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68"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2D68">
        <w:rPr>
          <w:rFonts w:ascii="Times New Roman" w:eastAsia="Calibri" w:hAnsi="Times New Roman" w:cs="Times New Roman"/>
          <w:sz w:val="24"/>
          <w:szCs w:val="24"/>
        </w:rPr>
        <w:t>«УТВЕРЖДАЮ»</w:t>
      </w:r>
    </w:p>
    <w:p w:rsidR="00362D68"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2D68">
        <w:rPr>
          <w:rFonts w:ascii="Times New Roman" w:eastAsia="Calibri" w:hAnsi="Times New Roman" w:cs="Times New Roman"/>
          <w:sz w:val="24"/>
          <w:szCs w:val="24"/>
        </w:rPr>
        <w:t xml:space="preserve">Генеральный директор </w:t>
      </w:r>
      <w:r w:rsidR="00150DA1">
        <w:rPr>
          <w:rFonts w:ascii="Times New Roman" w:eastAsia="Calibri" w:hAnsi="Times New Roman" w:cs="Times New Roman"/>
          <w:sz w:val="24"/>
          <w:szCs w:val="24"/>
        </w:rPr>
        <w:t>ООО «УК Старый город»</w:t>
      </w:r>
    </w:p>
    <w:p w:rsidR="00362D68"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DA1">
        <w:rPr>
          <w:rFonts w:ascii="Times New Roman" w:eastAsia="Calibri" w:hAnsi="Times New Roman" w:cs="Times New Roman"/>
          <w:sz w:val="24"/>
          <w:szCs w:val="24"/>
        </w:rPr>
        <w:t xml:space="preserve">_________________ Е.В. </w:t>
      </w:r>
      <w:proofErr w:type="spellStart"/>
      <w:r w:rsidR="00150DA1">
        <w:rPr>
          <w:rFonts w:ascii="Times New Roman" w:eastAsia="Calibri" w:hAnsi="Times New Roman" w:cs="Times New Roman"/>
          <w:sz w:val="24"/>
          <w:szCs w:val="24"/>
        </w:rPr>
        <w:t>Шулепко</w:t>
      </w:r>
      <w:proofErr w:type="spellEnd"/>
    </w:p>
    <w:p w:rsidR="00362D68"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«____» ____________ 2016г.</w:t>
      </w:r>
    </w:p>
    <w:p w:rsidR="00DD26C4"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p>
    <w:p w:rsidR="00DD26C4"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Конкурсная документация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проведению открытого конкурса на выполнение работ</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капитальному 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Общие положения.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4525F7">
        <w:rPr>
          <w:rFonts w:ascii="Times New Roman" w:eastAsia="Calibri" w:hAnsi="Times New Roman" w:cs="Times New Roman"/>
          <w:sz w:val="24"/>
          <w:szCs w:val="24"/>
        </w:rPr>
        <w:t xml:space="preserve">крыши </w:t>
      </w:r>
      <w:r w:rsidRPr="00E224AC">
        <w:rPr>
          <w:rFonts w:ascii="Times New Roman" w:eastAsia="Calibri" w:hAnsi="Times New Roman" w:cs="Times New Roman"/>
          <w:sz w:val="24"/>
          <w:szCs w:val="24"/>
        </w:rPr>
        <w:t xml:space="preserve">МКД № </w:t>
      </w:r>
      <w:r w:rsidR="004525F7">
        <w:rPr>
          <w:rFonts w:ascii="Times New Roman" w:eastAsia="Calibri" w:hAnsi="Times New Roman" w:cs="Times New Roman"/>
          <w:sz w:val="24"/>
          <w:szCs w:val="24"/>
        </w:rPr>
        <w:t>19-19в</w:t>
      </w:r>
      <w:r w:rsidRPr="00E224AC">
        <w:rPr>
          <w:rFonts w:ascii="Times New Roman" w:eastAsia="Calibri" w:hAnsi="Times New Roman" w:cs="Times New Roman"/>
          <w:sz w:val="24"/>
          <w:szCs w:val="24"/>
        </w:rPr>
        <w:t xml:space="preserve"> по ул. </w:t>
      </w:r>
      <w:proofErr w:type="gramStart"/>
      <w:r w:rsidR="004525F7">
        <w:rPr>
          <w:rFonts w:ascii="Times New Roman" w:eastAsia="Calibri" w:hAnsi="Times New Roman" w:cs="Times New Roman"/>
          <w:sz w:val="24"/>
          <w:szCs w:val="24"/>
        </w:rPr>
        <w:t>Черепичная</w:t>
      </w:r>
      <w:proofErr w:type="gramEnd"/>
      <w:r w:rsidR="004525F7">
        <w:rPr>
          <w:rFonts w:ascii="Times New Roman" w:eastAsia="Calibri" w:hAnsi="Times New Roman" w:cs="Times New Roman"/>
          <w:sz w:val="24"/>
          <w:szCs w:val="24"/>
        </w:rPr>
        <w:t xml:space="preserve"> (объект культурного наследия) </w:t>
      </w:r>
      <w:r w:rsidRPr="00E224AC">
        <w:rPr>
          <w:rFonts w:ascii="Times New Roman" w:eastAsia="Calibri" w:hAnsi="Times New Roman" w:cs="Times New Roman"/>
          <w:sz w:val="24"/>
          <w:szCs w:val="24"/>
        </w:rPr>
        <w:t>г. Калининграда.</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1.2. Заказчиком является: </w:t>
      </w:r>
      <w:r w:rsidR="00587D24">
        <w:rPr>
          <w:rFonts w:ascii="Times New Roman" w:eastAsia="Times New Roman" w:hAnsi="Times New Roman" w:cs="Times New Roman"/>
          <w:sz w:val="24"/>
          <w:szCs w:val="24"/>
          <w:lang w:eastAsia="ru-RU"/>
        </w:rPr>
        <w:t xml:space="preserve">ООО </w:t>
      </w:r>
      <w:r w:rsidR="00300BCB">
        <w:rPr>
          <w:rFonts w:ascii="Times New Roman" w:eastAsia="Times New Roman" w:hAnsi="Times New Roman" w:cs="Times New Roman"/>
          <w:sz w:val="24"/>
          <w:szCs w:val="24"/>
          <w:lang w:eastAsia="ru-RU"/>
        </w:rPr>
        <w:t xml:space="preserve">«УК Старый город» </w:t>
      </w:r>
      <w:r w:rsidR="00587D24" w:rsidRPr="00587D24">
        <w:rPr>
          <w:rFonts w:ascii="Times New Roman" w:hAnsi="Times New Roman" w:cs="Times New Roman"/>
          <w:sz w:val="24"/>
          <w:szCs w:val="24"/>
        </w:rPr>
        <w:t>ИНН:3908604972 КПП: 390601001</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Юридический адрес: </w:t>
      </w:r>
      <w:r w:rsidR="006264B2" w:rsidRPr="006264B2">
        <w:rPr>
          <w:rFonts w:ascii="Times New Roman" w:hAnsi="Times New Roman" w:cs="Times New Roman"/>
          <w:sz w:val="24"/>
          <w:szCs w:val="24"/>
        </w:rPr>
        <w:t xml:space="preserve">юридический адрес – </w:t>
      </w:r>
      <w:smartTag w:uri="urn:schemas-microsoft-com:office:smarttags" w:element="metricconverter">
        <w:smartTagPr>
          <w:attr w:name="ProductID" w:val="236008, г"/>
        </w:smartTagPr>
        <w:r w:rsidR="006264B2" w:rsidRPr="006264B2">
          <w:rPr>
            <w:rFonts w:ascii="Times New Roman" w:hAnsi="Times New Roman" w:cs="Times New Roman"/>
            <w:sz w:val="24"/>
            <w:szCs w:val="24"/>
          </w:rPr>
          <w:t>236008, г</w:t>
        </w:r>
      </w:smartTag>
      <w:r w:rsidR="006264B2" w:rsidRPr="006264B2">
        <w:rPr>
          <w:rFonts w:ascii="Times New Roman" w:hAnsi="Times New Roman" w:cs="Times New Roman"/>
          <w:sz w:val="24"/>
          <w:szCs w:val="24"/>
        </w:rPr>
        <w:t xml:space="preserve">. Калининград, ул. </w:t>
      </w:r>
      <w:proofErr w:type="gramStart"/>
      <w:r w:rsidR="006264B2" w:rsidRPr="006264B2">
        <w:rPr>
          <w:rFonts w:ascii="Times New Roman" w:hAnsi="Times New Roman" w:cs="Times New Roman"/>
          <w:sz w:val="24"/>
          <w:szCs w:val="24"/>
        </w:rPr>
        <w:t>Транспортная</w:t>
      </w:r>
      <w:proofErr w:type="gramEnd"/>
      <w:r w:rsidR="006264B2" w:rsidRPr="006264B2">
        <w:rPr>
          <w:rFonts w:ascii="Times New Roman" w:hAnsi="Times New Roman" w:cs="Times New Roman"/>
          <w:sz w:val="24"/>
          <w:szCs w:val="24"/>
        </w:rPr>
        <w:t>. 8</w:t>
      </w:r>
      <w:r w:rsidR="006264B2" w:rsidRPr="005C456E">
        <w:rPr>
          <w:sz w:val="28"/>
          <w:szCs w:val="28"/>
        </w:rPr>
        <w:t>;</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Фактический адрес:</w:t>
      </w:r>
      <w:r w:rsidR="00A33CCF" w:rsidRPr="00A33CCF">
        <w:rPr>
          <w:sz w:val="28"/>
          <w:szCs w:val="28"/>
        </w:rPr>
        <w:t xml:space="preserve"> </w:t>
      </w:r>
      <w:r w:rsidR="00A33CCF" w:rsidRPr="00A33CCF">
        <w:rPr>
          <w:rFonts w:ascii="Times New Roman" w:hAnsi="Times New Roman" w:cs="Times New Roman"/>
          <w:sz w:val="24"/>
          <w:szCs w:val="24"/>
        </w:rPr>
        <w:t xml:space="preserve">Местонахождение г </w:t>
      </w:r>
      <w:proofErr w:type="spellStart"/>
      <w:proofErr w:type="gramStart"/>
      <w:r w:rsidR="00A33CCF" w:rsidRPr="00A33CCF">
        <w:rPr>
          <w:rFonts w:ascii="Times New Roman" w:hAnsi="Times New Roman" w:cs="Times New Roman"/>
          <w:sz w:val="24"/>
          <w:szCs w:val="24"/>
        </w:rPr>
        <w:t>г</w:t>
      </w:r>
      <w:proofErr w:type="spellEnd"/>
      <w:proofErr w:type="gramEnd"/>
      <w:r w:rsidR="00A33CCF" w:rsidRPr="00A33CCF">
        <w:rPr>
          <w:rFonts w:ascii="Times New Roman" w:hAnsi="Times New Roman" w:cs="Times New Roman"/>
          <w:sz w:val="24"/>
          <w:szCs w:val="24"/>
        </w:rPr>
        <w:t>. Калининград. ул. Партизана Железняка, д. 13</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E224AC">
          <w:rPr>
            <w:rFonts w:ascii="Times New Roman" w:eastAsia="Times New Roman" w:hAnsi="Times New Roman" w:cs="Times New Roman"/>
            <w:sz w:val="24"/>
            <w:szCs w:val="24"/>
            <w:lang w:eastAsia="ru-RU"/>
          </w:rPr>
          <w:t>236016, г</w:t>
        </w:r>
      </w:smartTag>
      <w:r w:rsidRPr="00E224AC">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E224AC">
          <w:rPr>
            <w:rFonts w:ascii="Times New Roman" w:eastAsia="Times New Roman" w:hAnsi="Times New Roman" w:cs="Times New Roman"/>
            <w:color w:val="0000FF"/>
            <w:sz w:val="24"/>
            <w:szCs w:val="24"/>
            <w:u w:val="single"/>
            <w:lang w:val="en-US" w:eastAsia="ru-RU"/>
          </w:rPr>
          <w:t>mkukrmkd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klgd</w:t>
        </w:r>
        <w:r w:rsidRPr="00E224AC">
          <w:rPr>
            <w:rFonts w:ascii="Times New Roman" w:eastAsia="Times New Roman" w:hAnsi="Times New Roman" w:cs="Times New Roman"/>
            <w:color w:val="0000FF"/>
            <w:sz w:val="24"/>
            <w:szCs w:val="24"/>
            <w:u w:val="single"/>
            <w:lang w:eastAsia="ru-RU"/>
          </w:rPr>
          <w:t>.</w:t>
        </w:r>
        <w:proofErr w:type="spellStart"/>
        <w:r w:rsidRPr="00E224AC">
          <w:rPr>
            <w:rFonts w:ascii="Times New Roman" w:eastAsia="Times New Roman" w:hAnsi="Times New Roman" w:cs="Times New Roman"/>
            <w:color w:val="0000FF"/>
            <w:sz w:val="24"/>
            <w:szCs w:val="24"/>
            <w:u w:val="single"/>
            <w:lang w:val="en-US" w:eastAsia="ru-RU"/>
          </w:rPr>
          <w:t>ru</w:t>
        </w:r>
        <w:proofErr w:type="spellEnd"/>
      </w:hyperlink>
      <w:r w:rsidRPr="00E224AC">
        <w:rPr>
          <w:rFonts w:ascii="Times New Roman" w:eastAsia="Times New Roman" w:hAnsi="Times New Roman" w:cs="Times New Roman"/>
          <w:sz w:val="24"/>
          <w:szCs w:val="24"/>
          <w:lang w:eastAsia="ru-RU"/>
        </w:rPr>
        <w:t>, т. (4012) 92-35-11 по проведению конкурса, ф. 46-96-21.</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 xml:space="preserve">1.4. Начальная (максимальная) цена договора подряда: </w:t>
      </w:r>
      <w:r w:rsidR="00964CE1">
        <w:rPr>
          <w:rFonts w:ascii="Times New Roman" w:eastAsia="Calibri" w:hAnsi="Times New Roman" w:cs="Times New Roman"/>
          <w:color w:val="000000"/>
          <w:sz w:val="24"/>
          <w:szCs w:val="24"/>
        </w:rPr>
        <w:t>4 887 077</w:t>
      </w:r>
      <w:r w:rsidRPr="00E224AC">
        <w:rPr>
          <w:rFonts w:ascii="Times New Roman" w:eastAsia="Calibri" w:hAnsi="Times New Roman" w:cs="Times New Roman"/>
          <w:color w:val="000000"/>
          <w:sz w:val="24"/>
          <w:szCs w:val="24"/>
        </w:rPr>
        <w:t xml:space="preserve"> (</w:t>
      </w:r>
      <w:r w:rsidR="00964CE1">
        <w:rPr>
          <w:rFonts w:ascii="Times New Roman" w:eastAsia="Calibri" w:hAnsi="Times New Roman" w:cs="Times New Roman"/>
          <w:color w:val="000000"/>
          <w:sz w:val="24"/>
          <w:szCs w:val="24"/>
        </w:rPr>
        <w:t>четыре миллиона восемьсот восемьдесят семь тысяч семьдесят семь</w:t>
      </w:r>
      <w:r w:rsidRPr="00E224AC">
        <w:rPr>
          <w:rFonts w:ascii="Times New Roman" w:eastAsia="Calibri" w:hAnsi="Times New Roman" w:cs="Times New Roman"/>
          <w:color w:val="000000"/>
          <w:sz w:val="24"/>
          <w:szCs w:val="24"/>
        </w:rPr>
        <w:t xml:space="preserve">) рублей, в том числе НДС 18%: </w:t>
      </w:r>
      <w:r w:rsidR="000462F6">
        <w:rPr>
          <w:rFonts w:ascii="Times New Roman" w:eastAsia="Calibri" w:hAnsi="Times New Roman" w:cs="Times New Roman"/>
          <w:color w:val="000000"/>
          <w:sz w:val="24"/>
          <w:szCs w:val="24"/>
        </w:rPr>
        <w:t>745 486</w:t>
      </w:r>
      <w:r w:rsidRPr="00E224AC">
        <w:rPr>
          <w:rFonts w:ascii="Times New Roman" w:eastAsia="Calibri" w:hAnsi="Times New Roman" w:cs="Times New Roman"/>
          <w:color w:val="000000"/>
          <w:sz w:val="24"/>
          <w:szCs w:val="24"/>
        </w:rPr>
        <w:t xml:space="preserve"> (</w:t>
      </w:r>
      <w:r w:rsidR="000462F6">
        <w:rPr>
          <w:rFonts w:ascii="Times New Roman" w:eastAsia="Calibri" w:hAnsi="Times New Roman" w:cs="Times New Roman"/>
          <w:color w:val="000000"/>
          <w:sz w:val="24"/>
          <w:szCs w:val="24"/>
        </w:rPr>
        <w:t xml:space="preserve">семьсот сорок пять тысяч четыреста </w:t>
      </w:r>
      <w:r w:rsidR="00FA7774">
        <w:rPr>
          <w:rFonts w:ascii="Times New Roman" w:eastAsia="Calibri" w:hAnsi="Times New Roman" w:cs="Times New Roman"/>
          <w:color w:val="000000"/>
          <w:sz w:val="24"/>
          <w:szCs w:val="24"/>
        </w:rPr>
        <w:t>восемьдесят шесть</w:t>
      </w:r>
      <w:r w:rsidRPr="00E224AC">
        <w:rPr>
          <w:rFonts w:ascii="Times New Roman" w:eastAsia="Calibri" w:hAnsi="Times New Roman" w:cs="Times New Roman"/>
          <w:color w:val="000000"/>
          <w:sz w:val="24"/>
          <w:szCs w:val="24"/>
        </w:rPr>
        <w:t xml:space="preserve">) рублей </w:t>
      </w:r>
      <w:r w:rsidR="00FA7774">
        <w:rPr>
          <w:rFonts w:ascii="Times New Roman" w:eastAsia="Calibri" w:hAnsi="Times New Roman" w:cs="Times New Roman"/>
          <w:color w:val="000000"/>
          <w:sz w:val="24"/>
          <w:szCs w:val="24"/>
        </w:rPr>
        <w:t>32 копейки.</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eastAsia="Times New Roman" w:hAnsi="Times New Roman" w:cs="Times New Roman"/>
          <w:sz w:val="24"/>
          <w:szCs w:val="24"/>
          <w:lang w:eastAsia="ru-RU"/>
        </w:rPr>
        <w:t>каб</w:t>
      </w:r>
      <w:proofErr w:type="spellEnd"/>
      <w:r w:rsidRPr="00E224AC">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4A30A2">
        <w:rPr>
          <w:rFonts w:ascii="Times New Roman" w:eastAsia="Calibri" w:hAnsi="Times New Roman" w:cs="Times New Roman"/>
          <w:sz w:val="24"/>
          <w:szCs w:val="24"/>
        </w:rPr>
        <w:t>11</w:t>
      </w:r>
      <w:r w:rsidRPr="00E224AC">
        <w:rPr>
          <w:rFonts w:ascii="Times New Roman" w:eastAsia="Calibri" w:hAnsi="Times New Roman" w:cs="Times New Roman"/>
          <w:sz w:val="24"/>
          <w:szCs w:val="24"/>
        </w:rPr>
        <w:t xml:space="preserve">" </w:t>
      </w:r>
      <w:r w:rsidR="004A30A2">
        <w:rPr>
          <w:rFonts w:ascii="Times New Roman" w:eastAsia="Calibri" w:hAnsi="Times New Roman" w:cs="Times New Roman"/>
          <w:sz w:val="24"/>
          <w:szCs w:val="24"/>
        </w:rPr>
        <w:t>июля</w:t>
      </w:r>
      <w:r w:rsidRPr="00E224AC">
        <w:rPr>
          <w:rFonts w:ascii="Times New Roman" w:eastAsia="Calibri" w:hAnsi="Times New Roman" w:cs="Times New Roman"/>
          <w:sz w:val="24"/>
          <w:szCs w:val="24"/>
        </w:rPr>
        <w:t xml:space="preserve"> 2016 года по адресу: г. Калининград, ул. Фрунзе, дом 71, </w:t>
      </w:r>
      <w:proofErr w:type="spellStart"/>
      <w:r w:rsidRPr="00E224AC">
        <w:rPr>
          <w:rFonts w:ascii="Times New Roman" w:eastAsia="Calibri" w:hAnsi="Times New Roman" w:cs="Times New Roman"/>
          <w:sz w:val="24"/>
          <w:szCs w:val="24"/>
        </w:rPr>
        <w:t>каб</w:t>
      </w:r>
      <w:proofErr w:type="spellEnd"/>
      <w:r w:rsidRPr="00E224AC">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bookmarkStart w:id="0" w:name="_GoBack"/>
      <w:bookmarkEnd w:id="0"/>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не позднее, чем за 30 дней до даты проведения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1.8. Участники конкурса предоставляют обеспечение заявки  в размере </w:t>
      </w:r>
      <w:r w:rsidR="00DD7C26">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1.9. Участники конкурса должны перечислить сумму в размере </w:t>
      </w:r>
      <w:r w:rsidR="00F13138">
        <w:rPr>
          <w:rFonts w:ascii="Times New Roman" w:eastAsia="Calibri" w:hAnsi="Times New Roman" w:cs="Times New Roman"/>
          <w:sz w:val="24"/>
          <w:szCs w:val="24"/>
        </w:rPr>
        <w:t>146 612</w:t>
      </w:r>
      <w:r w:rsidR="001C4C5D">
        <w:rPr>
          <w:rFonts w:ascii="Times New Roman" w:eastAsia="Calibri" w:hAnsi="Times New Roman" w:cs="Times New Roman"/>
          <w:sz w:val="24"/>
          <w:szCs w:val="24"/>
        </w:rPr>
        <w:t xml:space="preserve"> (</w:t>
      </w:r>
      <w:r w:rsidR="00F13138">
        <w:rPr>
          <w:rFonts w:ascii="Times New Roman" w:eastAsia="Calibri" w:hAnsi="Times New Roman" w:cs="Times New Roman"/>
          <w:sz w:val="24"/>
          <w:szCs w:val="24"/>
        </w:rPr>
        <w:t>сто сорок шесть тысяч шестьсот двенадцать</w:t>
      </w:r>
      <w:r w:rsidR="001C4C5D">
        <w:rPr>
          <w:rFonts w:ascii="Times New Roman" w:eastAsia="Calibri" w:hAnsi="Times New Roman" w:cs="Times New Roman"/>
          <w:sz w:val="24"/>
          <w:szCs w:val="24"/>
        </w:rPr>
        <w:t>) рубл</w:t>
      </w:r>
      <w:r w:rsidR="00F13138">
        <w:rPr>
          <w:rFonts w:ascii="Times New Roman" w:eastAsia="Calibri" w:hAnsi="Times New Roman" w:cs="Times New Roman"/>
          <w:sz w:val="24"/>
          <w:szCs w:val="24"/>
        </w:rPr>
        <w:t>ей</w:t>
      </w:r>
      <w:r w:rsidR="00F00B63">
        <w:rPr>
          <w:rFonts w:ascii="Times New Roman" w:eastAsia="Calibri" w:hAnsi="Times New Roman" w:cs="Times New Roman"/>
          <w:sz w:val="24"/>
          <w:szCs w:val="24"/>
        </w:rPr>
        <w:t xml:space="preserve"> 31 копейка</w:t>
      </w:r>
      <w:r w:rsidRPr="00E224AC">
        <w:rPr>
          <w:rFonts w:ascii="Times New Roman" w:eastAsia="Calibri" w:hAnsi="Times New Roman" w:cs="Times New Roman"/>
          <w:sz w:val="24"/>
          <w:szCs w:val="24"/>
        </w:rPr>
        <w:t xml:space="preserve"> (</w:t>
      </w:r>
      <w:r w:rsidR="001C4C5D">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E224AC">
        <w:rPr>
          <w:rFonts w:ascii="Times New Roman" w:eastAsia="Calibri" w:hAnsi="Times New Roman" w:cs="Times New Roman"/>
          <w:sz w:val="24"/>
          <w:szCs w:val="24"/>
        </w:rPr>
        <w:t>р</w:t>
      </w:r>
      <w:proofErr w:type="gramEnd"/>
      <w:r w:rsidRPr="00E224AC">
        <w:rPr>
          <w:rFonts w:ascii="Times New Roman" w:eastAsia="Calibri" w:hAnsi="Times New Roman" w:cs="Times New Roman"/>
          <w:sz w:val="24"/>
          <w:szCs w:val="24"/>
        </w:rPr>
        <w:t xml:space="preserve">/с 40302810127483000094, БИК 042748001, </w:t>
      </w:r>
      <w:r w:rsidR="002D7EB4" w:rsidRPr="002D7EB4">
        <w:rPr>
          <w:rFonts w:ascii="Times New Roman" w:eastAsia="Calibri" w:hAnsi="Times New Roman"/>
          <w:sz w:val="24"/>
          <w:szCs w:val="24"/>
        </w:rPr>
        <w:t>Отделении Калининград</w:t>
      </w:r>
      <w:r w:rsidR="002D7EB4">
        <w:rPr>
          <w:rFonts w:ascii="Times New Roman" w:eastAsia="Calibri" w:hAnsi="Times New Roman"/>
          <w:sz w:val="28"/>
          <w:szCs w:val="28"/>
        </w:rPr>
        <w:t>,</w:t>
      </w:r>
      <w:r w:rsidR="002D7EB4" w:rsidRPr="00F9041E">
        <w:rPr>
          <w:rFonts w:ascii="Times New Roman" w:eastAsia="Calibri" w:hAnsi="Times New Roman"/>
          <w:sz w:val="28"/>
          <w:szCs w:val="28"/>
        </w:rPr>
        <w:t xml:space="preserve"> </w:t>
      </w:r>
      <w:r w:rsidRPr="00E224AC">
        <w:rPr>
          <w:rFonts w:ascii="Times New Roman" w:eastAsia="Calibri" w:hAnsi="Times New Roman" w:cs="Times New Roman"/>
          <w:sz w:val="24"/>
          <w:szCs w:val="24"/>
        </w:rPr>
        <w:t>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в пятидневный срок с даты вскрытия конвертов. </w:t>
      </w:r>
    </w:p>
    <w:p w:rsidR="00B04ED1" w:rsidRDefault="00E224AC" w:rsidP="00E224AC">
      <w:pPr>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1.11. </w:t>
      </w:r>
      <w:r w:rsidR="00B04ED1" w:rsidRPr="00B04ED1">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B04ED1" w:rsidRPr="00B04ED1">
        <w:rPr>
          <w:rFonts w:ascii="Times New Roman" w:eastAsia="Calibri" w:hAnsi="Times New Roman" w:cs="Times New Roman"/>
          <w:sz w:val="24"/>
          <w:szCs w:val="24"/>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w:t>
      </w:r>
      <w:r w:rsidR="00B04ED1" w:rsidRPr="00B04ED1">
        <w:rPr>
          <w:rFonts w:ascii="Times New Roman" w:eastAsia="Calibri" w:hAnsi="Times New Roman" w:cs="Times New Roman"/>
          <w:sz w:val="24"/>
          <w:szCs w:val="24"/>
        </w:rPr>
        <w:lastRenderedPageBreak/>
        <w:t>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sidR="00A77EEC">
        <w:rPr>
          <w:rFonts w:ascii="Times New Roman" w:eastAsia="Calibri" w:hAnsi="Times New Roman" w:cs="Times New Roman"/>
          <w:sz w:val="24"/>
          <w:szCs w:val="24"/>
        </w:rPr>
        <w:t xml:space="preserve">  подписания Договора Сторонами.</w:t>
      </w:r>
      <w:proofErr w:type="gramEnd"/>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Банковская гарантия должна быть безотзывной и должна содержать:</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4ED1"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w:t>
      </w:r>
      <w:r w:rsidR="00B04ED1" w:rsidRPr="00B04ED1">
        <w:t xml:space="preserve"> </w:t>
      </w:r>
      <w:r w:rsidR="00B04ED1" w:rsidRPr="00B04ED1">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B04ED1" w:rsidRPr="00B04ED1">
        <w:rPr>
          <w:rFonts w:ascii="Times New Roman" w:eastAsia="Calibri" w:hAnsi="Times New Roman" w:cs="Times New Roman"/>
          <w:sz w:val="24"/>
          <w:szCs w:val="24"/>
        </w:rPr>
        <w:t xml:space="preserve">максимальной) </w:t>
      </w:r>
      <w:proofErr w:type="gramEnd"/>
      <w:r w:rsidR="00B04ED1" w:rsidRPr="00B04ED1">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B04ED1">
        <w:rPr>
          <w:rFonts w:ascii="Times New Roman" w:eastAsia="Calibri" w:hAnsi="Times New Roman" w:cs="Times New Roman"/>
          <w:sz w:val="24"/>
          <w:szCs w:val="24"/>
        </w:rPr>
        <w:t>.</w:t>
      </w:r>
    </w:p>
    <w:p w:rsidR="00E224AC" w:rsidRPr="00E224AC" w:rsidRDefault="00E224AC" w:rsidP="00E224AC">
      <w:pPr>
        <w:jc w:val="both"/>
        <w:outlineLvl w:val="0"/>
        <w:rPr>
          <w:rFonts w:ascii="Times New Roman" w:eastAsia="Calibri" w:hAnsi="Times New Roman" w:cs="Times New Roman"/>
          <w:bCs/>
          <w:sz w:val="24"/>
          <w:szCs w:val="24"/>
        </w:rPr>
      </w:pPr>
      <w:r w:rsidRPr="00E224AC">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eastAsia="Calibri" w:hAnsi="Times New Roman" w:cs="Times New Roman"/>
          <w:b/>
          <w:bCs/>
          <w:sz w:val="24"/>
          <w:szCs w:val="24"/>
        </w:rPr>
        <w:t xml:space="preserve">, </w:t>
      </w:r>
      <w:r w:rsidRPr="00E224AC">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1.16. Осуществление страхования работ по договору подтверждается предоставлением </w:t>
      </w:r>
      <w:r w:rsidRPr="00E224AC">
        <w:rPr>
          <w:rFonts w:ascii="Times New Roman" w:eastAsia="Calibri" w:hAnsi="Times New Roman" w:cs="Times New Roman"/>
          <w:sz w:val="24"/>
          <w:szCs w:val="24"/>
        </w:rPr>
        <w:lastRenderedPageBreak/>
        <w:t>договора страхования.</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E224AC">
        <w:rPr>
          <w:rFonts w:ascii="Times New Roman" w:eastAsia="Times New Roman" w:hAnsi="Times New Roman" w:cs="Times New Roman"/>
          <w:sz w:val="24"/>
          <w:szCs w:val="24"/>
          <w:lang w:val="en-US" w:eastAsia="ru-RU"/>
        </w:rPr>
        <w:t>mkukrmkd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klgd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ru</w:t>
      </w:r>
      <w:proofErr w:type="spellEnd"/>
      <w:r w:rsidRPr="00E224AC">
        <w:rPr>
          <w:rFonts w:ascii="Times New Roman" w:eastAsia="Times New Roman" w:hAnsi="Times New Roman" w:cs="Times New Roman"/>
          <w:sz w:val="24"/>
          <w:szCs w:val="24"/>
          <w:lang w:eastAsia="ru-RU"/>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2.4.</w:t>
      </w:r>
      <w:r w:rsidRPr="00E224AC">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eastAsia="Calibri" w:hAnsi="Times New Roman" w:cs="Times New Roman"/>
            <w:kern w:val="3"/>
            <w:sz w:val="24"/>
            <w:szCs w:val="24"/>
          </w:rPr>
          <w:t>2013 г</w:t>
        </w:r>
      </w:smartTag>
      <w:r w:rsidRPr="00E224AC">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E224AC" w:rsidRPr="00E224AC" w:rsidRDefault="00E224AC" w:rsidP="00E224AC">
      <w:pPr>
        <w:tabs>
          <w:tab w:val="left" w:pos="1260"/>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2.7.</w:t>
      </w:r>
      <w:r w:rsidRPr="00E224AC">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2.8.</w:t>
      </w:r>
      <w:r w:rsidRPr="00E224AC">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w:t>
      </w:r>
      <w:r w:rsidRPr="00E224AC">
        <w:rPr>
          <w:rFonts w:ascii="Times New Roman" w:eastAsia="Calibri" w:hAnsi="Times New Roman" w:cs="Times New Roman"/>
          <w:sz w:val="24"/>
          <w:szCs w:val="24"/>
        </w:rPr>
        <w:lastRenderedPageBreak/>
        <w:t>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224AC" w:rsidRPr="00E224AC" w:rsidRDefault="00E224AC" w:rsidP="00E224AC">
      <w:pPr>
        <w:widowControl w:val="0"/>
        <w:rPr>
          <w:rFonts w:ascii="Times New Roman" w:eastAsia="Calibri" w:hAnsi="Times New Roman" w:cs="Times New Roman"/>
          <w:sz w:val="24"/>
          <w:szCs w:val="24"/>
        </w:rPr>
      </w:pPr>
      <w:r w:rsidRPr="00E224AC">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001C4C5D">
        <w:rPr>
          <w:rFonts w:ascii="Times New Roman" w:eastAsia="Calibri" w:hAnsi="Times New Roman" w:cs="Times New Roman"/>
          <w:sz w:val="24"/>
          <w:szCs w:val="24"/>
        </w:rPr>
        <w:t>)</w:t>
      </w:r>
      <w:r w:rsidRPr="00E224A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3.1.10. справка из налогового органа и пенсионного фонда</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eastAsia="Calibri" w:hAnsi="Times New Roman" w:cs="Times New Roman"/>
          <w:sz w:val="24"/>
          <w:szCs w:val="24"/>
        </w:rPr>
        <w:t>ов</w:t>
      </w:r>
      <w:proofErr w:type="spellEnd"/>
      <w:r w:rsidRPr="00E224AC">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w:t>
      </w:r>
      <w:r w:rsidR="00A77EEC">
        <w:rPr>
          <w:rFonts w:ascii="Times New Roman" w:eastAsia="Calibri" w:hAnsi="Times New Roman" w:cs="Times New Roman"/>
          <w:sz w:val="24"/>
          <w:szCs w:val="24"/>
        </w:rPr>
        <w:t xml:space="preserve"> от 30 декабря 2009 года N 624);</w:t>
      </w: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w:t>
      </w:r>
      <w:r w:rsidR="00A77EEC">
        <w:rPr>
          <w:rFonts w:ascii="Times New Roman" w:eastAsia="Calibri" w:hAnsi="Times New Roman" w:cs="Times New Roman"/>
          <w:sz w:val="24"/>
          <w:szCs w:val="24"/>
        </w:rPr>
        <w:t xml:space="preserve">тника конкурса </w:t>
      </w:r>
      <w:proofErr w:type="gramStart"/>
      <w:r w:rsidR="00A77EEC">
        <w:rPr>
          <w:rFonts w:ascii="Times New Roman" w:eastAsia="Calibri" w:hAnsi="Times New Roman" w:cs="Times New Roman"/>
          <w:sz w:val="24"/>
          <w:szCs w:val="24"/>
        </w:rPr>
        <w:t xml:space="preserve">( </w:t>
      </w:r>
      <w:proofErr w:type="gramEnd"/>
      <w:r w:rsidR="00A77EEC">
        <w:rPr>
          <w:rFonts w:ascii="Times New Roman" w:eastAsia="Calibri" w:hAnsi="Times New Roman" w:cs="Times New Roman"/>
          <w:sz w:val="24"/>
          <w:szCs w:val="24"/>
        </w:rPr>
        <w:t>Приложение №5);</w:t>
      </w:r>
    </w:p>
    <w:p w:rsidR="001C4C5D"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3.1.13. </w:t>
      </w:r>
      <w:r w:rsidR="001C4C5D" w:rsidRPr="001C4C5D">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A77EE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E224AC">
        <w:rPr>
          <w:rFonts w:ascii="Times New Roman" w:eastAsia="Calibri"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eastAsia="Calibri" w:hAnsi="Times New Roman" w:cs="Times New Roman"/>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Обеспечение конкурсной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sidR="001C4C5D">
        <w:rPr>
          <w:rFonts w:ascii="Times New Roman" w:eastAsia="Calibri" w:hAnsi="Times New Roman" w:cs="Times New Roman"/>
          <w:sz w:val="24"/>
          <w:szCs w:val="24"/>
        </w:rPr>
        <w:t xml:space="preserve">Внесение </w:t>
      </w:r>
      <w:r w:rsidR="001C4C5D" w:rsidRPr="001C4C5D">
        <w:rPr>
          <w:rFonts w:ascii="Times New Roman" w:eastAsia="Calibri" w:hAnsi="Times New Roman" w:cs="Times New Roman"/>
          <w:sz w:val="24"/>
          <w:szCs w:val="24"/>
        </w:rPr>
        <w:t>обеспечени</w:t>
      </w:r>
      <w:r w:rsidR="001C4C5D">
        <w:rPr>
          <w:rFonts w:ascii="Times New Roman" w:eastAsia="Calibri" w:hAnsi="Times New Roman" w:cs="Times New Roman"/>
          <w:sz w:val="24"/>
          <w:szCs w:val="24"/>
        </w:rPr>
        <w:t>я</w:t>
      </w:r>
      <w:r w:rsidR="001C4C5D" w:rsidRPr="001C4C5D">
        <w:rPr>
          <w:rFonts w:ascii="Times New Roman" w:eastAsia="Calibri" w:hAnsi="Times New Roman" w:cs="Times New Roman"/>
          <w:sz w:val="24"/>
          <w:szCs w:val="24"/>
        </w:rPr>
        <w:t xml:space="preserve"> за претендента иным лицом</w:t>
      </w:r>
      <w:r w:rsidR="001C4C5D">
        <w:rPr>
          <w:rFonts w:ascii="Times New Roman" w:eastAsia="Calibri" w:hAnsi="Times New Roman" w:cs="Times New Roman"/>
          <w:sz w:val="24"/>
          <w:szCs w:val="24"/>
        </w:rPr>
        <w:t xml:space="preserve"> не допускается.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4.2.</w:t>
      </w:r>
      <w:r w:rsidRPr="00E224AC">
        <w:rPr>
          <w:rFonts w:ascii="Times New Roman" w:eastAsia="Calibri" w:hAnsi="Times New Roman" w:cs="Times New Roman"/>
          <w:kern w:val="3"/>
          <w:sz w:val="24"/>
          <w:szCs w:val="24"/>
        </w:rPr>
        <w:t xml:space="preserve">  Обеспечение конкурсной заявки возвращается: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4.3. </w:t>
      </w:r>
      <w:r w:rsidRPr="00E224AC">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eastAsia="Calibri" w:hAnsi="Times New Roman" w:cs="Times New Roman"/>
          <w:kern w:val="3"/>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 уклонение или отказ участника открытого конкурса заключить договор;</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Процедура допуска участников и проведение конкурса.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5.7.5. предоставление участником в конкурсной заявке недостоверных сведений;</w:t>
      </w:r>
    </w:p>
    <w:p w:rsidR="00E224AC" w:rsidRPr="00E224AC" w:rsidRDefault="00A77EEC"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5.7.6. внесение обеспечения заявки</w:t>
      </w:r>
      <w:r w:rsidR="00E224AC" w:rsidRPr="00E224AC">
        <w:rPr>
          <w:rFonts w:ascii="Times New Roman" w:eastAsia="Calibri"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 Критерии и порядок оценки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 цена договора (без учета НДС</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максимальное количество баллов - 60;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срок выполнения работ: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квалификация участника: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6.2.4 </w:t>
      </w:r>
      <w:r w:rsidR="00B96F86">
        <w:rPr>
          <w:rFonts w:ascii="Times New Roman" w:eastAsia="Calibri" w:hAnsi="Times New Roman" w:cs="Times New Roman"/>
          <w:sz w:val="24"/>
          <w:szCs w:val="24"/>
        </w:rPr>
        <w:t>н</w:t>
      </w:r>
      <w:r w:rsidR="00BA7998" w:rsidRPr="00BA7998">
        <w:rPr>
          <w:rFonts w:ascii="Times New Roman" w:eastAsia="Calibri" w:hAnsi="Times New Roman" w:cs="Times New Roman"/>
          <w:sz w:val="24"/>
          <w:szCs w:val="24"/>
        </w:rPr>
        <w:t xml:space="preserve">аличие удовлетворенных судебных исков по делам об неисполнении </w:t>
      </w:r>
      <w:r w:rsidR="00EA6CA8">
        <w:rPr>
          <w:rFonts w:ascii="Times New Roman" w:eastAsia="Calibri" w:hAnsi="Times New Roman" w:cs="Times New Roman"/>
          <w:sz w:val="24"/>
          <w:szCs w:val="24"/>
        </w:rPr>
        <w:t xml:space="preserve">участником конкурса </w:t>
      </w:r>
      <w:r w:rsidR="00BA7998" w:rsidRPr="00BA7998">
        <w:rPr>
          <w:rFonts w:ascii="Times New Roman" w:eastAsia="Calibri" w:hAnsi="Times New Roman" w:cs="Times New Roman"/>
          <w:sz w:val="24"/>
          <w:szCs w:val="24"/>
        </w:rPr>
        <w:t>договорных обязательств по договорам подряда за последние 2 года (проигранные арбитражные дела)</w:t>
      </w:r>
      <w:r w:rsidR="00BA7998">
        <w:rPr>
          <w:rFonts w:ascii="Times New Roman" w:eastAsia="Calibri" w:hAnsi="Times New Roman" w:cs="Times New Roman"/>
          <w:sz w:val="24"/>
          <w:szCs w:val="24"/>
        </w:rPr>
        <w:t>.</w:t>
      </w:r>
      <w:r w:rsidR="00BA7998" w:rsidRPr="00BA7998">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 xml:space="preserve">6.3. Общее максимальное количество баллов по трем критериям - 100.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1</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"Цена договора"</w:t>
      </w:r>
    </w:p>
    <w:p w:rsidR="00E224AC" w:rsidRPr="00E224AC" w:rsidRDefault="00E224AC" w:rsidP="00E224AC">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договора</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ind w:firstLine="708"/>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2</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"Срок выполнения работ"</w:t>
      </w:r>
    </w:p>
    <w:p w:rsidR="00E224AC" w:rsidRPr="00E224AC" w:rsidRDefault="00E224AC" w:rsidP="00E224AC">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3</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Начисление штрафных баллов по подкритериям</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критерия "Квалификация"</w:t>
      </w:r>
    </w:p>
    <w:p w:rsidR="00E224AC" w:rsidRPr="00E224AC" w:rsidRDefault="00E224AC" w:rsidP="00E224AC">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224AC" w:rsidRPr="00E224AC" w:rsidTr="00B96F86">
        <w:trPr>
          <w:trHeight w:val="434"/>
          <w:jc w:val="center"/>
        </w:trPr>
        <w:tc>
          <w:tcPr>
            <w:tcW w:w="56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81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28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Подкритерии</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Показатель подкритерия (ед.)</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Количество штрафных баллов</w:t>
            </w:r>
          </w:p>
        </w:tc>
      </w:tr>
      <w:tr w:rsidR="00E224AC" w:rsidRPr="00E224AC" w:rsidTr="00B96F86">
        <w:trPr>
          <w:trHeight w:val="381"/>
          <w:jc w:val="center"/>
        </w:trPr>
        <w:tc>
          <w:tcPr>
            <w:tcW w:w="56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w:t>
            </w:r>
          </w:p>
        </w:tc>
        <w:tc>
          <w:tcPr>
            <w:tcW w:w="1843"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401"/>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517"/>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7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20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5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в остальных случаях</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59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Соблюдение техники безопасности (кол-</w:t>
            </w:r>
            <w:r w:rsidRPr="00E224AC">
              <w:rPr>
                <w:rFonts w:ascii="Times New Roman" w:eastAsia="Calibri" w:hAnsi="Times New Roman" w:cs="Times New Roman"/>
                <w:sz w:val="24"/>
                <w:szCs w:val="24"/>
              </w:rPr>
              <w:lastRenderedPageBreak/>
              <w:t>во несчастных случаев при производстве работ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bl>
    <w:p w:rsidR="00E224AC" w:rsidRPr="00E224AC" w:rsidRDefault="00E224AC" w:rsidP="00E224AC">
      <w:pPr>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6.4.4</w:t>
      </w:r>
      <w:r w:rsidRPr="00E224AC">
        <w:rPr>
          <w:rFonts w:ascii="Times New Roman" w:eastAsia="Calibri" w:hAnsi="Times New Roman" w:cs="Times New Roman"/>
          <w:color w:val="0000FF"/>
          <w:sz w:val="24"/>
          <w:szCs w:val="24"/>
        </w:rPr>
        <w:t>.</w:t>
      </w:r>
      <w:r w:rsidRPr="00E224AC">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Pr="00E224AC"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N 1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Заявка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 МКД №_____ по ул. ____________________, г.</w:t>
      </w:r>
      <w:r w:rsidR="00FA103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Участник: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 ИНН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 Юридический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 Фактический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Контактный телефон (факс)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Контактное лицо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Электронный адрес участника__________________________________________________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Участник ______________________ плательщиком налога на добавленную  </w:t>
      </w:r>
    </w:p>
    <w:p w:rsidR="00E224AC" w:rsidRPr="00E224AC" w:rsidRDefault="00E224AC" w:rsidP="00E224AC">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является (не является),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Участник _________________________________ выданное саморегулируемой </w:t>
      </w:r>
    </w:p>
    <w:p w:rsidR="00E224AC" w:rsidRPr="00E224AC" w:rsidRDefault="00E224AC" w:rsidP="00E224AC">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имеет (не имеет)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 от 30 декабря 2009 года N 624.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5. Данные об участнике.</w:t>
      </w:r>
      <w:r w:rsidRPr="00E224AC">
        <w:rPr>
          <w:rFonts w:ascii="Times New Roman" w:eastAsia="Calibri" w:hAnsi="Times New Roman" w:cs="Times New Roman"/>
          <w:b/>
          <w:sz w:val="24"/>
          <w:szCs w:val="24"/>
        </w:rPr>
        <w:t xml:space="preserve">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Участник: _________________________________________________________</w:t>
      </w:r>
    </w:p>
    <w:p w:rsidR="00E224AC" w:rsidRPr="00E224AC" w:rsidRDefault="00E224AC" w:rsidP="00E224AC">
      <w:pPr>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(данные об участнике)</w:t>
      </w:r>
    </w:p>
    <w:p w:rsidR="00E224AC" w:rsidRPr="00E224AC" w:rsidRDefault="00E224AC" w:rsidP="00E224AC">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224AC" w:rsidRPr="00E224AC" w:rsidTr="00B96F86">
        <w:trPr>
          <w:trHeight w:val="109"/>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w:t>
            </w:r>
          </w:p>
        </w:tc>
      </w:tr>
      <w:tr w:rsidR="00E224AC" w:rsidRPr="00E224AC" w:rsidTr="00B96F86">
        <w:trPr>
          <w:trHeight w:val="523"/>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Средняя численность работников за предшествующий </w:t>
            </w:r>
            <w:r w:rsidRPr="00E224AC">
              <w:rPr>
                <w:rFonts w:ascii="Times New Roman" w:eastAsia="Calibri" w:hAnsi="Times New Roman" w:cs="Times New Roman"/>
                <w:sz w:val="24"/>
                <w:szCs w:val="24"/>
              </w:rPr>
              <w:lastRenderedPageBreak/>
              <w:t>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человек</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E224AC">
        <w:rPr>
          <w:rFonts w:ascii="Times New Roman" w:eastAsia="Calibri" w:hAnsi="Times New Roman" w:cs="Times New Roman"/>
          <w:sz w:val="24"/>
          <w:szCs w:val="24"/>
        </w:rPr>
        <w:t>имею</w:t>
      </w:r>
      <w:proofErr w:type="gramEnd"/>
      <w:r w:rsidRPr="00E224AC">
        <w:rPr>
          <w:rFonts w:ascii="Times New Roman" w:eastAsia="Calibri" w:hAnsi="Times New Roman" w:cs="Times New Roman"/>
          <w:sz w:val="24"/>
          <w:szCs w:val="24"/>
        </w:rPr>
        <w:t>/не имею).</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eastAsia="Calibri" w:hAnsi="Times New Roman" w:cs="Times New Roman"/>
          <w:sz w:val="24"/>
          <w:szCs w:val="24"/>
        </w:rPr>
        <w:t>неисполненых</w:t>
      </w:r>
      <w:proofErr w:type="spellEnd"/>
      <w:r w:rsidRPr="00E224AC">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 Предлагаем следующие условия выполнения договора подряда:</w:t>
      </w:r>
    </w:p>
    <w:p w:rsidR="00E224AC" w:rsidRPr="00E224AC" w:rsidRDefault="00E224AC" w:rsidP="00E224AC">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224AC" w:rsidRPr="00E224AC" w:rsidTr="00B96F86">
        <w:trPr>
          <w:trHeight w:val="523"/>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 п/п</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 (все значения указываются цифрами)</w:t>
            </w:r>
          </w:p>
        </w:tc>
      </w:tr>
      <w:tr w:rsidR="00E224AC" w:rsidRPr="00E224AC" w:rsidTr="00B96F86">
        <w:trPr>
          <w:trHeight w:val="109"/>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277"/>
          <w:jc w:val="center"/>
        </w:trPr>
        <w:tc>
          <w:tcPr>
            <w:tcW w:w="817"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772"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Цена договора </w:t>
            </w: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без НДС *</w:t>
            </w:r>
          </w:p>
        </w:tc>
        <w:tc>
          <w:tcPr>
            <w:tcW w:w="176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Рубли</w:t>
            </w: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НДС</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Итого</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615"/>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Календарные дни с даты начала работ</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Цена, подлежащая  ранжированию.</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9. Информация для оценки подкритериев критерия "Квалификация"</w:t>
      </w:r>
    </w:p>
    <w:p w:rsidR="00E224AC" w:rsidRPr="00E224AC" w:rsidRDefault="00E224AC" w:rsidP="00E224AC">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224AC" w:rsidRPr="00E224AC"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Единица   </w:t>
            </w:r>
            <w:r w:rsidRPr="00E224AC">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Значение  </w:t>
            </w:r>
            <w:r w:rsidRPr="00E224AC">
              <w:rPr>
                <w:rFonts w:ascii="Times New Roman" w:eastAsia="Times New Roman" w:hAnsi="Times New Roman" w:cs="Times New Roman"/>
                <w:sz w:val="24"/>
                <w:szCs w:val="24"/>
                <w:lang w:eastAsia="ru-RU"/>
              </w:rPr>
              <w:br/>
              <w:t>(все значения</w:t>
            </w:r>
            <w:r w:rsidRPr="00E224AC">
              <w:rPr>
                <w:rFonts w:ascii="Times New Roman" w:eastAsia="Times New Roman" w:hAnsi="Times New Roman" w:cs="Times New Roman"/>
                <w:sz w:val="24"/>
                <w:szCs w:val="24"/>
                <w:lang w:eastAsia="ru-RU"/>
              </w:rPr>
              <w:br/>
              <w:t xml:space="preserve">указываются </w:t>
            </w:r>
            <w:r w:rsidRPr="00E224AC">
              <w:rPr>
                <w:rFonts w:ascii="Times New Roman" w:eastAsia="Times New Roman" w:hAnsi="Times New Roman" w:cs="Times New Roman"/>
                <w:sz w:val="24"/>
                <w:szCs w:val="24"/>
                <w:lang w:eastAsia="ru-RU"/>
              </w:rPr>
              <w:br/>
              <w:t>цифрами)</w:t>
            </w:r>
          </w:p>
        </w:tc>
      </w:tr>
      <w:tr w:rsidR="00E224AC" w:rsidRPr="00E224AC"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(дата, номер платежного поручения)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Должность, подпись уполномоченного лица, ссылка на доверенность, печать</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2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Опись</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входящих в состав заявки документов </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(указать 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E224AC" w:rsidRPr="00E224AC" w:rsidRDefault="00E224AC" w:rsidP="00E224AC">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 листов</w:t>
            </w: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Приложение № 3</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ДОВЕРЕННОСТЬ № 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Место составления: __________________</w:t>
      </w:r>
      <w:r w:rsidRPr="00E224AC">
        <w:rPr>
          <w:rFonts w:ascii="Times New Roman" w:eastAsia="Times New Roman" w:hAnsi="Times New Roman" w:cs="Times New Roman"/>
          <w:sz w:val="24"/>
          <w:szCs w:val="24"/>
          <w:lang w:eastAsia="ru-RU"/>
        </w:rPr>
        <w:tab/>
        <w:t xml:space="preserve">       Дата выдачи: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Настоящей доверенностью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руководителя участника, Ф.И.О),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действующего на основании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(устава, положения и т.п.),</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уполномочивает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Настоящая доверенность выдана сроком на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4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 составе и квалификации специалистов,</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имеющих высшее специальное образование в строительной</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отрасли и опыт работы на руководящих должностях</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не менее 5 лет</w:t>
      </w:r>
    </w:p>
    <w:p w:rsidR="00E224AC" w:rsidRPr="00E224AC" w:rsidRDefault="00E224AC" w:rsidP="00E224AC">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224AC" w:rsidRPr="00E224AC"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Должность </w:t>
            </w:r>
            <w:r w:rsidRPr="00E224AC">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работы в</w:t>
            </w:r>
            <w:r w:rsidRPr="00E224AC">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 xml:space="preserve">работы в </w:t>
            </w:r>
            <w:r w:rsidRPr="00E224AC">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Название   </w:t>
            </w:r>
            <w:r w:rsidRPr="00E224AC">
              <w:rPr>
                <w:rFonts w:ascii="Times New Roman" w:eastAsia="Times New Roman" w:hAnsi="Times New Roman" w:cs="Times New Roman"/>
                <w:sz w:val="24"/>
                <w:szCs w:val="24"/>
                <w:lang w:eastAsia="ru-RU"/>
              </w:rPr>
              <w:br/>
              <w:t xml:space="preserve">учебного   </w:t>
            </w:r>
            <w:r w:rsidRPr="00E224AC">
              <w:rPr>
                <w:rFonts w:ascii="Times New Roman" w:eastAsia="Times New Roman" w:hAnsi="Times New Roman" w:cs="Times New Roman"/>
                <w:sz w:val="24"/>
                <w:szCs w:val="24"/>
                <w:lang w:eastAsia="ru-RU"/>
              </w:rPr>
              <w:br/>
              <w:t>заведения и год</w:t>
            </w:r>
            <w:r w:rsidRPr="00E224AC">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Примечания</w:t>
            </w: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Итого: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1. Копи</w:t>
      </w:r>
      <w:r w:rsidR="001D5CD1">
        <w:rPr>
          <w:rFonts w:ascii="Times New Roman" w:eastAsia="Times New Roman" w:hAnsi="Times New Roman" w:cs="Times New Roman"/>
          <w:sz w:val="24"/>
          <w:szCs w:val="24"/>
          <w:lang w:eastAsia="ru-RU"/>
        </w:rPr>
        <w:t xml:space="preserve">я </w:t>
      </w:r>
      <w:r w:rsidRPr="00E224AC">
        <w:rPr>
          <w:rFonts w:ascii="Times New Roman" w:eastAsia="Times New Roman" w:hAnsi="Times New Roman" w:cs="Times New Roman"/>
          <w:sz w:val="24"/>
          <w:szCs w:val="24"/>
          <w:lang w:eastAsia="ru-RU"/>
        </w:rPr>
        <w:t xml:space="preserve"> диплома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001D5CD1">
        <w:rPr>
          <w:rFonts w:ascii="Times New Roman" w:eastAsia="Times New Roman" w:hAnsi="Times New Roman" w:cs="Times New Roman"/>
          <w:sz w:val="24"/>
          <w:szCs w:val="24"/>
          <w:lang w:eastAsia="ru-RU"/>
        </w:rPr>
        <w:t>2</w:t>
      </w:r>
      <w:r w:rsidRPr="00E224AC">
        <w:rPr>
          <w:rFonts w:ascii="Times New Roman" w:eastAsia="Times New Roman" w:hAnsi="Times New Roman" w:cs="Times New Roman"/>
          <w:sz w:val="24"/>
          <w:szCs w:val="24"/>
          <w:lang w:eastAsia="ru-RU"/>
        </w:rPr>
        <w:t>. Копия трудовой книжки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Приложение №5</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w:t>
            </w: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w:t>
            </w: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Pr="00E224AC"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6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Договор подряда № 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 многоквартирного дома 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«____» __________________201</w:t>
      </w:r>
      <w:r w:rsidR="00DD7C26">
        <w:rPr>
          <w:rFonts w:ascii="Times New Roman" w:eastAsia="Calibri" w:hAnsi="Times New Roman" w:cs="Times New Roman"/>
          <w:sz w:val="24"/>
          <w:szCs w:val="24"/>
        </w:rPr>
        <w:t>6</w:t>
      </w:r>
      <w:r w:rsidRPr="00E224AC">
        <w:rPr>
          <w:rFonts w:ascii="Times New Roman" w:eastAsia="Calibri" w:hAnsi="Times New Roman" w:cs="Times New Roman"/>
          <w:sz w:val="24"/>
          <w:szCs w:val="24"/>
        </w:rPr>
        <w:t>г.</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 ПРЕДМЕТ И СУЩЕСТВЕННЫЕ УСЛОВИЯ ДОГОВОРА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1.2 Общая стоимость работ по Договору составляет ________________________________________________________________ рублей, в том числе НДС __________ руб.</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 Указанная в пункте 1.2 стоимость работ увеличению не подлежит.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color w:val="000000"/>
          <w:sz w:val="24"/>
          <w:szCs w:val="24"/>
        </w:rPr>
        <w:t>1.4. Срок выполнения работ составляет _________________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sidR="0070352A">
        <w:rPr>
          <w:rFonts w:ascii="Times New Roman" w:eastAsia="Times New Roman" w:hAnsi="Times New Roman" w:cs="Times New Roman"/>
          <w:sz w:val="24"/>
          <w:szCs w:val="24"/>
          <w:lang w:eastAsia="ru-RU"/>
        </w:rPr>
        <w:t>«___»</w:t>
      </w:r>
      <w:r w:rsidRPr="00E224AC">
        <w:rPr>
          <w:rFonts w:ascii="Times New Roman" w:eastAsia="Times New Roman" w:hAnsi="Times New Roman" w:cs="Times New Roman"/>
          <w:sz w:val="24"/>
          <w:szCs w:val="24"/>
          <w:lang w:eastAsia="ru-RU"/>
        </w:rPr>
        <w:t xml:space="preserve"> _______ 20__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ОБЕСПЕЧЕНИЕ ИСПОЛНЕНИЯ ОБЯЗАТЕЛЬСТВ ПОДРЯДЧИКА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tabs>
          <w:tab w:val="left" w:pos="1260"/>
        </w:tabs>
        <w:ind w:firstLine="720"/>
        <w:jc w:val="both"/>
        <w:rPr>
          <w:rFonts w:ascii="Times New Roman" w:eastAsia="Times New Roman" w:hAnsi="Times New Roman" w:cs="Times New Roman"/>
          <w:kern w:val="3"/>
          <w:sz w:val="24"/>
          <w:szCs w:val="24"/>
          <w:lang w:eastAsia="ru-RU"/>
        </w:rPr>
      </w:pPr>
      <w:r w:rsidRPr="00E224AC">
        <w:rPr>
          <w:rFonts w:ascii="Times New Roman" w:eastAsia="Times New Roman" w:hAnsi="Times New Roman" w:cs="Times New Roman"/>
          <w:sz w:val="24"/>
          <w:szCs w:val="24"/>
          <w:lang w:eastAsia="ru-RU"/>
        </w:rPr>
        <w:t xml:space="preserve">2.1. </w:t>
      </w:r>
      <w:proofErr w:type="gramStart"/>
      <w:r w:rsidRPr="00E224AC">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E224AC">
        <w:rPr>
          <w:rFonts w:ascii="Times New Roman" w:eastAsia="Times New Roman" w:hAnsi="Times New Roman" w:cs="Times New Roman"/>
          <w:kern w:val="3"/>
          <w:sz w:val="24"/>
          <w:szCs w:val="24"/>
          <w:lang w:eastAsia="ru-RU"/>
        </w:rPr>
        <w:t xml:space="preserve">, </w:t>
      </w:r>
      <w:r w:rsidRPr="00E224A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eastAsia="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E224AC">
        <w:rPr>
          <w:rFonts w:ascii="Times New Roman" w:eastAsia="Times New Roman" w:hAnsi="Times New Roman" w:cs="Times New Roman"/>
          <w:sz w:val="24"/>
          <w:szCs w:val="24"/>
          <w:lang w:eastAsia="ru-RU"/>
        </w:rPr>
        <w:t>составляет_____________________________рублей</w:t>
      </w:r>
      <w:proofErr w:type="spellEnd"/>
      <w:r w:rsidRPr="00E224AC">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E224AC" w:rsidRPr="00E224AC" w:rsidRDefault="00E224AC" w:rsidP="00E224AC">
      <w:pPr>
        <w:widowControl w:val="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Срок действия обеспечения </w:t>
      </w:r>
      <w:r w:rsidRPr="00E224AC">
        <w:rPr>
          <w:rFonts w:ascii="Times New Roman" w:eastAsia="Calibri" w:hAnsi="Times New Roman" w:cs="Times New Roman"/>
          <w:sz w:val="24"/>
          <w:szCs w:val="24"/>
        </w:rPr>
        <w:t>должен превышать срок действия договора не менее чем на один месяц.</w:t>
      </w: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E224AC">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224AC" w:rsidRPr="00E224AC" w:rsidRDefault="00E224AC" w:rsidP="00E224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 ПОРЯДОК ОПЛАТЫ РАБОТ</w:t>
      </w:r>
    </w:p>
    <w:p w:rsidR="00E224AC" w:rsidRPr="00E224AC" w:rsidRDefault="00E224AC" w:rsidP="00240A9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w:t>
      </w:r>
      <w:r w:rsidR="00240A9C" w:rsidRPr="00240A9C">
        <w:rPr>
          <w:rFonts w:ascii="Times New Roman" w:eastAsia="Calibri"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240A9C">
        <w:rPr>
          <w:rFonts w:ascii="Times New Roman" w:eastAsia="Calibri" w:hAnsi="Times New Roman" w:cs="Times New Roman"/>
          <w:sz w:val="24"/>
          <w:szCs w:val="24"/>
        </w:rPr>
        <w:t>7</w:t>
      </w:r>
      <w:r w:rsidR="00240A9C" w:rsidRPr="00240A9C">
        <w:rPr>
          <w:rFonts w:ascii="Times New Roman" w:eastAsia="Calibri" w:hAnsi="Times New Roman" w:cs="Times New Roman"/>
          <w:sz w:val="24"/>
          <w:szCs w:val="24"/>
        </w:rPr>
        <w:t xml:space="preserve"> года.</w:t>
      </w:r>
      <w:r w:rsidRPr="00E224AC">
        <w:rPr>
          <w:rFonts w:ascii="Times New Roman" w:eastAsia="Calibri" w:hAnsi="Times New Roman" w:cs="Times New Roman"/>
          <w:sz w:val="24"/>
          <w:szCs w:val="24"/>
        </w:rPr>
        <w:t xml:space="preserve"> </w:t>
      </w:r>
      <w:r w:rsidR="00713E49"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w:t>
      </w:r>
      <w:r w:rsidR="00713E49" w:rsidRPr="00713E49">
        <w:rPr>
          <w:rFonts w:ascii="Times New Roman" w:eastAsia="Calibri" w:hAnsi="Times New Roman" w:cs="Times New Roman"/>
          <w:sz w:val="24"/>
          <w:szCs w:val="24"/>
        </w:rPr>
        <w:lastRenderedPageBreak/>
        <w:t xml:space="preserve">выполненных работ Подрядчиком в случае, если невозможность оплаты работ вызвана </w:t>
      </w:r>
      <w:proofErr w:type="spellStart"/>
      <w:r w:rsidR="00713E49" w:rsidRPr="00713E49">
        <w:rPr>
          <w:rFonts w:ascii="Times New Roman" w:eastAsia="Calibri" w:hAnsi="Times New Roman" w:cs="Times New Roman"/>
          <w:sz w:val="24"/>
          <w:szCs w:val="24"/>
        </w:rPr>
        <w:t>непоступлением</w:t>
      </w:r>
      <w:proofErr w:type="spellEnd"/>
      <w:r w:rsidR="00713E49" w:rsidRPr="00713E49">
        <w:rPr>
          <w:rFonts w:ascii="Times New Roman" w:eastAsia="Calibri" w:hAnsi="Times New Roman" w:cs="Times New Roman"/>
          <w:sz w:val="24"/>
          <w:szCs w:val="24"/>
        </w:rPr>
        <w:t xml:space="preserve"> на расчетный счет Заказчика средств субсидии.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 СРОКИ ВЫПОЛНЕНИЯ РАБОТ</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Срок начала работ: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но не ранее предоставления обеспечения исполнения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4.2. Срок окончания работ не позднее:</w:t>
      </w:r>
      <w:r w:rsidR="0070352A">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При выполнении настоящего Договора Заказчик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При выполнении Договора Подрядчик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 xml:space="preserve">6.1.13. Сдать объект в эксплуатацию в </w:t>
      </w:r>
      <w:proofErr w:type="gramStart"/>
      <w:r w:rsidRPr="00E224AC">
        <w:rPr>
          <w:rFonts w:ascii="Times New Roman" w:eastAsia="Calibri" w:hAnsi="Times New Roman" w:cs="Times New Roman"/>
          <w:sz w:val="24"/>
          <w:szCs w:val="24"/>
        </w:rPr>
        <w:t>установленные</w:t>
      </w:r>
      <w:proofErr w:type="gramEnd"/>
      <w:r w:rsidRPr="00E224AC">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 ВЫПОЛНЕНИЕ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 Представитель Заказчика выполняет следующие функции: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E224AC">
        <w:rPr>
          <w:rFonts w:ascii="Times New Roman" w:eastAsia="Calibri" w:hAnsi="Times New Roman" w:cs="Times New Roman"/>
          <w:sz w:val="24"/>
          <w:szCs w:val="24"/>
        </w:rPr>
        <w:t>проводящихся</w:t>
      </w:r>
      <w:proofErr w:type="spellEnd"/>
      <w:r w:rsidRPr="00E224AC">
        <w:rPr>
          <w:rFonts w:ascii="Times New Roman" w:eastAsia="Calibri" w:hAnsi="Times New Roman" w:cs="Times New Roman"/>
          <w:sz w:val="24"/>
          <w:szCs w:val="24"/>
        </w:rPr>
        <w:t xml:space="preserve"> по инициативе Заказчика или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224AC">
          <w:rPr>
            <w:rFonts w:ascii="Times New Roman" w:eastAsia="Calibri" w:hAnsi="Times New Roman" w:cs="Times New Roman"/>
            <w:sz w:val="24"/>
            <w:szCs w:val="24"/>
          </w:rPr>
          <w:t>2004 г</w:t>
        </w:r>
      </w:smartTag>
      <w:r w:rsidRPr="00E224AC">
        <w:rPr>
          <w:rFonts w:ascii="Times New Roman" w:eastAsia="Calibri" w:hAnsi="Times New Roman" w:cs="Times New Roman"/>
          <w:sz w:val="24"/>
          <w:szCs w:val="24"/>
        </w:rPr>
        <w:t xml:space="preserve">. N 70 "Организация строительства".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составляют дополнительное соглашение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 СДАЧА И ПРИЕМКА ОБЪЕКТА В ЭКСПЛУАТАЦИЮ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Правила приемки в эксплуатацию законченных капитальным ремонтом жилых зданий</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w:t>
      </w:r>
      <w:r w:rsidRPr="00E224AC">
        <w:rPr>
          <w:rFonts w:ascii="Times New Roman" w:eastAsia="Calibri" w:hAnsi="Times New Roman" w:cs="Times New Roman"/>
          <w:sz w:val="24"/>
          <w:szCs w:val="24"/>
        </w:rPr>
        <w:lastRenderedPageBreak/>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 ГАРАНТИИ КАЧЕСТВА ПО СДАННЫМ РАБОТАМ</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E224AC">
        <w:rPr>
          <w:rFonts w:ascii="Times New Roman" w:eastAsia="Calibri" w:hAnsi="Times New Roman" w:cs="Times New Roman"/>
          <w:sz w:val="24"/>
          <w:szCs w:val="24"/>
        </w:rPr>
        <w:t>с даты получения</w:t>
      </w:r>
      <w:proofErr w:type="gramEnd"/>
      <w:r w:rsidRPr="00E224AC">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 ОТВЕТСТВЕННОСТЬ СТОРОН</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224AC">
        <w:rPr>
          <w:rFonts w:ascii="Times New Roman" w:eastAsia="Calibri" w:hAnsi="Times New Roman" w:cs="Times New Roman"/>
          <w:sz w:val="24"/>
          <w:szCs w:val="24"/>
        </w:rPr>
        <w:lastRenderedPageBreak/>
        <w:t>неустранения</w:t>
      </w:r>
      <w:proofErr w:type="spellEnd"/>
      <w:r w:rsidRPr="00E224AC">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E224AC">
        <w:rPr>
          <w:rFonts w:ascii="Times New Roman" w:eastAsia="Calibri" w:hAnsi="Times New Roman" w:cs="Times New Roman"/>
          <w:sz w:val="24"/>
          <w:szCs w:val="24"/>
        </w:rPr>
        <w:t>согласно</w:t>
      </w:r>
      <w:proofErr w:type="gramEnd"/>
      <w:r w:rsidRPr="00E224AC">
        <w:rPr>
          <w:rFonts w:ascii="Times New Roman" w:eastAsia="Calibri" w:hAnsi="Times New Roman" w:cs="Times New Roman"/>
          <w:sz w:val="24"/>
          <w:szCs w:val="24"/>
        </w:rPr>
        <w:t xml:space="preserve"> действующего законодательства.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 ВНЕСЕНИЕ ИЗМЕНЕНИЙ В ТЕХНИЧЕСКУЮ ДОКУМЕНТАЦИЮ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11.1. Представитель Заказчика вправе, с составлением акта</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E224AC">
        <w:rPr>
          <w:rFonts w:ascii="Times New Roman" w:eastAsia="Calibri" w:hAnsi="Times New Roman" w:cs="Times New Roman"/>
          <w:sz w:val="24"/>
          <w:szCs w:val="24"/>
        </w:rPr>
        <w:t>КР</w:t>
      </w:r>
      <w:proofErr w:type="gramEnd"/>
      <w:r w:rsidRPr="00E224AC">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Пункт 1.2.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ОБСТОЯТЕЛЬСТВА НЕПРЕОДОЛИМОЙ СИЛЫ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w:t>
      </w:r>
      <w:r w:rsidRPr="00E224AC">
        <w:rPr>
          <w:rFonts w:ascii="Times New Roman" w:eastAsia="Calibri" w:hAnsi="Times New Roman" w:cs="Times New Roman"/>
          <w:sz w:val="24"/>
          <w:szCs w:val="24"/>
        </w:rPr>
        <w:lastRenderedPageBreak/>
        <w:t xml:space="preserve">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ПОРЯДОК РАСТОРЖЕНИЯ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eastAsia="Calibri" w:hAnsi="Times New Roman" w:cs="Times New Roman"/>
          <w:b/>
          <w:sz w:val="24"/>
          <w:szCs w:val="24"/>
        </w:rPr>
        <w:t xml:space="preserve">5 </w:t>
      </w:r>
      <w:r w:rsidRPr="00E224AC">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 РАЗРЕШЕНИЕ СПОРОВ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w:t>
      </w:r>
      <w:r w:rsidRPr="00E224AC">
        <w:rPr>
          <w:rFonts w:ascii="Times New Roman" w:eastAsia="Calibri" w:hAnsi="Times New Roman" w:cs="Times New Roman"/>
          <w:sz w:val="24"/>
          <w:szCs w:val="24"/>
        </w:rPr>
        <w:lastRenderedPageBreak/>
        <w:t xml:space="preserve">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 ОСОБЫЕ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E224AC">
        <w:rPr>
          <w:rFonts w:ascii="Times New Roman" w:eastAsia="Times New Roman" w:hAnsi="Times New Roman" w:cs="Times New Roman"/>
          <w:sz w:val="24"/>
          <w:szCs w:val="24"/>
          <w:lang w:eastAsia="ru-RU"/>
        </w:rPr>
        <w:t>15.1.</w:t>
      </w:r>
      <w:r w:rsidRPr="00E224AC">
        <w:rPr>
          <w:rFonts w:ascii="Times New Roman" w:eastAsia="Times New Roman" w:hAnsi="Times New Roman" w:cs="Times New Roman"/>
          <w:bCs/>
          <w:sz w:val="24"/>
          <w:szCs w:val="24"/>
          <w:lang w:eastAsia="ru-RU"/>
        </w:rPr>
        <w:t xml:space="preserve"> Подрядчик обязан:</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предусмотреть </w:t>
      </w:r>
      <w:proofErr w:type="spellStart"/>
      <w:r w:rsidRPr="00E224AC">
        <w:rPr>
          <w:rFonts w:ascii="Times New Roman" w:eastAsia="Times New Roman" w:hAnsi="Times New Roman" w:cs="Times New Roman"/>
          <w:sz w:val="24"/>
          <w:szCs w:val="24"/>
          <w:lang w:eastAsia="ru-RU"/>
        </w:rPr>
        <w:t>трехстадийную</w:t>
      </w:r>
      <w:proofErr w:type="spellEnd"/>
      <w:r w:rsidRPr="00E224AC">
        <w:rPr>
          <w:rFonts w:ascii="Times New Roman" w:eastAsia="Times New Roman" w:hAnsi="Times New Roman" w:cs="Times New Roman"/>
          <w:sz w:val="24"/>
          <w:szCs w:val="24"/>
          <w:lang w:eastAsia="ru-RU"/>
        </w:rPr>
        <w:t xml:space="preserve">  </w:t>
      </w:r>
      <w:proofErr w:type="spellStart"/>
      <w:r w:rsidRPr="00E224AC">
        <w:rPr>
          <w:rFonts w:ascii="Times New Roman" w:eastAsia="Times New Roman" w:hAnsi="Times New Roman" w:cs="Times New Roman"/>
          <w:sz w:val="24"/>
          <w:szCs w:val="24"/>
          <w:lang w:eastAsia="ru-RU"/>
        </w:rPr>
        <w:t>фотофиксацию</w:t>
      </w:r>
      <w:proofErr w:type="spellEnd"/>
      <w:r w:rsidRPr="00E224AC">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eastAsia="Times New Roman" w:hAnsi="Times New Roman" w:cs="Times New Roman"/>
          <w:color w:val="000000"/>
          <w:sz w:val="24"/>
          <w:szCs w:val="24"/>
          <w:lang w:eastAsia="ru-RU"/>
        </w:rPr>
        <w:t>вода, электроэнергия.</w:t>
      </w:r>
    </w:p>
    <w:p w:rsidR="00E224AC" w:rsidRPr="00E224AC" w:rsidRDefault="00E224AC" w:rsidP="00E224A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color w:val="000000"/>
          <w:sz w:val="24"/>
          <w:szCs w:val="24"/>
          <w:lang w:eastAsia="ru-RU"/>
        </w:rPr>
        <w:t xml:space="preserve">15.3. </w:t>
      </w:r>
      <w:r w:rsidRPr="00E224AC">
        <w:rPr>
          <w:rFonts w:ascii="Times New Roman" w:eastAsia="Times New Roman" w:hAnsi="Times New Roman" w:cs="Times New Roman"/>
          <w:sz w:val="24"/>
          <w:szCs w:val="24"/>
          <w:lang w:eastAsia="ru-RU"/>
        </w:rPr>
        <w:t xml:space="preserve">Подрядчик обязан производить </w:t>
      </w:r>
      <w:r w:rsidRPr="00E224AC">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E224AC">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eastAsia="Times New Roman" w:hAnsi="Times New Roman" w:cs="Times New Roman"/>
          <w:b/>
          <w:color w:val="000000"/>
          <w:sz w:val="24"/>
          <w:szCs w:val="24"/>
          <w:lang w:eastAsia="ru-RU"/>
        </w:rPr>
        <w:t xml:space="preserve"> </w:t>
      </w:r>
      <w:r w:rsidRPr="00E224AC">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E224AC" w:rsidRPr="00E224AC" w:rsidRDefault="00713E49"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 ПРОЧИЕ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16.3. Договор составлен в 5-и подлинных экземплярах, имеющих равную юридическую силу, а именно: 4</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экземпляр</w:t>
      </w:r>
      <w:r w:rsidR="00FE2331">
        <w:rPr>
          <w:rFonts w:ascii="Times New Roman" w:eastAsia="Calibri" w:hAnsi="Times New Roman" w:cs="Times New Roman"/>
          <w:sz w:val="24"/>
          <w:szCs w:val="24"/>
        </w:rPr>
        <w:t>а</w:t>
      </w:r>
      <w:r w:rsidRPr="00E224AC">
        <w:rPr>
          <w:rFonts w:ascii="Times New Roman" w:eastAsia="Calibri" w:hAnsi="Times New Roman" w:cs="Times New Roman"/>
          <w:sz w:val="24"/>
          <w:szCs w:val="24"/>
        </w:rPr>
        <w:t xml:space="preserve"> Заказчику, 1 экземпляр Подрядчику.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17. ПРИЛОЖЕНИЯ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1. Техническое задание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2. Локальный сметный расчет</w:t>
      </w:r>
    </w:p>
    <w:p w:rsid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3. Ведомость объемов работ</w:t>
      </w:r>
    </w:p>
    <w:p w:rsidR="00FE2331"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FE2331" w:rsidRPr="00E224AC"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4. Календарный график производства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 МЕСТОНАХОЖДЕНИЕ И РЕКВИЗИТЫ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18.1.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Местонахождение: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Реквизиты: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18.2.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Местонахождение: 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Реквизиты: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Подписи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Заказчик </w:t>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t xml:space="preserve">Подрядчик </w:t>
      </w:r>
    </w:p>
    <w:p w:rsidR="00E224AC" w:rsidRPr="00E224AC" w:rsidRDefault="0070352A"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r w:rsidR="00E224AC" w:rsidRPr="00E224AC">
        <w:rPr>
          <w:rFonts w:ascii="Times New Roman" w:eastAsia="Calibri" w:hAnsi="Times New Roman" w:cs="Times New Roman"/>
          <w:sz w:val="24"/>
          <w:szCs w:val="24"/>
        </w:rPr>
        <w:tab/>
        <w:t xml:space="preserve">          </w:t>
      </w:r>
      <w:r w:rsidR="00E224AC" w:rsidRPr="00E224AC">
        <w:rPr>
          <w:rFonts w:ascii="Times New Roman" w:eastAsia="Calibri" w:hAnsi="Times New Roman" w:cs="Times New Roman"/>
          <w:sz w:val="24"/>
          <w:szCs w:val="24"/>
        </w:rPr>
        <w:tab/>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p>
    <w:p w:rsidR="00E224AC" w:rsidRPr="00E224AC" w:rsidRDefault="00E224AC" w:rsidP="00E224A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М.П.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t>М.П.</w:t>
      </w:r>
    </w:p>
    <w:p w:rsidR="00E224AC" w:rsidRPr="00E224AC" w:rsidRDefault="00E224AC" w:rsidP="00E224AC">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AC"/>
    <w:rsid w:val="000462F6"/>
    <w:rsid w:val="00061286"/>
    <w:rsid w:val="00150DA1"/>
    <w:rsid w:val="001C4C5D"/>
    <w:rsid w:val="001D5CD1"/>
    <w:rsid w:val="00240A9C"/>
    <w:rsid w:val="002D7EB4"/>
    <w:rsid w:val="00300BCB"/>
    <w:rsid w:val="00362D68"/>
    <w:rsid w:val="004525F7"/>
    <w:rsid w:val="004A30A2"/>
    <w:rsid w:val="004D1744"/>
    <w:rsid w:val="00587D24"/>
    <w:rsid w:val="006264B2"/>
    <w:rsid w:val="0070352A"/>
    <w:rsid w:val="00713E49"/>
    <w:rsid w:val="00964CE1"/>
    <w:rsid w:val="00A33CCF"/>
    <w:rsid w:val="00A55742"/>
    <w:rsid w:val="00A77EEC"/>
    <w:rsid w:val="00AE7DC3"/>
    <w:rsid w:val="00B036FA"/>
    <w:rsid w:val="00B04ED1"/>
    <w:rsid w:val="00B96F86"/>
    <w:rsid w:val="00BA7998"/>
    <w:rsid w:val="00D80646"/>
    <w:rsid w:val="00DD26C4"/>
    <w:rsid w:val="00DD7C26"/>
    <w:rsid w:val="00E224AC"/>
    <w:rsid w:val="00EA6CA8"/>
    <w:rsid w:val="00EF74A6"/>
    <w:rsid w:val="00F00B63"/>
    <w:rsid w:val="00F13138"/>
    <w:rsid w:val="00FA103C"/>
    <w:rsid w:val="00FA7774"/>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10166</Words>
  <Characters>57951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2016-05-26T12:28:00Z</dcterms:created>
  <dcterms:modified xsi:type="dcterms:W3CDTF">2016-06-08T11:21:00Z</dcterms:modified>
</cp:coreProperties>
</file>