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96C01" w14:textId="77777777" w:rsidR="00F91C8D" w:rsidRPr="000C6177" w:rsidRDefault="00F91C8D" w:rsidP="00835A6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835A6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835A6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4049A134" w:rsidR="00F91C8D" w:rsidRPr="000C6177" w:rsidRDefault="00F91C8D" w:rsidP="00835A6D">
      <w:pPr>
        <w:keepNext/>
        <w:keepLines/>
        <w:spacing w:after="0" w:line="240" w:lineRule="auto"/>
        <w:ind w:left="4536"/>
        <w:contextualSpacing/>
        <w:jc w:val="center"/>
      </w:pPr>
      <w:r w:rsidRPr="000C6177">
        <w:t>__________________В.Б. Николаева</w:t>
      </w:r>
    </w:p>
    <w:p w14:paraId="1894E072" w14:textId="2355DDA9" w:rsidR="00F91C8D" w:rsidRPr="00604BB5" w:rsidRDefault="006E2D73" w:rsidP="00835A6D">
      <w:pPr>
        <w:keepNext/>
        <w:keepLines/>
        <w:spacing w:after="0" w:line="240" w:lineRule="auto"/>
        <w:ind w:left="4536"/>
        <w:contextualSpacing/>
        <w:jc w:val="center"/>
      </w:pPr>
      <w:r>
        <w:t>«____» ___________ 202</w:t>
      </w:r>
      <w:r w:rsidR="00C46B81">
        <w:t>4</w:t>
      </w:r>
      <w:r w:rsidR="00F91C8D" w:rsidRPr="000C6177">
        <w:t xml:space="preserve"> г.</w:t>
      </w:r>
    </w:p>
    <w:p w14:paraId="2273299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835A6D">
      <w:pPr>
        <w:keepNext/>
        <w:keepLines/>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835A6D">
      <w:pPr>
        <w:pStyle w:val="ae"/>
        <w:keepNext/>
        <w:keepLines/>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835A6D">
      <w:pPr>
        <w:pStyle w:val="ConsPlusNormal"/>
        <w:keepNext/>
        <w:keepLines/>
        <w:jc w:val="both"/>
        <w:rPr>
          <w:b/>
        </w:rPr>
      </w:pPr>
    </w:p>
    <w:p w14:paraId="6395B276" w14:textId="4847F3DC" w:rsidR="00F91C8D" w:rsidRDefault="00F91C8D" w:rsidP="00835A6D">
      <w:pPr>
        <w:keepNext/>
        <w:keepLines/>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FC66AA">
        <w:rPr>
          <w:rFonts w:cs="Times New Roman"/>
          <w:sz w:val="28"/>
          <w:szCs w:val="28"/>
        </w:rPr>
        <w:t>4</w:t>
      </w:r>
      <w:r w:rsidR="000A0C40">
        <w:rPr>
          <w:rFonts w:cs="Times New Roman"/>
          <w:sz w:val="28"/>
          <w:szCs w:val="28"/>
        </w:rPr>
        <w:t xml:space="preserve"> лот</w:t>
      </w:r>
      <w:r w:rsidR="00FC66AA">
        <w:rPr>
          <w:rFonts w:cs="Times New Roman"/>
          <w:sz w:val="28"/>
          <w:szCs w:val="28"/>
        </w:rPr>
        <w:t>а</w:t>
      </w:r>
      <w:r w:rsidRPr="00F91C8D">
        <w:rPr>
          <w:rFonts w:cs="Times New Roman"/>
          <w:sz w:val="28"/>
          <w:szCs w:val="28"/>
        </w:rPr>
        <w:t>)</w:t>
      </w:r>
      <w:r w:rsidR="00F21E5B">
        <w:rPr>
          <w:rFonts w:cs="Times New Roman"/>
          <w:sz w:val="28"/>
          <w:szCs w:val="28"/>
        </w:rPr>
        <w:t>.</w:t>
      </w:r>
    </w:p>
    <w:p w14:paraId="00EC4405"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957A7D1" w14:textId="1D5D9D5D" w:rsidR="00F91C8D" w:rsidRPr="00F91C8D" w:rsidRDefault="00F91C8D" w:rsidP="00835A6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FC66AA">
        <w:rPr>
          <w:rFonts w:cs="Times New Roman"/>
          <w:color w:val="000000" w:themeColor="text1"/>
          <w:sz w:val="28"/>
          <w:szCs w:val="28"/>
        </w:rPr>
        <w:t>Небесенко Н.А.</w:t>
      </w:r>
    </w:p>
    <w:p w14:paraId="02CDBF3E" w14:textId="77777777" w:rsidR="00F91C8D" w:rsidRPr="00417A51" w:rsidRDefault="00F91C8D" w:rsidP="00835A6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835A6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26A61F72" w:rsidR="00F91C8D" w:rsidRPr="00F21E5B" w:rsidRDefault="006E2D73" w:rsidP="00835A6D">
      <w:pPr>
        <w:keepNext/>
        <w:keepLines/>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w:t>
      </w:r>
      <w:r w:rsidR="00C46B81">
        <w:rPr>
          <w:rFonts w:cs="Times New Roman"/>
          <w:color w:val="000000" w:themeColor="text1"/>
          <w:sz w:val="28"/>
          <w:szCs w:val="28"/>
        </w:rPr>
        <w:t>4</w:t>
      </w:r>
      <w:r w:rsidR="00F21E5B" w:rsidRPr="00F21E5B">
        <w:rPr>
          <w:rFonts w:cs="Times New Roman"/>
          <w:color w:val="000000" w:themeColor="text1"/>
          <w:sz w:val="28"/>
          <w:szCs w:val="28"/>
        </w:rPr>
        <w:t xml:space="preserve"> год</w:t>
      </w:r>
    </w:p>
    <w:p w14:paraId="5BED44C3" w14:textId="77777777" w:rsidR="008E1833" w:rsidRPr="00922B7E" w:rsidRDefault="00590409" w:rsidP="00835A6D">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835A6D">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835A6D">
      <w:pPr>
        <w:keepNext/>
        <w:keepLines/>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835A6D">
      <w:pPr>
        <w:keepNext/>
        <w:keepLines/>
        <w:autoSpaceDE w:val="0"/>
        <w:autoSpaceDN w:val="0"/>
        <w:adjustRightInd w:val="0"/>
        <w:spacing w:after="0" w:line="240" w:lineRule="auto"/>
        <w:jc w:val="center"/>
        <w:rPr>
          <w:rFonts w:cs="Times New Roman"/>
          <w:szCs w:val="24"/>
        </w:rPr>
      </w:pPr>
    </w:p>
    <w:p w14:paraId="0A9DCE62"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835A6D">
      <w:pPr>
        <w:keepNext/>
        <w:keepLines/>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835A6D">
      <w:pPr>
        <w:keepNext/>
        <w:keepLines/>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835A6D">
      <w:pPr>
        <w:keepNext/>
        <w:keepLines/>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835A6D">
      <w:pPr>
        <w:keepNext/>
        <w:keepLines/>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835A6D">
      <w:pPr>
        <w:pStyle w:val="ConsPlusNormal"/>
        <w:keepNext/>
        <w:keepLines/>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27C2A0F2"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835A6D">
      <w:pPr>
        <w:pStyle w:val="ConsPlusJurTerm"/>
        <w:keepNext/>
        <w:keepLines/>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835A6D">
      <w:pPr>
        <w:keepNext/>
        <w:keepLines/>
        <w:spacing w:after="0" w:line="240" w:lineRule="auto"/>
        <w:jc w:val="both"/>
        <w:rPr>
          <w:rFonts w:cs="Times New Roman"/>
          <w:szCs w:val="24"/>
        </w:rPr>
      </w:pPr>
    </w:p>
    <w:p w14:paraId="38BBD4CF" w14:textId="77777777" w:rsidR="00CE5A24" w:rsidRPr="00CE5A24" w:rsidRDefault="00821569" w:rsidP="00835A6D">
      <w:pPr>
        <w:keepNext/>
        <w:keepLines/>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835A6D">
      <w:pPr>
        <w:pStyle w:val="ConsPlusNormal"/>
        <w:keepNext/>
        <w:keepLines/>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835A6D">
      <w:pPr>
        <w:keepNext/>
        <w:keepLines/>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835A6D">
      <w:pPr>
        <w:keepNext/>
        <w:keepLines/>
        <w:spacing w:after="0" w:line="240" w:lineRule="auto"/>
        <w:jc w:val="both"/>
        <w:rPr>
          <w:rFonts w:cs="Times New Roman"/>
          <w:szCs w:val="24"/>
        </w:rPr>
      </w:pPr>
    </w:p>
    <w:p w14:paraId="33FA00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835A6D">
      <w:pPr>
        <w:keepNext/>
        <w:keepLines/>
        <w:spacing w:after="0" w:line="240" w:lineRule="auto"/>
        <w:ind w:firstLine="709"/>
        <w:jc w:val="both"/>
        <w:rPr>
          <w:rFonts w:cs="Times New Roman"/>
          <w:szCs w:val="24"/>
        </w:rPr>
      </w:pPr>
    </w:p>
    <w:p w14:paraId="21824393" w14:textId="77777777" w:rsidR="00CE5A24" w:rsidRPr="00CE5A24" w:rsidRDefault="00821569" w:rsidP="00835A6D">
      <w:pPr>
        <w:keepNext/>
        <w:keepLines/>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835A6D">
      <w:pPr>
        <w:keepNext/>
        <w:keepLines/>
        <w:spacing w:after="0" w:line="240" w:lineRule="auto"/>
        <w:jc w:val="both"/>
        <w:rPr>
          <w:rFonts w:cs="Times New Roman"/>
          <w:szCs w:val="24"/>
        </w:rPr>
      </w:pPr>
    </w:p>
    <w:p w14:paraId="48F52DBE" w14:textId="77777777" w:rsidR="00CE5A24" w:rsidRPr="00CE5A24" w:rsidRDefault="00821569" w:rsidP="00835A6D">
      <w:pPr>
        <w:keepNext/>
        <w:keepLines/>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835A6D">
      <w:pPr>
        <w:keepNext/>
        <w:keepLines/>
        <w:spacing w:after="0" w:line="240" w:lineRule="auto"/>
        <w:jc w:val="both"/>
        <w:rPr>
          <w:rFonts w:cs="Times New Roman"/>
          <w:szCs w:val="24"/>
        </w:rPr>
      </w:pPr>
    </w:p>
    <w:p w14:paraId="78C87272" w14:textId="77777777" w:rsidR="00CE5A24" w:rsidRPr="00CE5A24" w:rsidRDefault="00821569" w:rsidP="00835A6D">
      <w:pPr>
        <w:keepNext/>
        <w:keepLines/>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835A6D">
      <w:pPr>
        <w:keepNext/>
        <w:keepLines/>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835A6D">
      <w:pPr>
        <w:keepNext/>
        <w:keepLines/>
        <w:spacing w:after="0" w:line="240" w:lineRule="auto"/>
        <w:jc w:val="both"/>
        <w:rPr>
          <w:rFonts w:cs="Times New Roman"/>
          <w:szCs w:val="24"/>
        </w:rPr>
      </w:pPr>
    </w:p>
    <w:p w14:paraId="3E34BF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835A6D">
      <w:pPr>
        <w:keepNext/>
        <w:keepLines/>
        <w:spacing w:after="0" w:line="240" w:lineRule="auto"/>
        <w:jc w:val="both"/>
        <w:rPr>
          <w:rFonts w:cs="Times New Roman"/>
          <w:szCs w:val="24"/>
        </w:rPr>
      </w:pPr>
      <w:bookmarkStart w:id="0" w:name="Par14"/>
      <w:bookmarkEnd w:id="0"/>
    </w:p>
    <w:p w14:paraId="4DE94F43" w14:textId="77777777" w:rsidR="00821569" w:rsidRDefault="00821569" w:rsidP="00835A6D">
      <w:pPr>
        <w:keepNext/>
        <w:keepLines/>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835A6D">
      <w:pPr>
        <w:keepNext/>
        <w:keepLines/>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835A6D">
      <w:pPr>
        <w:keepNext/>
        <w:keepLines/>
        <w:spacing w:after="0" w:line="240" w:lineRule="auto"/>
        <w:jc w:val="both"/>
        <w:rPr>
          <w:rFonts w:cs="Times New Roman"/>
          <w:szCs w:val="24"/>
        </w:rPr>
      </w:pPr>
    </w:p>
    <w:p w14:paraId="46E0F7C5" w14:textId="77777777" w:rsidR="00CE5A24" w:rsidRPr="00CE5A24" w:rsidRDefault="00821569" w:rsidP="00835A6D">
      <w:pPr>
        <w:keepNext/>
        <w:keepLines/>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835A6D">
      <w:pPr>
        <w:pStyle w:val="ConsPlusNormal"/>
        <w:keepNext/>
        <w:keepLines/>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835A6D">
      <w:pPr>
        <w:pStyle w:val="ConsPlusNormal"/>
        <w:keepNext/>
        <w:keepLines/>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835A6D">
      <w:pPr>
        <w:keepNext/>
        <w:keepLines/>
        <w:spacing w:after="0" w:line="240" w:lineRule="auto"/>
        <w:jc w:val="both"/>
        <w:rPr>
          <w:rFonts w:cs="Times New Roman"/>
          <w:szCs w:val="24"/>
        </w:rPr>
      </w:pPr>
    </w:p>
    <w:p w14:paraId="2D17A2E9" w14:textId="77777777" w:rsidR="00CE5A24" w:rsidRPr="00CE5A24" w:rsidRDefault="00821569" w:rsidP="00835A6D">
      <w:pPr>
        <w:pStyle w:val="ConsPlusNormal"/>
        <w:keepNext/>
        <w:keepLines/>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835A6D">
      <w:pPr>
        <w:keepNext/>
        <w:keepLines/>
        <w:spacing w:after="0" w:line="240" w:lineRule="auto"/>
        <w:jc w:val="both"/>
        <w:rPr>
          <w:rFonts w:cs="Times New Roman"/>
          <w:szCs w:val="24"/>
        </w:rPr>
      </w:pPr>
    </w:p>
    <w:p w14:paraId="3FD8D014" w14:textId="77777777" w:rsidR="00CE5A24" w:rsidRPr="00CE5A24" w:rsidRDefault="00821569" w:rsidP="00835A6D">
      <w:pPr>
        <w:keepNext/>
        <w:keepLines/>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835A6D">
      <w:pPr>
        <w:pStyle w:val="ConsPlusNormal"/>
        <w:keepNext/>
        <w:keepLines/>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835A6D">
      <w:pPr>
        <w:keepNext/>
        <w:keepLines/>
        <w:spacing w:after="0" w:line="240" w:lineRule="auto"/>
        <w:jc w:val="both"/>
        <w:rPr>
          <w:rFonts w:cs="Times New Roman"/>
          <w:szCs w:val="24"/>
        </w:rPr>
      </w:pPr>
    </w:p>
    <w:p w14:paraId="47EEDD24" w14:textId="28FB19C7" w:rsidR="00821569" w:rsidRDefault="00821569" w:rsidP="00835A6D">
      <w:pPr>
        <w:keepNext/>
        <w:keepLines/>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r w:rsidR="00845B60">
        <w:rPr>
          <w:rFonts w:cs="Times New Roman"/>
          <w:szCs w:val="24"/>
        </w:rPr>
        <w:t xml:space="preserve"> </w:t>
      </w:r>
    </w:p>
    <w:p w14:paraId="31A67975" w14:textId="77777777" w:rsidR="00CE5A24" w:rsidRPr="00CE5A24" w:rsidRDefault="007147E3" w:rsidP="00835A6D">
      <w:pPr>
        <w:keepNext/>
        <w:keepLines/>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835A6D">
      <w:pPr>
        <w:keepNext/>
        <w:keepLines/>
        <w:spacing w:after="0" w:line="240" w:lineRule="auto"/>
        <w:jc w:val="both"/>
        <w:rPr>
          <w:rFonts w:cs="Times New Roman"/>
          <w:szCs w:val="24"/>
        </w:rPr>
      </w:pPr>
    </w:p>
    <w:p w14:paraId="69FD2020"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835A6D">
      <w:pPr>
        <w:keepNext/>
        <w:keepLines/>
        <w:spacing w:after="0" w:line="240" w:lineRule="auto"/>
        <w:jc w:val="both"/>
        <w:rPr>
          <w:rFonts w:cs="Times New Roman"/>
          <w:szCs w:val="24"/>
        </w:rPr>
      </w:pPr>
    </w:p>
    <w:p w14:paraId="36A92B8B" w14:textId="77777777" w:rsidR="00CE5A24" w:rsidRPr="00CE5A24" w:rsidRDefault="00497DE3" w:rsidP="00835A6D">
      <w:pPr>
        <w:pStyle w:val="ConsPlusNormal"/>
        <w:keepNext/>
        <w:keepLines/>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835A6D">
      <w:pPr>
        <w:pStyle w:val="ConsPlusNormal"/>
        <w:keepNext/>
        <w:keepLines/>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835A6D">
      <w:pPr>
        <w:pStyle w:val="ConsPlusNormal"/>
        <w:keepNext/>
        <w:keepLines/>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835A6D">
      <w:pPr>
        <w:keepNext/>
        <w:keepLines/>
        <w:spacing w:after="0" w:line="240" w:lineRule="auto"/>
        <w:jc w:val="both"/>
        <w:rPr>
          <w:rFonts w:cs="Times New Roman"/>
          <w:szCs w:val="24"/>
        </w:rPr>
      </w:pPr>
    </w:p>
    <w:p w14:paraId="63429CB7"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835A6D">
      <w:pPr>
        <w:pStyle w:val="ConsPlusNormal"/>
        <w:keepNext/>
        <w:keepLines/>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835A6D">
      <w:pPr>
        <w:pStyle w:val="ConsPlusNormal"/>
        <w:keepNext/>
        <w:keepLines/>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835A6D">
      <w:pPr>
        <w:keepNext/>
        <w:keepLines/>
        <w:spacing w:after="0" w:line="240" w:lineRule="auto"/>
        <w:jc w:val="both"/>
        <w:rPr>
          <w:rFonts w:cs="Times New Roman"/>
          <w:szCs w:val="24"/>
        </w:rPr>
      </w:pPr>
    </w:p>
    <w:p w14:paraId="0F8CB1C8"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835A6D">
      <w:pPr>
        <w:keepNext/>
        <w:keepLines/>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rsidP="00835A6D">
            <w:pPr>
              <w:keepNext/>
              <w:keepLines/>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691D040C" w:rsidR="00B65D75" w:rsidRDefault="0053762A" w:rsidP="003913E5">
            <w:pPr>
              <w:keepNext/>
              <w:keepLines/>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FC66AA">
              <w:rPr>
                <w:rFonts w:cs="Times New Roman"/>
                <w:szCs w:val="24"/>
              </w:rPr>
              <w:t>4</w:t>
            </w:r>
            <w:r w:rsidR="000174FA">
              <w:rPr>
                <w:rFonts w:cs="Times New Roman"/>
                <w:szCs w:val="24"/>
              </w:rPr>
              <w:t xml:space="preserve"> лот</w:t>
            </w:r>
            <w:r w:rsidR="00FC66AA">
              <w:rPr>
                <w:rFonts w:cs="Times New Roman"/>
                <w:szCs w:val="24"/>
              </w:rPr>
              <w:t>а</w:t>
            </w:r>
            <w:r w:rsidR="000174FA">
              <w:rPr>
                <w:rFonts w:cs="Times New Roman"/>
                <w:szCs w:val="24"/>
              </w:rPr>
              <w:t>)</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835A6D">
            <w:pPr>
              <w:pStyle w:val="a6"/>
              <w:keepNext/>
              <w:keepLines/>
              <w:widowControl/>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835A6D">
            <w:pPr>
              <w:pStyle w:val="a6"/>
              <w:keepNext/>
              <w:keepLines/>
              <w:widowControl/>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835A6D">
            <w:pPr>
              <w:pStyle w:val="ab"/>
              <w:keepNext/>
              <w:keepLines/>
              <w:rPr>
                <w:rFonts w:cs="Times New Roman"/>
                <w:b/>
                <w:szCs w:val="24"/>
              </w:rPr>
            </w:pPr>
            <w:r w:rsidRPr="00053D9F">
              <w:rPr>
                <w:rFonts w:cs="Times New Roman"/>
                <w:b/>
                <w:szCs w:val="24"/>
              </w:rPr>
              <w:t>Наименование:</w:t>
            </w:r>
          </w:p>
          <w:p w14:paraId="381C6850" w14:textId="77777777" w:rsidR="00053D9F" w:rsidRPr="00053D9F" w:rsidRDefault="00AE10C7" w:rsidP="00835A6D">
            <w:pPr>
              <w:keepNext/>
              <w:keepLines/>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835A6D">
            <w:pPr>
              <w:keepNext/>
              <w:keepLines/>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835A6D">
            <w:pPr>
              <w:keepNext/>
              <w:keepLines/>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4F58DFDD" w:rsidR="00AE10C7" w:rsidRDefault="00053D9F" w:rsidP="00835A6D">
            <w:pPr>
              <w:keepNext/>
              <w:keepLines/>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w:t>
            </w:r>
            <w:r w:rsidR="00FC66AA">
              <w:t>-</w:t>
            </w:r>
            <w:r w:rsidRPr="00AE10C7">
              <w:t>32</w:t>
            </w:r>
            <w:r w:rsidR="00FC66AA">
              <w:t>-</w:t>
            </w:r>
            <w:r w:rsidRPr="00AE10C7">
              <w:t>33, +7(4012) 92</w:t>
            </w:r>
            <w:r w:rsidR="00FC66AA">
              <w:t>-</w:t>
            </w:r>
            <w:r w:rsidRPr="00AE10C7">
              <w:t>32</w:t>
            </w:r>
            <w:r w:rsidR="00FC66AA">
              <w:t>-</w:t>
            </w:r>
            <w:r w:rsidRPr="00AE10C7">
              <w:t>30.</w:t>
            </w:r>
          </w:p>
          <w:p w14:paraId="231C5091" w14:textId="77777777" w:rsidR="00053D9F" w:rsidRPr="00834AE7" w:rsidRDefault="00053D9F" w:rsidP="00835A6D">
            <w:pPr>
              <w:keepNext/>
              <w:keepLines/>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835A6D">
            <w:pPr>
              <w:keepNext/>
              <w:keepLines/>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835A6D">
            <w:pPr>
              <w:keepNext/>
              <w:keepLines/>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835A6D">
            <w:pPr>
              <w:pStyle w:val="ab"/>
              <w:keepNext/>
              <w:keepLines/>
              <w:rPr>
                <w:rFonts w:cs="Times New Roman"/>
                <w:b/>
                <w:szCs w:val="24"/>
              </w:rPr>
            </w:pPr>
            <w:r w:rsidRPr="00053D9F">
              <w:rPr>
                <w:rFonts w:cs="Times New Roman"/>
                <w:b/>
                <w:szCs w:val="24"/>
              </w:rPr>
              <w:t>Наименование:</w:t>
            </w:r>
          </w:p>
          <w:p w14:paraId="2037562E" w14:textId="77777777" w:rsidR="00124875" w:rsidRDefault="00124875" w:rsidP="00835A6D">
            <w:pPr>
              <w:keepNext/>
              <w:keepLines/>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835A6D">
            <w:pPr>
              <w:keepNext/>
              <w:keepLines/>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6FA47990" w:rsidR="00124875" w:rsidRDefault="00124875" w:rsidP="00835A6D">
            <w:pPr>
              <w:keepNext/>
              <w:keepLines/>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w:t>
            </w:r>
            <w:r w:rsidR="00FC66AA">
              <w:rPr>
                <w:spacing w:val="-2"/>
                <w:szCs w:val="24"/>
              </w:rPr>
              <w:t>-</w:t>
            </w:r>
            <w:r w:rsidRPr="008267A8">
              <w:rPr>
                <w:spacing w:val="-2"/>
                <w:szCs w:val="24"/>
              </w:rPr>
              <w:t>33</w:t>
            </w:r>
            <w:r w:rsidR="00FC66AA">
              <w:rPr>
                <w:spacing w:val="-2"/>
                <w:szCs w:val="24"/>
              </w:rPr>
              <w:t>-</w:t>
            </w:r>
            <w:r w:rsidRPr="008267A8">
              <w:rPr>
                <w:spacing w:val="-2"/>
                <w:szCs w:val="24"/>
              </w:rPr>
              <w:t>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r w:rsidRPr="00053D9F">
              <w:rPr>
                <w:rFonts w:cs="Times New Roman"/>
                <w:b/>
                <w:szCs w:val="24"/>
              </w:rPr>
              <w:t xml:space="preserve"> </w:t>
            </w:r>
          </w:p>
          <w:p w14:paraId="13BFB798" w14:textId="1FEC037C" w:rsidR="00124875" w:rsidRPr="006B2259" w:rsidRDefault="00124875" w:rsidP="00835A6D">
            <w:pPr>
              <w:keepNext/>
              <w:keepLines/>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FC66AA">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835A6D">
            <w:pPr>
              <w:keepNext/>
              <w:keepLines/>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835A6D">
            <w:pPr>
              <w:keepNext/>
              <w:keepLines/>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835A6D">
            <w:pPr>
              <w:keepNext/>
              <w:keepLines/>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552307BC" w:rsidR="00844277"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w:t>
            </w:r>
            <w:r w:rsidR="00EA5E95">
              <w:rPr>
                <w:rFonts w:cs="Times New Roman"/>
                <w:szCs w:val="24"/>
              </w:rPr>
              <w:br/>
            </w:r>
            <w:r w:rsidR="00D628BC">
              <w:rPr>
                <w:rFonts w:cs="Times New Roman"/>
                <w:szCs w:val="24"/>
              </w:rPr>
              <w:t>(в последующих редакциях)</w:t>
            </w:r>
            <w:r w:rsidR="00844277">
              <w:rPr>
                <w:rFonts w:cs="Times New Roman"/>
                <w:szCs w:val="24"/>
              </w:rPr>
              <w:t>.</w:t>
            </w:r>
          </w:p>
          <w:p w14:paraId="498AE70D" w14:textId="6C99ABC5" w:rsidR="00B65D75" w:rsidRDefault="00844277"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835A6D">
            <w:pPr>
              <w:keepNext/>
              <w:keepLines/>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835A6D">
            <w:pPr>
              <w:keepNext/>
              <w:keepLines/>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835A6D">
            <w:pPr>
              <w:keepNext/>
              <w:keepLines/>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835A6D">
            <w:pPr>
              <w:keepNext/>
              <w:keepLines/>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835A6D">
            <w:pPr>
              <w:keepNext/>
              <w:keepLines/>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835A6D">
            <w:pPr>
              <w:keepNext/>
              <w:keepLines/>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835A6D">
            <w:pPr>
              <w:keepNext/>
              <w:keepLines/>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835A6D">
            <w:pPr>
              <w:keepNext/>
              <w:keepLines/>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835A6D">
            <w:pPr>
              <w:keepNext/>
              <w:keepLines/>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835A6D">
            <w:pPr>
              <w:keepNext/>
              <w:keepLines/>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835A6D">
            <w:pPr>
              <w:keepNext/>
              <w:keepLines/>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835A6D">
            <w:pPr>
              <w:keepNext/>
              <w:keepLines/>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835A6D">
            <w:pPr>
              <w:keepNext/>
              <w:keepLines/>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835A6D">
            <w:pPr>
              <w:keepNext/>
              <w:keepLines/>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835A6D">
            <w:pPr>
              <w:keepNext/>
              <w:keepLines/>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835A6D">
            <w:pPr>
              <w:keepNext/>
              <w:keepLines/>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835A6D">
            <w:pPr>
              <w:keepNext/>
              <w:keepLines/>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835A6D">
            <w:pPr>
              <w:keepNext/>
              <w:keepLines/>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835A6D">
            <w:pPr>
              <w:keepNext/>
              <w:keepLines/>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835A6D">
            <w:pPr>
              <w:keepNext/>
              <w:keepLines/>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835A6D">
            <w:pPr>
              <w:keepNext/>
              <w:keepLines/>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835A6D">
            <w:pPr>
              <w:keepNext/>
              <w:keepLines/>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835A6D">
            <w:pPr>
              <w:keepNext/>
              <w:keepLines/>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835A6D">
            <w:pPr>
              <w:keepNext/>
              <w:keepLines/>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1B16911C" w:rsidR="00B65D75" w:rsidRDefault="00B65D75" w:rsidP="00D259DD">
            <w:pPr>
              <w:keepNext/>
              <w:keepLines/>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позднее чем за три дня </w:t>
            </w:r>
            <w:r w:rsidR="001B69FC" w:rsidRPr="000314FC">
              <w:rPr>
                <w:rFonts w:cs="Times New Roman"/>
                <w:szCs w:val="24"/>
              </w:rPr>
              <w:t>до наступления даты его проведения</w:t>
            </w:r>
            <w:r w:rsidR="00F6452B" w:rsidRPr="000314FC">
              <w:rPr>
                <w:rFonts w:cs="Times New Roman"/>
                <w:szCs w:val="24"/>
              </w:rPr>
              <w:t xml:space="preserve">, а именно: </w:t>
            </w:r>
            <w:r w:rsidR="00883C1B" w:rsidRPr="000314FC">
              <w:rPr>
                <w:rFonts w:cs="Times New Roman"/>
                <w:szCs w:val="24"/>
              </w:rPr>
              <w:br/>
            </w:r>
            <w:r w:rsidR="00F6452B" w:rsidRPr="000314FC">
              <w:rPr>
                <w:rFonts w:cs="Times New Roman"/>
                <w:b/>
                <w:szCs w:val="24"/>
              </w:rPr>
              <w:t>«</w:t>
            </w:r>
            <w:r w:rsidR="00F261EE">
              <w:rPr>
                <w:rFonts w:cs="Times New Roman"/>
                <w:b/>
                <w:szCs w:val="24"/>
              </w:rPr>
              <w:t>28</w:t>
            </w:r>
            <w:r w:rsidR="00F6452B" w:rsidRPr="000314FC">
              <w:rPr>
                <w:rFonts w:cs="Times New Roman"/>
                <w:b/>
                <w:szCs w:val="24"/>
              </w:rPr>
              <w:t>»</w:t>
            </w:r>
            <w:r w:rsidR="00E930C2" w:rsidRPr="000314FC">
              <w:rPr>
                <w:rFonts w:cs="Times New Roman"/>
                <w:b/>
                <w:szCs w:val="24"/>
              </w:rPr>
              <w:t xml:space="preserve"> </w:t>
            </w:r>
            <w:r w:rsidR="00F261EE">
              <w:rPr>
                <w:rFonts w:cs="Times New Roman"/>
                <w:b/>
                <w:szCs w:val="24"/>
              </w:rPr>
              <w:t>мая</w:t>
            </w:r>
            <w:r w:rsidR="00883C1B" w:rsidRPr="000314FC">
              <w:rPr>
                <w:rFonts w:cs="Times New Roman"/>
                <w:b/>
                <w:szCs w:val="24"/>
              </w:rPr>
              <w:t xml:space="preserve"> </w:t>
            </w:r>
            <w:r w:rsidR="00F6452B" w:rsidRPr="000314FC">
              <w:rPr>
                <w:rFonts w:cs="Times New Roman"/>
                <w:b/>
                <w:szCs w:val="24"/>
              </w:rPr>
              <w:t>202</w:t>
            </w:r>
            <w:r w:rsidR="007113A9" w:rsidRPr="000314FC">
              <w:rPr>
                <w:rFonts w:cs="Times New Roman"/>
                <w:b/>
                <w:szCs w:val="24"/>
              </w:rPr>
              <w:t>4</w:t>
            </w:r>
            <w:r w:rsidR="00EB6413" w:rsidRPr="000314FC">
              <w:rPr>
                <w:rFonts w:cs="Times New Roman"/>
                <w:b/>
                <w:szCs w:val="24"/>
              </w:rPr>
              <w:t xml:space="preserve"> года</w:t>
            </w:r>
            <w:r w:rsidR="00F6452B" w:rsidRPr="000314FC">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835A6D">
            <w:pPr>
              <w:keepNext/>
              <w:keepLines/>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35A6D">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35A6D">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835A6D">
            <w:pPr>
              <w:keepNext/>
              <w:keepLines/>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18F7273A" w14:textId="177D7AE4" w:rsidR="005F0D11" w:rsidRPr="00C54A96" w:rsidRDefault="0051492B" w:rsidP="00835A6D">
            <w:pPr>
              <w:keepNext/>
              <w:keepLines/>
              <w:autoSpaceDE w:val="0"/>
              <w:autoSpaceDN w:val="0"/>
              <w:adjustRightInd w:val="0"/>
              <w:spacing w:after="0" w:line="240" w:lineRule="auto"/>
              <w:jc w:val="both"/>
              <w:rPr>
                <w:rFonts w:cs="Times New Roman"/>
                <w:szCs w:val="24"/>
              </w:rPr>
            </w:pPr>
            <w:r w:rsidRPr="00C54A96">
              <w:rPr>
                <w:rFonts w:cs="Times New Roman"/>
                <w:b/>
                <w:szCs w:val="24"/>
              </w:rPr>
              <w:t>ЛОТ № 1</w:t>
            </w:r>
            <w:r w:rsidRPr="00C54A96">
              <w:rPr>
                <w:rFonts w:cs="Times New Roman"/>
                <w:szCs w:val="24"/>
              </w:rPr>
              <w:t xml:space="preserve"> – </w:t>
            </w:r>
            <w:r w:rsidR="00FC66AA">
              <w:t xml:space="preserve">120 830 руб. 00 </w:t>
            </w:r>
            <w:r w:rsidR="00E05173" w:rsidRPr="00C54A96">
              <w:rPr>
                <w:rFonts w:cs="Times New Roman"/>
                <w:szCs w:val="24"/>
              </w:rPr>
              <w:t>коп</w:t>
            </w:r>
            <w:r w:rsidR="00CA1A81" w:rsidRPr="00C54A96">
              <w:rPr>
                <w:rFonts w:cs="Times New Roman"/>
                <w:szCs w:val="24"/>
              </w:rPr>
              <w:t>.</w:t>
            </w:r>
            <w:r w:rsidR="000B52BA" w:rsidRPr="00C54A96">
              <w:rPr>
                <w:rFonts w:cs="Times New Roman"/>
                <w:szCs w:val="24"/>
              </w:rPr>
              <w:t>;</w:t>
            </w:r>
          </w:p>
          <w:p w14:paraId="37A60186" w14:textId="2F28FD23" w:rsidR="000B52BA" w:rsidRPr="00C54A96" w:rsidRDefault="000B52BA"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2</w:t>
            </w:r>
            <w:r w:rsidRPr="00C54A96">
              <w:rPr>
                <w:rFonts w:cs="Times New Roman"/>
                <w:szCs w:val="24"/>
              </w:rPr>
              <w:t xml:space="preserve"> – </w:t>
            </w:r>
            <w:r w:rsidR="00FC66AA">
              <w:t xml:space="preserve">183 696 руб. </w:t>
            </w:r>
            <w:r w:rsidR="00057B17" w:rsidRPr="00C54A96">
              <w:t xml:space="preserve">00 </w:t>
            </w:r>
            <w:r w:rsidRPr="00C54A96">
              <w:rPr>
                <w:rFonts w:cs="Times New Roman"/>
                <w:szCs w:val="24"/>
              </w:rPr>
              <w:t>коп.;</w:t>
            </w:r>
          </w:p>
          <w:p w14:paraId="2E2242E7" w14:textId="14C33768" w:rsidR="00662A8C" w:rsidRPr="00C54A96" w:rsidRDefault="00662A8C"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3</w:t>
            </w:r>
            <w:r w:rsidRPr="00C54A96">
              <w:rPr>
                <w:rFonts w:cs="Times New Roman"/>
                <w:szCs w:val="24"/>
              </w:rPr>
              <w:t xml:space="preserve"> – </w:t>
            </w:r>
            <w:r w:rsidR="00FC66AA">
              <w:t>36 249 руб. 00</w:t>
            </w:r>
            <w:r w:rsidR="00057B17" w:rsidRPr="00C54A96">
              <w:t xml:space="preserve"> </w:t>
            </w:r>
            <w:r w:rsidRPr="00C54A96">
              <w:rPr>
                <w:rFonts w:cs="Times New Roman"/>
                <w:szCs w:val="24"/>
              </w:rPr>
              <w:t>коп.;</w:t>
            </w:r>
          </w:p>
          <w:p w14:paraId="417FBF5B" w14:textId="283FC9D7" w:rsidR="000B52BA" w:rsidRDefault="00662A8C" w:rsidP="00FC66AA">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4</w:t>
            </w:r>
            <w:r w:rsidRPr="00C54A96">
              <w:rPr>
                <w:rFonts w:cs="Times New Roman"/>
                <w:szCs w:val="24"/>
              </w:rPr>
              <w:t xml:space="preserve"> – </w:t>
            </w:r>
            <w:r w:rsidR="00FC66AA">
              <w:t xml:space="preserve">60 415 руб. 00 </w:t>
            </w:r>
            <w:r w:rsidRPr="00C54A96">
              <w:rPr>
                <w:rFonts w:cs="Times New Roman"/>
                <w:szCs w:val="24"/>
              </w:rPr>
              <w:t>коп.</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35219FBD" w14:textId="76B598DC" w:rsidR="005637A7" w:rsidRDefault="00090A6F" w:rsidP="00A61C27">
            <w:pPr>
              <w:keepNext/>
              <w:keepLines/>
              <w:autoSpaceDE w:val="0"/>
              <w:autoSpaceDN w:val="0"/>
              <w:adjustRightInd w:val="0"/>
              <w:spacing w:after="0" w:line="240" w:lineRule="auto"/>
              <w:jc w:val="both"/>
              <w:rPr>
                <w:rFonts w:cs="Times New Roman"/>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w:t>
            </w:r>
            <w:r w:rsidR="002D72B2">
              <w:rPr>
                <w:rFonts w:cs="Times New Roman"/>
                <w:b/>
                <w:szCs w:val="24"/>
              </w:rPr>
              <w:t>по каждому лоту</w:t>
            </w:r>
            <w:r w:rsidR="00B65D75" w:rsidRPr="000174FA">
              <w:rPr>
                <w:rFonts w:cs="Times New Roman"/>
                <w:b/>
                <w:szCs w:val="24"/>
              </w:rPr>
              <w:t>)</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rsidP="00835A6D">
            <w:pPr>
              <w:keepNext/>
              <w:keepLines/>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536990B4" w14:textId="465C3624"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szCs w:val="24"/>
              </w:rPr>
              <w:t>ЛОТ № 1</w:t>
            </w:r>
            <w:r w:rsidRPr="003304BC">
              <w:rPr>
                <w:rFonts w:cs="Times New Roman"/>
                <w:szCs w:val="24"/>
              </w:rPr>
              <w:t xml:space="preserve"> – </w:t>
            </w:r>
            <w:r w:rsidR="00FC66AA">
              <w:t>24 166</w:t>
            </w:r>
            <w:r w:rsidR="00E842F7" w:rsidRPr="003304BC">
              <w:rPr>
                <w:rFonts w:cs="Times New Roman"/>
                <w:szCs w:val="24"/>
              </w:rPr>
              <w:t xml:space="preserve"> </w:t>
            </w:r>
            <w:r w:rsidRPr="003304BC">
              <w:rPr>
                <w:rFonts w:cs="Times New Roman"/>
                <w:szCs w:val="24"/>
              </w:rPr>
              <w:t xml:space="preserve">руб. </w:t>
            </w:r>
            <w:r w:rsidRPr="003304BC">
              <w:rPr>
                <w:szCs w:val="24"/>
              </w:rPr>
              <w:t xml:space="preserve">00 </w:t>
            </w:r>
            <w:r w:rsidRPr="003304BC">
              <w:rPr>
                <w:rFonts w:cs="Times New Roman"/>
                <w:szCs w:val="24"/>
              </w:rPr>
              <w:t>коп.;</w:t>
            </w:r>
          </w:p>
          <w:p w14:paraId="13E1318B" w14:textId="67114C51"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2</w:t>
            </w:r>
            <w:r w:rsidRPr="003304BC">
              <w:rPr>
                <w:rFonts w:cs="Times New Roman"/>
                <w:szCs w:val="24"/>
              </w:rPr>
              <w:t xml:space="preserve"> – </w:t>
            </w:r>
            <w:r w:rsidR="00FC66AA">
              <w:t xml:space="preserve">36 739 </w:t>
            </w:r>
            <w:r w:rsidRPr="003304BC">
              <w:rPr>
                <w:rFonts w:cs="Times New Roman"/>
                <w:szCs w:val="24"/>
              </w:rPr>
              <w:t xml:space="preserve">руб. </w:t>
            </w:r>
            <w:r w:rsidR="00FC66AA">
              <w:rPr>
                <w:rFonts w:cs="Times New Roman"/>
                <w:szCs w:val="24"/>
              </w:rPr>
              <w:t>2</w:t>
            </w:r>
            <w:r w:rsidRPr="003304BC">
              <w:t xml:space="preserve">0 </w:t>
            </w:r>
            <w:r w:rsidRPr="003304BC">
              <w:rPr>
                <w:rFonts w:cs="Times New Roman"/>
                <w:szCs w:val="24"/>
              </w:rPr>
              <w:t>коп.;</w:t>
            </w:r>
          </w:p>
          <w:p w14:paraId="41366768" w14:textId="36A366F6"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3</w:t>
            </w:r>
            <w:r w:rsidRPr="003304BC">
              <w:rPr>
                <w:rFonts w:cs="Times New Roman"/>
                <w:szCs w:val="24"/>
              </w:rPr>
              <w:t xml:space="preserve"> – </w:t>
            </w:r>
            <w:r w:rsidR="00FC66AA">
              <w:t xml:space="preserve">7 249 </w:t>
            </w:r>
            <w:r w:rsidRPr="003304BC">
              <w:rPr>
                <w:rFonts w:cs="Times New Roman"/>
                <w:szCs w:val="24"/>
              </w:rPr>
              <w:t xml:space="preserve">руб. </w:t>
            </w:r>
            <w:r w:rsidR="00FC66AA">
              <w:t>80</w:t>
            </w:r>
            <w:r w:rsidRPr="003304BC">
              <w:t xml:space="preserve"> </w:t>
            </w:r>
            <w:r w:rsidRPr="003304BC">
              <w:rPr>
                <w:rFonts w:cs="Times New Roman"/>
                <w:szCs w:val="24"/>
              </w:rPr>
              <w:t>коп.;</w:t>
            </w:r>
          </w:p>
          <w:p w14:paraId="5F29C650" w14:textId="1492A7E7"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4</w:t>
            </w:r>
            <w:r w:rsidRPr="003304BC">
              <w:rPr>
                <w:rFonts w:cs="Times New Roman"/>
                <w:szCs w:val="24"/>
              </w:rPr>
              <w:t xml:space="preserve"> – </w:t>
            </w:r>
            <w:r w:rsidR="00FC66AA">
              <w:t>12 083</w:t>
            </w:r>
            <w:r w:rsidR="003304BC" w:rsidRPr="003304BC">
              <w:rPr>
                <w:rFonts w:cs="Times New Roman"/>
                <w:szCs w:val="24"/>
              </w:rPr>
              <w:t xml:space="preserve"> </w:t>
            </w:r>
            <w:r w:rsidR="00CA550C" w:rsidRPr="003304BC">
              <w:rPr>
                <w:rFonts w:cs="Times New Roman"/>
                <w:szCs w:val="24"/>
              </w:rPr>
              <w:t xml:space="preserve">руб. </w:t>
            </w:r>
            <w:r w:rsidR="00FC66AA">
              <w:t>00</w:t>
            </w:r>
            <w:r w:rsidR="00CA550C" w:rsidRPr="003304BC">
              <w:t xml:space="preserve"> </w:t>
            </w:r>
            <w:r w:rsidR="00CA550C" w:rsidRPr="003304BC">
              <w:rPr>
                <w:rFonts w:cs="Times New Roman"/>
                <w:szCs w:val="24"/>
              </w:rPr>
              <w:t>коп</w:t>
            </w:r>
            <w:r w:rsidRPr="003304BC">
              <w:rPr>
                <w:rFonts w:cs="Times New Roman"/>
                <w:szCs w:val="24"/>
              </w:rPr>
              <w:t>.</w:t>
            </w:r>
          </w:p>
          <w:p w14:paraId="62F2DE55" w14:textId="59B3D1D2" w:rsidR="00863108" w:rsidRPr="00D21AA3" w:rsidRDefault="00863108" w:rsidP="00835A6D">
            <w:pPr>
              <w:keepNext/>
              <w:keepLines/>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35A6D">
            <w:pPr>
              <w:keepNext/>
              <w:keepLines/>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35A6D">
            <w:pPr>
              <w:keepNext/>
              <w:keepLines/>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35A6D">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7870785A" w14:textId="77777777" w:rsidR="00863108" w:rsidRDefault="00863108" w:rsidP="00835A6D">
            <w:pPr>
              <w:keepNext/>
              <w:keepLines/>
              <w:autoSpaceDE w:val="0"/>
              <w:autoSpaceDN w:val="0"/>
              <w:adjustRightInd w:val="0"/>
              <w:spacing w:after="0" w:line="240" w:lineRule="auto"/>
              <w:contextualSpacing/>
              <w:jc w:val="both"/>
              <w:rPr>
                <w:rFonts w:cs="Times New Roman"/>
                <w:b/>
                <w:color w:val="000000" w:themeColor="text1"/>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p w14:paraId="2E208DB1" w14:textId="77777777" w:rsidR="007E6CC4" w:rsidRDefault="007E6CC4" w:rsidP="00835A6D">
            <w:pPr>
              <w:keepNext/>
              <w:keepLines/>
              <w:autoSpaceDE w:val="0"/>
              <w:autoSpaceDN w:val="0"/>
              <w:adjustRightInd w:val="0"/>
              <w:spacing w:after="0" w:line="240" w:lineRule="auto"/>
              <w:contextualSpacing/>
              <w:jc w:val="both"/>
              <w:rPr>
                <w:rFonts w:cs="Times New Roman"/>
                <w:szCs w:val="24"/>
              </w:rPr>
            </w:pP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Реквизиты для перечисления 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50200A2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835A6D">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835A6D">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3CAC9912" w:rsidR="00A96183" w:rsidRPr="00487654" w:rsidRDefault="00A96183" w:rsidP="00835A6D">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471783">
              <w:rPr>
                <w:rFonts w:eastAsia="Calibri"/>
                <w:color w:val="000000" w:themeColor="text1"/>
                <w:szCs w:val="24"/>
              </w:rPr>
              <w:t>14</w:t>
            </w:r>
            <w:r>
              <w:rPr>
                <w:rFonts w:eastAsia="Calibri"/>
                <w:color w:val="000000" w:themeColor="text1"/>
                <w:szCs w:val="24"/>
              </w:rPr>
              <w:t xml:space="preserve"> час. </w:t>
            </w:r>
            <w:r w:rsidR="00145D31">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114A3C">
              <w:rPr>
                <w:rFonts w:eastAsia="Calibri"/>
                <w:color w:val="000000" w:themeColor="text1"/>
                <w:szCs w:val="24"/>
              </w:rPr>
              <w:t>25</w:t>
            </w:r>
            <w:r>
              <w:rPr>
                <w:rFonts w:eastAsia="Calibri"/>
                <w:color w:val="000000" w:themeColor="text1"/>
                <w:szCs w:val="24"/>
              </w:rPr>
              <w:t>»</w:t>
            </w:r>
            <w:r w:rsidR="00FA3CF7">
              <w:rPr>
                <w:rFonts w:eastAsia="Calibri"/>
                <w:color w:val="000000" w:themeColor="text1"/>
                <w:szCs w:val="24"/>
              </w:rPr>
              <w:t xml:space="preserve"> </w:t>
            </w:r>
            <w:r w:rsidR="00471783">
              <w:rPr>
                <w:rFonts w:eastAsia="Calibri"/>
                <w:color w:val="000000" w:themeColor="text1"/>
                <w:szCs w:val="24"/>
              </w:rPr>
              <w:t>апреля</w:t>
            </w:r>
            <w:r w:rsidR="00234D1F">
              <w:rPr>
                <w:rFonts w:eastAsia="Calibri"/>
                <w:color w:val="000000" w:themeColor="text1"/>
                <w:szCs w:val="24"/>
              </w:rPr>
              <w:t xml:space="preserve"> </w:t>
            </w:r>
            <w:r>
              <w:rPr>
                <w:rFonts w:eastAsia="Calibri"/>
                <w:color w:val="000000" w:themeColor="text1"/>
                <w:szCs w:val="24"/>
              </w:rPr>
              <w:t>202</w:t>
            </w:r>
            <w:r w:rsidR="00C333D8">
              <w:rPr>
                <w:rFonts w:eastAsia="Calibri"/>
                <w:color w:val="000000" w:themeColor="text1"/>
                <w:szCs w:val="24"/>
              </w:rPr>
              <w:t>4</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835A6D">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7626C205" w:rsidR="00532206" w:rsidRDefault="00A96183" w:rsidP="00CB7448">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471783">
              <w:rPr>
                <w:rFonts w:eastAsia="Calibri"/>
                <w:szCs w:val="24"/>
              </w:rPr>
              <w:t>27</w:t>
            </w:r>
            <w:r>
              <w:rPr>
                <w:rFonts w:eastAsia="Calibri"/>
                <w:szCs w:val="24"/>
              </w:rPr>
              <w:t>»</w:t>
            </w:r>
            <w:r w:rsidR="00FA3CF7">
              <w:rPr>
                <w:rFonts w:eastAsia="Calibri"/>
                <w:szCs w:val="24"/>
              </w:rPr>
              <w:t xml:space="preserve"> </w:t>
            </w:r>
            <w:r w:rsidR="00471783">
              <w:rPr>
                <w:rFonts w:eastAsia="Calibri"/>
                <w:szCs w:val="24"/>
              </w:rPr>
              <w:t>мая</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CF09CA" w:rsidRDefault="00B65D75" w:rsidP="00835A6D">
            <w:pPr>
              <w:keepNext/>
              <w:keepLines/>
              <w:autoSpaceDE w:val="0"/>
              <w:autoSpaceDN w:val="0"/>
              <w:adjustRightInd w:val="0"/>
              <w:spacing w:after="0" w:line="240" w:lineRule="auto"/>
              <w:rPr>
                <w:rFonts w:cs="Times New Roman"/>
                <w:b/>
                <w:bCs/>
                <w:szCs w:val="24"/>
              </w:rPr>
            </w:pPr>
            <w:r w:rsidRPr="00CF09CA">
              <w:rPr>
                <w:rFonts w:cs="Times New Roman"/>
                <w:b/>
                <w:bCs/>
                <w:szCs w:val="24"/>
              </w:rPr>
              <w:t xml:space="preserve">Дата окончания срока рассмотрения </w:t>
            </w:r>
            <w:r w:rsidR="00AF74DC" w:rsidRPr="00CF09CA">
              <w:rPr>
                <w:b/>
                <w:bCs/>
                <w:lang w:eastAsia="ru-RU"/>
              </w:rPr>
              <w:t>первых частей</w:t>
            </w:r>
            <w:r w:rsidR="00AF74DC" w:rsidRPr="00CF09CA">
              <w:rPr>
                <w:rFonts w:cs="Times New Roman"/>
                <w:b/>
                <w:bCs/>
                <w:szCs w:val="24"/>
              </w:rPr>
              <w:t xml:space="preserve"> </w:t>
            </w:r>
            <w:r w:rsidRPr="00CF09CA">
              <w:rPr>
                <w:rFonts w:cs="Times New Roman"/>
                <w:b/>
                <w:bCs/>
                <w:szCs w:val="24"/>
              </w:rPr>
              <w:t>заявок</w:t>
            </w:r>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71B9BC37" w:rsidR="00AF6D0A" w:rsidRPr="00CF09CA" w:rsidRDefault="002E25F7" w:rsidP="00835A6D">
            <w:pPr>
              <w:keepNext/>
              <w:keepLines/>
              <w:spacing w:after="0" w:line="240" w:lineRule="auto"/>
              <w:jc w:val="both"/>
              <w:rPr>
                <w:color w:val="000000"/>
                <w:szCs w:val="24"/>
              </w:rPr>
            </w:pPr>
            <w:r w:rsidRPr="00CF09CA">
              <w:rPr>
                <w:rFonts w:eastAsia="Calibri"/>
                <w:szCs w:val="24"/>
              </w:rPr>
              <w:t>«</w:t>
            </w:r>
            <w:r w:rsidR="0011398F">
              <w:rPr>
                <w:rFonts w:eastAsia="Calibri"/>
                <w:szCs w:val="24"/>
              </w:rPr>
              <w:t>27</w:t>
            </w:r>
            <w:r w:rsidRPr="00CF09CA">
              <w:rPr>
                <w:rFonts w:eastAsia="Calibri"/>
                <w:szCs w:val="24"/>
              </w:rPr>
              <w:t xml:space="preserve">» </w:t>
            </w:r>
            <w:r w:rsidR="0011398F">
              <w:rPr>
                <w:rFonts w:eastAsia="Calibri"/>
                <w:szCs w:val="24"/>
              </w:rPr>
              <w:t>мая</w:t>
            </w:r>
            <w:r w:rsidR="000B0199" w:rsidRPr="00CF09CA">
              <w:rPr>
                <w:rFonts w:eastAsia="Calibri"/>
                <w:szCs w:val="24"/>
              </w:rPr>
              <w:t xml:space="preserve"> </w:t>
            </w:r>
            <w:r w:rsidRPr="00CF09CA">
              <w:rPr>
                <w:rFonts w:eastAsia="Calibri"/>
                <w:szCs w:val="24"/>
              </w:rPr>
              <w:t>202</w:t>
            </w:r>
            <w:r w:rsidR="007113A9" w:rsidRPr="00CF09CA">
              <w:rPr>
                <w:rFonts w:eastAsia="Calibri"/>
                <w:szCs w:val="24"/>
              </w:rPr>
              <w:t>4</w:t>
            </w:r>
            <w:r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p w14:paraId="33FFA99F" w14:textId="77777777" w:rsidR="00B65D75" w:rsidRPr="00CF09CA" w:rsidRDefault="00B65D75" w:rsidP="00835A6D">
            <w:pPr>
              <w:keepNext/>
              <w:keepLines/>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CF09CA" w:rsidRDefault="00B65D75" w:rsidP="00835A6D">
            <w:pPr>
              <w:keepNext/>
              <w:keepLines/>
              <w:autoSpaceDE w:val="0"/>
              <w:autoSpaceDN w:val="0"/>
              <w:adjustRightInd w:val="0"/>
              <w:spacing w:after="0" w:line="240" w:lineRule="auto"/>
              <w:jc w:val="both"/>
              <w:rPr>
                <w:rFonts w:cs="Times New Roman"/>
                <w:b/>
                <w:bCs/>
                <w:szCs w:val="24"/>
              </w:rPr>
            </w:pPr>
            <w:r w:rsidRPr="00CF09CA">
              <w:rPr>
                <w:rFonts w:cs="Times New Roman"/>
                <w:b/>
                <w:bCs/>
                <w:szCs w:val="24"/>
              </w:rPr>
              <w:t xml:space="preserve">Дата </w:t>
            </w:r>
            <w:r w:rsidR="00D305A1" w:rsidRPr="00CF09CA">
              <w:rPr>
                <w:rFonts w:cs="Times New Roman"/>
                <w:b/>
                <w:bCs/>
                <w:szCs w:val="24"/>
              </w:rPr>
              <w:t xml:space="preserve">и время </w:t>
            </w:r>
            <w:r w:rsidRPr="00CF09CA">
              <w:rPr>
                <w:rFonts w:cs="Times New Roman"/>
                <w:b/>
                <w:bCs/>
                <w:szCs w:val="24"/>
              </w:rPr>
              <w:t>проведения электронного аукциона</w:t>
            </w:r>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Pr="00CF09CA" w:rsidRDefault="00D305A1" w:rsidP="00835A6D">
            <w:pPr>
              <w:keepNext/>
              <w:keepLines/>
              <w:spacing w:after="0" w:line="240" w:lineRule="auto"/>
              <w:jc w:val="both"/>
              <w:rPr>
                <w:rFonts w:eastAsia="Calibri"/>
                <w:color w:val="000000" w:themeColor="text1"/>
                <w:szCs w:val="24"/>
              </w:rPr>
            </w:pPr>
            <w:r w:rsidRPr="00CF09CA">
              <w:rPr>
                <w:rFonts w:eastAsia="Calibri"/>
                <w:szCs w:val="24"/>
              </w:rPr>
              <w:t>10 час. 00 мин. (</w:t>
            </w:r>
            <w:r w:rsidRPr="00CF09CA">
              <w:rPr>
                <w:color w:val="000000"/>
                <w:szCs w:val="24"/>
              </w:rPr>
              <w:t>по московскому времени)</w:t>
            </w:r>
          </w:p>
          <w:p w14:paraId="4C583222" w14:textId="56794F16" w:rsidR="00B65D75" w:rsidRPr="00CF09CA" w:rsidRDefault="00AF6D0A" w:rsidP="008C72B1">
            <w:pPr>
              <w:keepNext/>
              <w:keepLines/>
              <w:spacing w:after="0" w:line="240" w:lineRule="auto"/>
              <w:jc w:val="both"/>
              <w:rPr>
                <w:color w:val="000000"/>
                <w:szCs w:val="24"/>
              </w:rPr>
            </w:pPr>
            <w:r w:rsidRPr="00CF09CA">
              <w:rPr>
                <w:rFonts w:eastAsia="Calibri"/>
                <w:color w:val="000000" w:themeColor="text1"/>
                <w:szCs w:val="24"/>
              </w:rPr>
              <w:t>«</w:t>
            </w:r>
            <w:r w:rsidR="0011398F">
              <w:rPr>
                <w:rFonts w:eastAsia="Calibri"/>
                <w:color w:val="000000" w:themeColor="text1"/>
                <w:szCs w:val="24"/>
              </w:rPr>
              <w:t>30</w:t>
            </w:r>
            <w:r w:rsidRPr="00CF09CA">
              <w:rPr>
                <w:rFonts w:eastAsia="Calibri"/>
                <w:color w:val="000000" w:themeColor="text1"/>
                <w:szCs w:val="24"/>
              </w:rPr>
              <w:t>»</w:t>
            </w:r>
            <w:r w:rsidR="00E517AD" w:rsidRPr="00CF09CA">
              <w:rPr>
                <w:rFonts w:eastAsia="Calibri"/>
                <w:color w:val="000000" w:themeColor="text1"/>
                <w:szCs w:val="24"/>
              </w:rPr>
              <w:t xml:space="preserve"> </w:t>
            </w:r>
            <w:r w:rsidR="0011398F">
              <w:rPr>
                <w:rFonts w:eastAsia="Calibri"/>
                <w:color w:val="000000" w:themeColor="text1"/>
                <w:szCs w:val="24"/>
              </w:rPr>
              <w:t>мая</w:t>
            </w:r>
            <w:r w:rsidR="0041094F" w:rsidRPr="00CF09CA">
              <w:rPr>
                <w:rFonts w:eastAsia="Calibri"/>
                <w:szCs w:val="24"/>
              </w:rPr>
              <w:t xml:space="preserve"> </w:t>
            </w:r>
            <w:r w:rsidR="000923E6" w:rsidRPr="00CF09CA">
              <w:rPr>
                <w:rFonts w:eastAsia="Calibri"/>
                <w:szCs w:val="24"/>
              </w:rPr>
              <w:t>202</w:t>
            </w:r>
            <w:r w:rsidR="007113A9" w:rsidRPr="00CF09CA">
              <w:rPr>
                <w:rFonts w:eastAsia="Calibri"/>
                <w:szCs w:val="24"/>
              </w:rPr>
              <w:t>4</w:t>
            </w:r>
            <w:r w:rsidR="000923E6"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CF09CA" w:rsidRDefault="00AF74DC" w:rsidP="00835A6D">
            <w:pPr>
              <w:keepNext/>
              <w:keepLines/>
              <w:autoSpaceDE w:val="0"/>
              <w:autoSpaceDN w:val="0"/>
              <w:adjustRightInd w:val="0"/>
              <w:spacing w:after="0" w:line="240" w:lineRule="auto"/>
              <w:jc w:val="both"/>
              <w:rPr>
                <w:rFonts w:cs="Times New Roman"/>
                <w:b/>
                <w:bCs/>
                <w:szCs w:val="24"/>
              </w:rPr>
            </w:pPr>
            <w:r w:rsidRPr="00CF09CA">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73279456" w:rsidR="00AF74DC" w:rsidRPr="00CF09CA" w:rsidRDefault="00AF74DC" w:rsidP="008C72B1">
            <w:pPr>
              <w:keepNext/>
              <w:keepLines/>
              <w:spacing w:after="0" w:line="240" w:lineRule="auto"/>
              <w:jc w:val="both"/>
            </w:pPr>
            <w:r w:rsidRPr="00CF09CA">
              <w:t>«</w:t>
            </w:r>
            <w:r w:rsidR="0011398F">
              <w:t>31</w:t>
            </w:r>
            <w:r w:rsidRPr="00CF09CA">
              <w:t>»</w:t>
            </w:r>
            <w:r w:rsidR="008C72B1" w:rsidRPr="00CF09CA">
              <w:t xml:space="preserve"> </w:t>
            </w:r>
            <w:r w:rsidR="0011398F">
              <w:t>мая</w:t>
            </w:r>
            <w:r w:rsidR="00D53F90" w:rsidRPr="00CF09CA">
              <w:rPr>
                <w:rFonts w:eastAsia="Calibri"/>
                <w:szCs w:val="24"/>
              </w:rPr>
              <w:t xml:space="preserve"> </w:t>
            </w:r>
            <w:r w:rsidR="006533DC" w:rsidRPr="00CF09CA">
              <w:rPr>
                <w:rFonts w:eastAsia="Calibri"/>
                <w:szCs w:val="24"/>
              </w:rPr>
              <w:t>202</w:t>
            </w:r>
            <w:r w:rsidR="007113A9" w:rsidRPr="00CF09CA">
              <w:rPr>
                <w:rFonts w:eastAsia="Calibri"/>
                <w:szCs w:val="24"/>
              </w:rPr>
              <w:t>4</w:t>
            </w:r>
            <w:r w:rsidR="006533DC" w:rsidRPr="00CF09CA">
              <w:rPr>
                <w:rFonts w:eastAsia="Calibri"/>
                <w:szCs w:val="24"/>
              </w:rPr>
              <w:t xml:space="preserve"> </w:t>
            </w:r>
            <w:r w:rsidRPr="00CF09CA">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835A6D">
            <w:pPr>
              <w:keepNext/>
              <w:keepLines/>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835A6D">
            <w:pPr>
              <w:keepNext/>
              <w:keepLines/>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835A6D">
            <w:pPr>
              <w:keepNext/>
              <w:keepLines/>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835A6D">
            <w:pPr>
              <w:keepNext/>
              <w:keepLines/>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835A6D">
            <w:pPr>
              <w:keepNext/>
              <w:keepLines/>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835A6D">
            <w:pPr>
              <w:keepNext/>
              <w:keepLines/>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835A6D">
            <w:pPr>
              <w:keepNext/>
              <w:keepLines/>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835A6D">
            <w:pPr>
              <w:keepNext/>
              <w:keepLines/>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835A6D">
            <w:pPr>
              <w:keepNext/>
              <w:keepLines/>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835A6D">
            <w:pPr>
              <w:keepNext/>
              <w:keepLines/>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835A6D">
            <w:pPr>
              <w:keepNext/>
              <w:keepLines/>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835A6D">
            <w:pPr>
              <w:keepNext/>
              <w:keepLines/>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835A6D">
            <w:pPr>
              <w:keepNext/>
              <w:keepLines/>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835A6D">
            <w:pPr>
              <w:keepNext/>
              <w:keepLines/>
              <w:spacing w:after="0" w:line="240" w:lineRule="auto"/>
              <w:jc w:val="both"/>
              <w:rPr>
                <w:szCs w:val="24"/>
              </w:rPr>
            </w:pPr>
          </w:p>
          <w:p w14:paraId="1A85EF2B" w14:textId="45E524F8" w:rsidR="00B65D75" w:rsidRPr="00DD5637" w:rsidRDefault="00AC27F2" w:rsidP="00835A6D">
            <w:pPr>
              <w:keepNext/>
              <w:keepLines/>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w:t>
            </w:r>
            <w:r w:rsidR="000B15FA">
              <w:rPr>
                <w:rFonts w:cs="Times New Roman"/>
                <w:szCs w:val="24"/>
              </w:rPr>
              <w:t xml:space="preserve">рабочих </w:t>
            </w:r>
            <w:r>
              <w:rPr>
                <w:rFonts w:cs="Times New Roman"/>
                <w:szCs w:val="24"/>
              </w:rPr>
              <w:t xml:space="preserve">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DF70BFE" w:rsidR="00F06EF7" w:rsidRPr="00AE18AC" w:rsidRDefault="00DD5637" w:rsidP="00835A6D">
            <w:pPr>
              <w:keepNext/>
              <w:keepLines/>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w:t>
            </w:r>
            <w:r w:rsidR="00F06EF7" w:rsidRPr="00A619DB">
              <w:rPr>
                <w:szCs w:val="24"/>
              </w:rPr>
              <w:lastRenderedPageBreak/>
              <w:t xml:space="preserve">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FC66AA">
              <w:rPr>
                <w:b/>
                <w:bCs/>
                <w:i/>
                <w:iCs/>
              </w:rPr>
              <w:t>Денежные средства</w:t>
            </w:r>
            <w:r w:rsidR="00F06EF7" w:rsidRPr="00AE18AC">
              <w:t xml:space="preserve"> (за вычетом внесенного задатка) </w:t>
            </w:r>
            <w:r w:rsidR="00F06EF7" w:rsidRPr="00FC66AA">
              <w:rPr>
                <w:b/>
                <w:bCs/>
                <w:i/>
                <w:iCs/>
              </w:rPr>
              <w:t>перечисляются по реквизитам</w:t>
            </w:r>
            <w:r w:rsidR="00F06EF7">
              <w:t xml:space="preserve"> </w:t>
            </w:r>
            <w:r w:rsidR="00F06EF7" w:rsidRPr="00FC66AA">
              <w:rPr>
                <w:b/>
                <w:bCs/>
                <w:i/>
                <w:iCs/>
                <w:szCs w:val="24"/>
              </w:rPr>
              <w:t>Уполномоченного органа</w:t>
            </w:r>
            <w:r w:rsidR="00FC66AA" w:rsidRPr="00FC66AA">
              <w:rPr>
                <w:b/>
                <w:bCs/>
                <w:i/>
                <w:iCs/>
                <w:szCs w:val="24"/>
              </w:rPr>
              <w:t>, указанным в пункте 27 раздела 3. «Информационная карта» настоящего извещения</w:t>
            </w:r>
            <w:r w:rsidR="00F06EF7">
              <w:rPr>
                <w:szCs w:val="24"/>
              </w:rPr>
              <w:t>.</w:t>
            </w:r>
          </w:p>
          <w:p w14:paraId="2B92401A" w14:textId="561B81E1" w:rsidR="00B65D75" w:rsidRDefault="00DD5637" w:rsidP="00835A6D">
            <w:pPr>
              <w:keepNext/>
              <w:keepLines/>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835A6D">
            <w:pPr>
              <w:keepNext/>
              <w:keepLines/>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835A6D">
            <w:pPr>
              <w:keepNext/>
              <w:keepLines/>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835A6D">
            <w:pPr>
              <w:keepNext/>
              <w:keepLines/>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835A6D">
            <w:pPr>
              <w:keepNext/>
              <w:keepLines/>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835A6D">
            <w:pPr>
              <w:keepNext/>
              <w:keepLines/>
              <w:autoSpaceDE w:val="0"/>
              <w:autoSpaceDN w:val="0"/>
              <w:adjustRightInd w:val="0"/>
              <w:spacing w:after="0" w:line="240" w:lineRule="auto"/>
              <w:jc w:val="both"/>
            </w:pPr>
            <w:r w:rsidRPr="002D047F">
              <w:t>БИК банка: 012748051</w:t>
            </w:r>
          </w:p>
          <w:p w14:paraId="421520FF" w14:textId="77777777" w:rsidR="00EC5805" w:rsidRPr="002D047F" w:rsidRDefault="00EC5805" w:rsidP="00835A6D">
            <w:pPr>
              <w:keepNext/>
              <w:keepLines/>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835A6D">
            <w:pPr>
              <w:keepNext/>
              <w:keepLines/>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835A6D">
            <w:pPr>
              <w:keepNext/>
              <w:keepLines/>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835A6D">
            <w:pPr>
              <w:keepNext/>
              <w:keepLines/>
              <w:autoSpaceDE w:val="0"/>
              <w:autoSpaceDN w:val="0"/>
              <w:adjustRightInd w:val="0"/>
              <w:spacing w:after="0" w:line="240" w:lineRule="auto"/>
              <w:jc w:val="both"/>
            </w:pPr>
            <w:r w:rsidRPr="002D047F">
              <w:t>ОКТМО 27701000</w:t>
            </w:r>
          </w:p>
          <w:p w14:paraId="03F96DE1" w14:textId="77777777" w:rsidR="00EC5805" w:rsidRPr="002D047F" w:rsidRDefault="00EC5805" w:rsidP="00835A6D">
            <w:pPr>
              <w:keepNext/>
              <w:keepLines/>
              <w:autoSpaceDE w:val="0"/>
              <w:autoSpaceDN w:val="0"/>
              <w:adjustRightInd w:val="0"/>
              <w:spacing w:after="0" w:line="240" w:lineRule="auto"/>
              <w:jc w:val="both"/>
            </w:pPr>
            <w:r w:rsidRPr="002D047F">
              <w:t>КБК: 164 111 09080 04 0010 120</w:t>
            </w:r>
          </w:p>
          <w:p w14:paraId="12F8F6F4" w14:textId="76A0E984" w:rsidR="00776627" w:rsidRDefault="00EC5805" w:rsidP="00835A6D">
            <w:pPr>
              <w:keepNext/>
              <w:keepLines/>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sidP="00835A6D">
      <w:pPr>
        <w:keepNext/>
        <w:keepLines/>
      </w:pPr>
      <w:r>
        <w:br w:type="page"/>
      </w:r>
    </w:p>
    <w:p w14:paraId="037DF84B" w14:textId="4C218DF4" w:rsidR="002B3182" w:rsidRDefault="0074479A"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835A6D">
      <w:pPr>
        <w:keepNext/>
        <w:keepLines/>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835A6D">
      <w:pPr>
        <w:keepNext/>
        <w:keepLines/>
        <w:autoSpaceDE w:val="0"/>
        <w:autoSpaceDN w:val="0"/>
        <w:adjustRightInd w:val="0"/>
        <w:spacing w:after="0" w:line="240" w:lineRule="auto"/>
        <w:jc w:val="both"/>
        <w:rPr>
          <w:rFonts w:cs="Times New Roman"/>
          <w:szCs w:val="24"/>
        </w:rPr>
      </w:pPr>
    </w:p>
    <w:p w14:paraId="4553EF87" w14:textId="77777777" w:rsidR="0074479A" w:rsidRPr="0074479A" w:rsidRDefault="0074479A" w:rsidP="00835A6D">
      <w:pPr>
        <w:keepNext/>
        <w:keepLines/>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835A6D">
      <w:pPr>
        <w:keepNext/>
        <w:keepLines/>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835A6D">
      <w:pPr>
        <w:keepNext/>
        <w:keepLines/>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835A6D">
      <w:pPr>
        <w:keepNext/>
        <w:keepLines/>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835A6D">
      <w:pPr>
        <w:keepNext/>
        <w:keepLines/>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227BFA8E" w:rsidR="00CF2E79" w:rsidRPr="0074479A"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w:t>
      </w:r>
      <w:r w:rsidR="004B4395">
        <w:rPr>
          <w:rFonts w:cs="Times New Roman"/>
          <w:szCs w:val="24"/>
        </w:rPr>
        <w:t>П</w:t>
      </w:r>
      <w:r>
        <w:rPr>
          <w:rFonts w:cs="Times New Roman"/>
          <w:szCs w:val="24"/>
        </w:rPr>
        <w:t>равил государственной регистрации аттракционов»</w:t>
      </w:r>
      <w:r w:rsidR="000966EE">
        <w:rPr>
          <w:rFonts w:cs="Times New Roman"/>
          <w:szCs w:val="24"/>
        </w:rPr>
        <w:t>.</w:t>
      </w:r>
    </w:p>
    <w:p w14:paraId="3CB3DCA9" w14:textId="77777777" w:rsidR="003A5483" w:rsidRDefault="003A5483" w:rsidP="00835A6D">
      <w:pPr>
        <w:keepNext/>
        <w:keepLines/>
        <w:rPr>
          <w:rFonts w:cs="Times New Roman"/>
          <w:szCs w:val="24"/>
        </w:rPr>
      </w:pPr>
      <w:r>
        <w:rPr>
          <w:rFonts w:cs="Times New Roman"/>
          <w:szCs w:val="24"/>
        </w:rPr>
        <w:br w:type="page"/>
      </w:r>
    </w:p>
    <w:p w14:paraId="5B25097F" w14:textId="3E9F3AA2" w:rsidR="002B3182"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35A6D">
      <w:pPr>
        <w:keepNext/>
        <w:keepLines/>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835A6D">
      <w:pPr>
        <w:keepNext/>
        <w:keepLines/>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835A6D">
      <w:pPr>
        <w:keepNext/>
        <w:keepLines/>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835A6D">
      <w:pPr>
        <w:keepNext/>
        <w:keepLines/>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835A6D">
      <w:pPr>
        <w:pStyle w:val="ConsPlusNormal"/>
        <w:keepNext/>
        <w:keepLines/>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835A6D">
      <w:pPr>
        <w:pStyle w:val="ConsPlusNormal"/>
        <w:keepNext/>
        <w:keepLines/>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835A6D">
      <w:pPr>
        <w:pStyle w:val="ConsPlusNormal"/>
        <w:keepNext/>
        <w:keepLines/>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835A6D">
      <w:pPr>
        <w:pStyle w:val="ConsPlusNormal"/>
        <w:keepNext/>
        <w:keepLines/>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4CDACE72"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0011398F">
        <w:rPr>
          <w:rFonts w:ascii="Times New Roman" w:hAnsi="Times New Roman" w:cs="Times New Roman"/>
          <w:sz w:val="24"/>
          <w:szCs w:val="24"/>
        </w:rPr>
        <w:t xml:space="preserve">, а также согласие </w:t>
      </w:r>
      <w:r w:rsidR="00F545E0">
        <w:rPr>
          <w:rFonts w:ascii="Times New Roman" w:hAnsi="Times New Roman" w:cs="Times New Roman"/>
          <w:sz w:val="24"/>
          <w:szCs w:val="24"/>
        </w:rPr>
        <w:t>доверителя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sidR="00E25410">
        <w:rPr>
          <w:rFonts w:ascii="Times New Roman" w:hAnsi="Times New Roman" w:cs="Times New Roman"/>
          <w:sz w:val="24"/>
          <w:szCs w:val="24"/>
        </w:rPr>
        <w:t>извещением</w:t>
      </w:r>
      <w:r w:rsidRPr="00996C00">
        <w:rPr>
          <w:rFonts w:ascii="Times New Roman" w:hAnsi="Times New Roman" w:cs="Times New Roman"/>
          <w:sz w:val="24"/>
          <w:szCs w:val="24"/>
        </w:rPr>
        <w:t xml:space="preserve"> (передачу, хранение и опубликование, на совершение иных действий).</w:t>
      </w:r>
    </w:p>
    <w:p w14:paraId="4C0C7B87" w14:textId="0C6B6EF8"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835A6D">
      <w:pPr>
        <w:keepNext/>
        <w:keepLines/>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835A6D">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835A6D">
      <w:pPr>
        <w:keepNext/>
        <w:keepLines/>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420D5ADA" w14:textId="3C6708FE" w:rsidR="00CA1A81" w:rsidRDefault="00D9476D"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D08DB3D" w14:textId="77777777" w:rsidR="00835A6D" w:rsidRDefault="00835A6D" w:rsidP="00835A6D">
      <w:pPr>
        <w:keepNext/>
        <w:keepLines/>
        <w:autoSpaceDE w:val="0"/>
        <w:autoSpaceDN w:val="0"/>
        <w:adjustRightInd w:val="0"/>
        <w:spacing w:after="0" w:line="240" w:lineRule="auto"/>
        <w:ind w:left="5245"/>
        <w:jc w:val="both"/>
        <w:rPr>
          <w:rFonts w:cs="Times New Roman"/>
          <w:szCs w:val="24"/>
        </w:rPr>
      </w:pPr>
    </w:p>
    <w:p w14:paraId="3DE0D575" w14:textId="772056CC" w:rsidR="00AC27F2" w:rsidRDefault="00D9476D" w:rsidP="0011398F">
      <w:pPr>
        <w:keepNext/>
        <w:keepLines/>
        <w:autoSpaceDE w:val="0"/>
        <w:autoSpaceDN w:val="0"/>
        <w:adjustRightInd w:val="0"/>
        <w:spacing w:before="240"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2268"/>
        <w:gridCol w:w="1276"/>
        <w:gridCol w:w="1559"/>
        <w:gridCol w:w="1134"/>
        <w:gridCol w:w="1134"/>
      </w:tblGrid>
      <w:tr w:rsidR="0011398F" w:rsidRPr="0011398F" w14:paraId="68BCAFC8" w14:textId="77777777" w:rsidTr="0011398F">
        <w:trPr>
          <w:trHeight w:val="1681"/>
          <w:jc w:val="center"/>
        </w:trPr>
        <w:tc>
          <w:tcPr>
            <w:tcW w:w="851" w:type="dxa"/>
            <w:shd w:val="clear" w:color="auto" w:fill="FFFFFF"/>
            <w:vAlign w:val="center"/>
          </w:tcPr>
          <w:p w14:paraId="7F3D8B92" w14:textId="77777777" w:rsidR="0011398F" w:rsidRDefault="0011398F" w:rsidP="0011398F">
            <w:pPr>
              <w:spacing w:after="0" w:line="240" w:lineRule="auto"/>
              <w:ind w:right="-107"/>
              <w:jc w:val="center"/>
              <w:rPr>
                <w:rFonts w:cs="Times New Roman"/>
                <w:sz w:val="20"/>
                <w:szCs w:val="20"/>
              </w:rPr>
            </w:pPr>
            <w:r w:rsidRPr="0011398F">
              <w:rPr>
                <w:rFonts w:cs="Times New Roman"/>
                <w:sz w:val="20"/>
                <w:szCs w:val="20"/>
              </w:rPr>
              <w:t>№№ п/п,</w:t>
            </w:r>
          </w:p>
          <w:p w14:paraId="61923073" w14:textId="407C650D" w:rsidR="0011398F" w:rsidRPr="0011398F" w:rsidRDefault="0011398F" w:rsidP="0011398F">
            <w:pPr>
              <w:spacing w:after="0" w:line="240" w:lineRule="auto"/>
              <w:ind w:right="-107"/>
              <w:jc w:val="center"/>
              <w:rPr>
                <w:rFonts w:cs="Times New Roman"/>
                <w:sz w:val="20"/>
                <w:szCs w:val="20"/>
              </w:rPr>
            </w:pPr>
            <w:r w:rsidRPr="0011398F">
              <w:rPr>
                <w:rFonts w:cs="Times New Roman"/>
                <w:sz w:val="20"/>
                <w:szCs w:val="20"/>
              </w:rPr>
              <w:t>№№ лота</w:t>
            </w:r>
          </w:p>
        </w:tc>
        <w:tc>
          <w:tcPr>
            <w:tcW w:w="1984" w:type="dxa"/>
            <w:shd w:val="clear" w:color="auto" w:fill="FFFFFF"/>
            <w:vAlign w:val="center"/>
          </w:tcPr>
          <w:p w14:paraId="4059A550"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Место размещения нестационарного объекта (адресный ориентир)/ географические координаты</w:t>
            </w:r>
          </w:p>
        </w:tc>
        <w:tc>
          <w:tcPr>
            <w:tcW w:w="2268" w:type="dxa"/>
            <w:shd w:val="clear" w:color="auto" w:fill="FFFFFF"/>
            <w:vAlign w:val="center"/>
          </w:tcPr>
          <w:p w14:paraId="4A27B95D"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Специализация нестационарного объекта</w:t>
            </w:r>
          </w:p>
        </w:tc>
        <w:tc>
          <w:tcPr>
            <w:tcW w:w="1276" w:type="dxa"/>
            <w:shd w:val="clear" w:color="auto" w:fill="FFFFFF"/>
            <w:vAlign w:val="center"/>
          </w:tcPr>
          <w:p w14:paraId="70FF13AD"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Площадь нестацио-нарного объекта, кв.м</w:t>
            </w:r>
          </w:p>
        </w:tc>
        <w:tc>
          <w:tcPr>
            <w:tcW w:w="1559" w:type="dxa"/>
            <w:shd w:val="clear" w:color="auto" w:fill="FFFFFF"/>
            <w:vAlign w:val="center"/>
          </w:tcPr>
          <w:p w14:paraId="04A2CD76"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Срок действия договора</w:t>
            </w:r>
          </w:p>
          <w:p w14:paraId="74B0D3D9" w14:textId="77777777" w:rsidR="0011398F" w:rsidRPr="0011398F" w:rsidRDefault="0011398F" w:rsidP="0011398F">
            <w:pPr>
              <w:spacing w:after="0" w:line="240" w:lineRule="auto"/>
              <w:jc w:val="center"/>
              <w:rPr>
                <w:rFonts w:cs="Times New Roman"/>
                <w:sz w:val="20"/>
                <w:szCs w:val="20"/>
              </w:rPr>
            </w:pPr>
          </w:p>
        </w:tc>
        <w:tc>
          <w:tcPr>
            <w:tcW w:w="1134" w:type="dxa"/>
            <w:shd w:val="clear" w:color="auto" w:fill="FFFFFF"/>
            <w:vAlign w:val="center"/>
          </w:tcPr>
          <w:p w14:paraId="3EBC1D93"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Начальная цена   договора (лота), руб.</w:t>
            </w:r>
          </w:p>
        </w:tc>
        <w:tc>
          <w:tcPr>
            <w:tcW w:w="1134" w:type="dxa"/>
            <w:shd w:val="clear" w:color="auto" w:fill="FFFFFF"/>
            <w:vAlign w:val="center"/>
          </w:tcPr>
          <w:p w14:paraId="51C7600D"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Размер задатка</w:t>
            </w:r>
          </w:p>
        </w:tc>
      </w:tr>
      <w:tr w:rsidR="0011398F" w:rsidRPr="0011398F" w14:paraId="0E0AB3F6" w14:textId="77777777" w:rsidTr="0011398F">
        <w:trPr>
          <w:trHeight w:val="145"/>
          <w:jc w:val="center"/>
        </w:trPr>
        <w:tc>
          <w:tcPr>
            <w:tcW w:w="851" w:type="dxa"/>
            <w:shd w:val="clear" w:color="auto" w:fill="FFFFFF"/>
            <w:vAlign w:val="center"/>
          </w:tcPr>
          <w:p w14:paraId="29B07C6D"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1</w:t>
            </w:r>
          </w:p>
        </w:tc>
        <w:tc>
          <w:tcPr>
            <w:tcW w:w="1984" w:type="dxa"/>
            <w:shd w:val="clear" w:color="auto" w:fill="FFFFFF"/>
            <w:vAlign w:val="center"/>
          </w:tcPr>
          <w:p w14:paraId="72A2233B"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2</w:t>
            </w:r>
          </w:p>
        </w:tc>
        <w:tc>
          <w:tcPr>
            <w:tcW w:w="2268" w:type="dxa"/>
            <w:shd w:val="clear" w:color="auto" w:fill="FFFFFF"/>
            <w:vAlign w:val="center"/>
          </w:tcPr>
          <w:p w14:paraId="512E9322"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3</w:t>
            </w:r>
          </w:p>
        </w:tc>
        <w:tc>
          <w:tcPr>
            <w:tcW w:w="1276" w:type="dxa"/>
            <w:shd w:val="clear" w:color="auto" w:fill="FFFFFF"/>
            <w:vAlign w:val="center"/>
          </w:tcPr>
          <w:p w14:paraId="02CF4D35"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4</w:t>
            </w:r>
          </w:p>
        </w:tc>
        <w:tc>
          <w:tcPr>
            <w:tcW w:w="1559" w:type="dxa"/>
            <w:shd w:val="clear" w:color="auto" w:fill="FFFFFF"/>
            <w:vAlign w:val="center"/>
          </w:tcPr>
          <w:p w14:paraId="65D1932A"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5</w:t>
            </w:r>
          </w:p>
        </w:tc>
        <w:tc>
          <w:tcPr>
            <w:tcW w:w="1134" w:type="dxa"/>
            <w:shd w:val="clear" w:color="auto" w:fill="FFFFFF"/>
            <w:vAlign w:val="center"/>
          </w:tcPr>
          <w:p w14:paraId="340792D8"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6</w:t>
            </w:r>
          </w:p>
        </w:tc>
        <w:tc>
          <w:tcPr>
            <w:tcW w:w="1134" w:type="dxa"/>
            <w:shd w:val="clear" w:color="auto" w:fill="FFFFFF"/>
            <w:vAlign w:val="center"/>
          </w:tcPr>
          <w:p w14:paraId="2199381F"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7</w:t>
            </w:r>
          </w:p>
        </w:tc>
      </w:tr>
      <w:tr w:rsidR="0011398F" w:rsidRPr="0011398F" w14:paraId="65A1229E" w14:textId="77777777" w:rsidTr="0011398F">
        <w:trPr>
          <w:trHeight w:val="1044"/>
          <w:jc w:val="center"/>
        </w:trPr>
        <w:tc>
          <w:tcPr>
            <w:tcW w:w="851" w:type="dxa"/>
            <w:shd w:val="clear" w:color="auto" w:fill="FFFFFF"/>
            <w:vAlign w:val="center"/>
          </w:tcPr>
          <w:p w14:paraId="4BA6AEC5" w14:textId="77777777" w:rsidR="0011398F" w:rsidRPr="0011398F" w:rsidRDefault="0011398F" w:rsidP="0011398F">
            <w:pPr>
              <w:pStyle w:val="a6"/>
              <w:widowControl/>
              <w:numPr>
                <w:ilvl w:val="0"/>
                <w:numId w:val="5"/>
              </w:numPr>
              <w:suppressAutoHyphens/>
              <w:autoSpaceDE/>
              <w:autoSpaceDN/>
              <w:adjustRightInd/>
              <w:jc w:val="center"/>
              <w:rPr>
                <w:rFonts w:ascii="Times New Roman" w:eastAsiaTheme="minorHAnsi" w:hAnsi="Times New Roman" w:cs="Times New Roman"/>
                <w:lang w:eastAsia="en-US"/>
              </w:rPr>
            </w:pPr>
          </w:p>
        </w:tc>
        <w:tc>
          <w:tcPr>
            <w:tcW w:w="1984" w:type="dxa"/>
            <w:shd w:val="clear" w:color="auto" w:fill="FFFFFF"/>
            <w:vAlign w:val="center"/>
          </w:tcPr>
          <w:p w14:paraId="548BA391" w14:textId="77777777" w:rsidR="0011398F" w:rsidRPr="0011398F" w:rsidRDefault="0011398F" w:rsidP="0011398F">
            <w:pPr>
              <w:spacing w:after="0" w:line="240" w:lineRule="auto"/>
              <w:ind w:firstLine="33"/>
              <w:jc w:val="both"/>
              <w:rPr>
                <w:rFonts w:cs="Times New Roman"/>
                <w:sz w:val="20"/>
                <w:szCs w:val="20"/>
              </w:rPr>
            </w:pPr>
            <w:r w:rsidRPr="0011398F">
              <w:rPr>
                <w:rFonts w:cs="Times New Roman"/>
                <w:sz w:val="20"/>
                <w:szCs w:val="20"/>
              </w:rPr>
              <w:t>ул. Алданская, ориентир – д. 15/</w:t>
            </w:r>
          </w:p>
          <w:p w14:paraId="0C0ED004" w14:textId="77777777" w:rsidR="0011398F" w:rsidRPr="0011398F" w:rsidRDefault="0011398F" w:rsidP="0011398F">
            <w:pPr>
              <w:spacing w:after="0" w:line="240" w:lineRule="auto"/>
              <w:ind w:firstLine="33"/>
              <w:jc w:val="both"/>
              <w:rPr>
                <w:rFonts w:cs="Times New Roman"/>
                <w:sz w:val="20"/>
                <w:szCs w:val="20"/>
              </w:rPr>
            </w:pPr>
            <w:r w:rsidRPr="0011398F">
              <w:rPr>
                <w:rFonts w:cs="Times New Roman"/>
                <w:sz w:val="20"/>
                <w:szCs w:val="20"/>
              </w:rPr>
              <w:t>54.725452, 20.353984</w:t>
            </w:r>
          </w:p>
        </w:tc>
        <w:tc>
          <w:tcPr>
            <w:tcW w:w="2268" w:type="dxa"/>
            <w:shd w:val="clear" w:color="auto" w:fill="FFFFFF"/>
            <w:vAlign w:val="center"/>
          </w:tcPr>
          <w:p w14:paraId="2F4ED0DE"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бесфундаментные аттракционы, пригодные для многократной сборки, разборки и транспортировки (батуты)</w:t>
            </w:r>
          </w:p>
        </w:tc>
        <w:tc>
          <w:tcPr>
            <w:tcW w:w="1276" w:type="dxa"/>
            <w:shd w:val="clear" w:color="auto" w:fill="FFFFFF"/>
            <w:vAlign w:val="center"/>
          </w:tcPr>
          <w:p w14:paraId="7DAF9CF3"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100</w:t>
            </w:r>
          </w:p>
        </w:tc>
        <w:tc>
          <w:tcPr>
            <w:tcW w:w="1559" w:type="dxa"/>
            <w:shd w:val="clear" w:color="auto" w:fill="FFFFFF"/>
            <w:vAlign w:val="center"/>
          </w:tcPr>
          <w:p w14:paraId="55252158"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с 17.06.2024 по 10.09.2024 включительно</w:t>
            </w:r>
          </w:p>
          <w:p w14:paraId="0C7D0B9B"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(86 дней)</w:t>
            </w:r>
          </w:p>
        </w:tc>
        <w:tc>
          <w:tcPr>
            <w:tcW w:w="1134" w:type="dxa"/>
            <w:shd w:val="clear" w:color="auto" w:fill="FFFFFF"/>
            <w:vAlign w:val="center"/>
          </w:tcPr>
          <w:p w14:paraId="3432FC98"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120 830,00</w:t>
            </w:r>
          </w:p>
        </w:tc>
        <w:tc>
          <w:tcPr>
            <w:tcW w:w="1134" w:type="dxa"/>
            <w:shd w:val="clear" w:color="auto" w:fill="FFFFFF"/>
            <w:vAlign w:val="center"/>
          </w:tcPr>
          <w:p w14:paraId="23113168"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24 166,00</w:t>
            </w:r>
          </w:p>
        </w:tc>
      </w:tr>
      <w:tr w:rsidR="0011398F" w:rsidRPr="0011398F" w14:paraId="5E2A8D86" w14:textId="77777777" w:rsidTr="0011398F">
        <w:trPr>
          <w:trHeight w:val="1044"/>
          <w:jc w:val="center"/>
        </w:trPr>
        <w:tc>
          <w:tcPr>
            <w:tcW w:w="851" w:type="dxa"/>
            <w:shd w:val="clear" w:color="auto" w:fill="FFFFFF"/>
            <w:vAlign w:val="center"/>
          </w:tcPr>
          <w:p w14:paraId="71B9FE4F" w14:textId="77777777" w:rsidR="0011398F" w:rsidRPr="0011398F" w:rsidRDefault="0011398F" w:rsidP="0011398F">
            <w:pPr>
              <w:pStyle w:val="a6"/>
              <w:widowControl/>
              <w:numPr>
                <w:ilvl w:val="0"/>
                <w:numId w:val="5"/>
              </w:numPr>
              <w:suppressAutoHyphens/>
              <w:autoSpaceDE/>
              <w:autoSpaceDN/>
              <w:adjustRightInd/>
              <w:jc w:val="center"/>
              <w:rPr>
                <w:rFonts w:ascii="Times New Roman" w:eastAsiaTheme="minorHAnsi" w:hAnsi="Times New Roman" w:cs="Times New Roman"/>
                <w:lang w:eastAsia="en-US"/>
              </w:rPr>
            </w:pPr>
          </w:p>
        </w:tc>
        <w:tc>
          <w:tcPr>
            <w:tcW w:w="1984" w:type="dxa"/>
            <w:shd w:val="clear" w:color="auto" w:fill="FFFFFF"/>
            <w:vAlign w:val="center"/>
          </w:tcPr>
          <w:p w14:paraId="075E00A8" w14:textId="77777777" w:rsidR="0011398F" w:rsidRPr="0011398F" w:rsidRDefault="0011398F" w:rsidP="0011398F">
            <w:pPr>
              <w:spacing w:after="0" w:line="240" w:lineRule="auto"/>
              <w:ind w:firstLine="33"/>
              <w:jc w:val="both"/>
              <w:rPr>
                <w:rFonts w:cs="Times New Roman"/>
                <w:sz w:val="20"/>
                <w:szCs w:val="20"/>
              </w:rPr>
            </w:pPr>
            <w:r w:rsidRPr="0011398F">
              <w:rPr>
                <w:rFonts w:cs="Times New Roman"/>
                <w:sz w:val="20"/>
                <w:szCs w:val="20"/>
              </w:rPr>
              <w:t>сквер, ориентир – ул. Киевская,                      д. 71/54.681136, 20.482802</w:t>
            </w:r>
          </w:p>
        </w:tc>
        <w:tc>
          <w:tcPr>
            <w:tcW w:w="2268" w:type="dxa"/>
            <w:shd w:val="clear" w:color="auto" w:fill="FFFFFF"/>
            <w:vAlign w:val="center"/>
          </w:tcPr>
          <w:p w14:paraId="3C4BEC7F" w14:textId="77777777" w:rsidR="0011398F" w:rsidRPr="0011398F" w:rsidRDefault="0011398F" w:rsidP="0011398F">
            <w:pPr>
              <w:autoSpaceDE w:val="0"/>
              <w:autoSpaceDN w:val="0"/>
              <w:adjustRightInd w:val="0"/>
              <w:spacing w:after="0" w:line="240" w:lineRule="auto"/>
              <w:jc w:val="both"/>
              <w:rPr>
                <w:rFonts w:cs="Times New Roman"/>
                <w:sz w:val="20"/>
                <w:szCs w:val="20"/>
              </w:rPr>
            </w:pPr>
            <w:r w:rsidRPr="0011398F">
              <w:rPr>
                <w:rFonts w:cs="Times New Roman"/>
                <w:sz w:val="20"/>
                <w:szCs w:val="20"/>
              </w:rPr>
              <w:t>бесфундаментные аттракционы, пригодные для многократной сборки, разборки и транспортировки (батуты)</w:t>
            </w:r>
          </w:p>
        </w:tc>
        <w:tc>
          <w:tcPr>
            <w:tcW w:w="1276" w:type="dxa"/>
            <w:shd w:val="clear" w:color="auto" w:fill="FFFFFF"/>
            <w:vAlign w:val="center"/>
          </w:tcPr>
          <w:p w14:paraId="47BC9835"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150</w:t>
            </w:r>
          </w:p>
        </w:tc>
        <w:tc>
          <w:tcPr>
            <w:tcW w:w="1559" w:type="dxa"/>
            <w:shd w:val="clear" w:color="auto" w:fill="FFFFFF"/>
            <w:vAlign w:val="center"/>
          </w:tcPr>
          <w:p w14:paraId="2927FB74"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с 17.06.2024 по 10.09.2024 включительно</w:t>
            </w:r>
          </w:p>
          <w:p w14:paraId="7DE64E94"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(86 дней)</w:t>
            </w:r>
          </w:p>
        </w:tc>
        <w:tc>
          <w:tcPr>
            <w:tcW w:w="1134" w:type="dxa"/>
            <w:shd w:val="clear" w:color="auto" w:fill="FFFFFF"/>
            <w:vAlign w:val="center"/>
          </w:tcPr>
          <w:p w14:paraId="076181E0"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183 696,00</w:t>
            </w:r>
          </w:p>
        </w:tc>
        <w:tc>
          <w:tcPr>
            <w:tcW w:w="1134" w:type="dxa"/>
            <w:shd w:val="clear" w:color="auto" w:fill="FFFFFF"/>
            <w:vAlign w:val="center"/>
          </w:tcPr>
          <w:p w14:paraId="42C01676"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36 739,20</w:t>
            </w:r>
          </w:p>
        </w:tc>
      </w:tr>
      <w:tr w:rsidR="0011398F" w:rsidRPr="0011398F" w14:paraId="65D3F240" w14:textId="77777777" w:rsidTr="0011398F">
        <w:trPr>
          <w:trHeight w:val="1044"/>
          <w:jc w:val="center"/>
        </w:trPr>
        <w:tc>
          <w:tcPr>
            <w:tcW w:w="851" w:type="dxa"/>
            <w:shd w:val="clear" w:color="auto" w:fill="FFFFFF"/>
            <w:vAlign w:val="center"/>
          </w:tcPr>
          <w:p w14:paraId="218433A9" w14:textId="77777777" w:rsidR="0011398F" w:rsidRPr="0011398F" w:rsidRDefault="0011398F" w:rsidP="0011398F">
            <w:pPr>
              <w:pStyle w:val="a6"/>
              <w:widowControl/>
              <w:numPr>
                <w:ilvl w:val="0"/>
                <w:numId w:val="5"/>
              </w:numPr>
              <w:suppressAutoHyphens/>
              <w:autoSpaceDE/>
              <w:autoSpaceDN/>
              <w:adjustRightInd/>
              <w:jc w:val="center"/>
              <w:rPr>
                <w:rFonts w:ascii="Times New Roman" w:eastAsiaTheme="minorHAnsi" w:hAnsi="Times New Roman" w:cs="Times New Roman"/>
                <w:lang w:eastAsia="en-US"/>
              </w:rPr>
            </w:pPr>
          </w:p>
        </w:tc>
        <w:tc>
          <w:tcPr>
            <w:tcW w:w="1984" w:type="dxa"/>
            <w:shd w:val="clear" w:color="auto" w:fill="FFFFFF"/>
            <w:vAlign w:val="center"/>
          </w:tcPr>
          <w:p w14:paraId="67BE9609"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 xml:space="preserve">территория, прилегающая к озеру (обводненному карьеру) в районе садового некоммерческого товарищества «Мечта»/ </w:t>
            </w:r>
          </w:p>
          <w:p w14:paraId="158EC797"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54.643440, 20.310637</w:t>
            </w:r>
          </w:p>
          <w:p w14:paraId="218BAA0C" w14:textId="77777777" w:rsidR="0011398F" w:rsidRPr="0011398F" w:rsidRDefault="0011398F" w:rsidP="0011398F">
            <w:pPr>
              <w:spacing w:after="0" w:line="240" w:lineRule="auto"/>
              <w:ind w:firstLine="33"/>
              <w:jc w:val="both"/>
              <w:rPr>
                <w:rFonts w:cs="Times New Roman"/>
                <w:sz w:val="20"/>
                <w:szCs w:val="20"/>
              </w:rPr>
            </w:pPr>
          </w:p>
        </w:tc>
        <w:tc>
          <w:tcPr>
            <w:tcW w:w="2268" w:type="dxa"/>
            <w:shd w:val="clear" w:color="auto" w:fill="FFFFFF"/>
            <w:vAlign w:val="center"/>
          </w:tcPr>
          <w:p w14:paraId="06075F10" w14:textId="77777777" w:rsidR="0011398F" w:rsidRPr="0011398F" w:rsidRDefault="0011398F" w:rsidP="0011398F">
            <w:pPr>
              <w:autoSpaceDE w:val="0"/>
              <w:autoSpaceDN w:val="0"/>
              <w:adjustRightInd w:val="0"/>
              <w:spacing w:after="0" w:line="240" w:lineRule="auto"/>
              <w:jc w:val="both"/>
              <w:rPr>
                <w:rFonts w:cs="Times New Roman"/>
                <w:sz w:val="20"/>
                <w:szCs w:val="20"/>
              </w:rPr>
            </w:pPr>
            <w:r w:rsidRPr="0011398F">
              <w:rPr>
                <w:rFonts w:cs="Times New Roman"/>
                <w:sz w:val="20"/>
                <w:szCs w:val="20"/>
              </w:rPr>
              <w:t>проката спортивного оборудования, инвентаря, иного движимого имущества</w:t>
            </w:r>
          </w:p>
        </w:tc>
        <w:tc>
          <w:tcPr>
            <w:tcW w:w="1276" w:type="dxa"/>
            <w:shd w:val="clear" w:color="auto" w:fill="FFFFFF"/>
            <w:vAlign w:val="center"/>
          </w:tcPr>
          <w:p w14:paraId="63D68DFA"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 xml:space="preserve">30 </w:t>
            </w:r>
          </w:p>
        </w:tc>
        <w:tc>
          <w:tcPr>
            <w:tcW w:w="1559" w:type="dxa"/>
            <w:shd w:val="clear" w:color="auto" w:fill="FFFFFF"/>
            <w:vAlign w:val="center"/>
          </w:tcPr>
          <w:p w14:paraId="39118D42"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с 17.06.2024 по 10.09.2024 включительно</w:t>
            </w:r>
          </w:p>
          <w:p w14:paraId="7164E3DB"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(86 дней)</w:t>
            </w:r>
          </w:p>
        </w:tc>
        <w:tc>
          <w:tcPr>
            <w:tcW w:w="1134" w:type="dxa"/>
            <w:shd w:val="clear" w:color="auto" w:fill="FFFFFF"/>
            <w:vAlign w:val="center"/>
          </w:tcPr>
          <w:p w14:paraId="46864251"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36 249,00</w:t>
            </w:r>
          </w:p>
        </w:tc>
        <w:tc>
          <w:tcPr>
            <w:tcW w:w="1134" w:type="dxa"/>
            <w:shd w:val="clear" w:color="auto" w:fill="FFFFFF"/>
            <w:vAlign w:val="center"/>
          </w:tcPr>
          <w:p w14:paraId="27AAFDB6"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7 249,80</w:t>
            </w:r>
          </w:p>
        </w:tc>
      </w:tr>
      <w:tr w:rsidR="0011398F" w:rsidRPr="0011398F" w14:paraId="320A25AA" w14:textId="77777777" w:rsidTr="0011398F">
        <w:trPr>
          <w:trHeight w:val="1044"/>
          <w:jc w:val="center"/>
        </w:trPr>
        <w:tc>
          <w:tcPr>
            <w:tcW w:w="851" w:type="dxa"/>
            <w:shd w:val="clear" w:color="auto" w:fill="FFFFFF"/>
            <w:vAlign w:val="center"/>
          </w:tcPr>
          <w:p w14:paraId="0F0177DD" w14:textId="77777777" w:rsidR="0011398F" w:rsidRPr="0011398F" w:rsidRDefault="0011398F" w:rsidP="0011398F">
            <w:pPr>
              <w:pStyle w:val="a6"/>
              <w:widowControl/>
              <w:numPr>
                <w:ilvl w:val="0"/>
                <w:numId w:val="5"/>
              </w:numPr>
              <w:suppressAutoHyphens/>
              <w:autoSpaceDE/>
              <w:autoSpaceDN/>
              <w:adjustRightInd/>
              <w:jc w:val="center"/>
              <w:rPr>
                <w:rFonts w:ascii="Times New Roman" w:eastAsiaTheme="minorHAnsi" w:hAnsi="Times New Roman" w:cs="Times New Roman"/>
                <w:lang w:eastAsia="en-US"/>
              </w:rPr>
            </w:pPr>
          </w:p>
        </w:tc>
        <w:tc>
          <w:tcPr>
            <w:tcW w:w="1984" w:type="dxa"/>
            <w:shd w:val="clear" w:color="auto" w:fill="FFFFFF"/>
            <w:vAlign w:val="center"/>
          </w:tcPr>
          <w:p w14:paraId="4660215E"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 xml:space="preserve">территория, прилегающая к озеру (обводненному карьеру) в районе садового некоммерческого товарищества «Мечта»/ </w:t>
            </w:r>
          </w:p>
          <w:p w14:paraId="70ECE2F2"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54.642807, 20.309865</w:t>
            </w:r>
          </w:p>
          <w:p w14:paraId="4ACB48E9" w14:textId="77777777" w:rsidR="0011398F" w:rsidRPr="0011398F" w:rsidRDefault="0011398F" w:rsidP="0011398F">
            <w:pPr>
              <w:spacing w:after="0" w:line="240" w:lineRule="auto"/>
              <w:ind w:firstLine="33"/>
              <w:jc w:val="both"/>
              <w:rPr>
                <w:rFonts w:cs="Times New Roman"/>
                <w:sz w:val="20"/>
                <w:szCs w:val="20"/>
              </w:rPr>
            </w:pPr>
          </w:p>
        </w:tc>
        <w:tc>
          <w:tcPr>
            <w:tcW w:w="2268" w:type="dxa"/>
            <w:shd w:val="clear" w:color="auto" w:fill="FFFFFF"/>
            <w:vAlign w:val="center"/>
          </w:tcPr>
          <w:p w14:paraId="73B8FB2B" w14:textId="77777777" w:rsidR="0011398F" w:rsidRPr="0011398F" w:rsidRDefault="0011398F" w:rsidP="0011398F">
            <w:pPr>
              <w:autoSpaceDE w:val="0"/>
              <w:autoSpaceDN w:val="0"/>
              <w:adjustRightInd w:val="0"/>
              <w:spacing w:after="0" w:line="240" w:lineRule="auto"/>
              <w:jc w:val="both"/>
              <w:rPr>
                <w:rFonts w:cs="Times New Roman"/>
                <w:sz w:val="20"/>
                <w:szCs w:val="20"/>
              </w:rPr>
            </w:pPr>
            <w:r w:rsidRPr="0011398F">
              <w:rPr>
                <w:rFonts w:cs="Times New Roman"/>
                <w:sz w:val="20"/>
                <w:szCs w:val="20"/>
              </w:rPr>
              <w:t>бесфундаментные аттракционы, пригодные для многократной сборки, разборки и транспортировки (батуты)</w:t>
            </w:r>
          </w:p>
        </w:tc>
        <w:tc>
          <w:tcPr>
            <w:tcW w:w="1276" w:type="dxa"/>
            <w:shd w:val="clear" w:color="auto" w:fill="FFFFFF"/>
            <w:vAlign w:val="center"/>
          </w:tcPr>
          <w:p w14:paraId="1A888960" w14:textId="77777777" w:rsidR="0011398F" w:rsidRPr="0011398F" w:rsidRDefault="0011398F" w:rsidP="0011398F">
            <w:pPr>
              <w:spacing w:after="0" w:line="240" w:lineRule="auto"/>
              <w:jc w:val="center"/>
              <w:rPr>
                <w:rFonts w:cs="Times New Roman"/>
                <w:sz w:val="20"/>
                <w:szCs w:val="20"/>
              </w:rPr>
            </w:pPr>
            <w:r w:rsidRPr="0011398F">
              <w:rPr>
                <w:rFonts w:cs="Times New Roman"/>
                <w:sz w:val="20"/>
                <w:szCs w:val="20"/>
              </w:rPr>
              <w:t>50</w:t>
            </w:r>
          </w:p>
        </w:tc>
        <w:tc>
          <w:tcPr>
            <w:tcW w:w="1559" w:type="dxa"/>
            <w:shd w:val="clear" w:color="auto" w:fill="FFFFFF"/>
            <w:vAlign w:val="center"/>
          </w:tcPr>
          <w:p w14:paraId="030AD8F5"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с 17.06.2024 по 10.09.2024 включительно</w:t>
            </w:r>
          </w:p>
          <w:p w14:paraId="5231E181"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(86 дней)</w:t>
            </w:r>
          </w:p>
        </w:tc>
        <w:tc>
          <w:tcPr>
            <w:tcW w:w="1134" w:type="dxa"/>
            <w:shd w:val="clear" w:color="auto" w:fill="FFFFFF"/>
            <w:vAlign w:val="center"/>
          </w:tcPr>
          <w:p w14:paraId="5EA4FC0A"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60 415,00</w:t>
            </w:r>
          </w:p>
        </w:tc>
        <w:tc>
          <w:tcPr>
            <w:tcW w:w="1134" w:type="dxa"/>
            <w:shd w:val="clear" w:color="auto" w:fill="FFFFFF"/>
            <w:vAlign w:val="center"/>
          </w:tcPr>
          <w:p w14:paraId="7A65E4DF" w14:textId="77777777" w:rsidR="0011398F" w:rsidRPr="0011398F" w:rsidRDefault="0011398F" w:rsidP="0011398F">
            <w:pPr>
              <w:spacing w:after="0" w:line="240" w:lineRule="auto"/>
              <w:jc w:val="both"/>
              <w:rPr>
                <w:rFonts w:cs="Times New Roman"/>
                <w:sz w:val="20"/>
                <w:szCs w:val="20"/>
              </w:rPr>
            </w:pPr>
            <w:r w:rsidRPr="0011398F">
              <w:rPr>
                <w:rFonts w:cs="Times New Roman"/>
                <w:sz w:val="20"/>
                <w:szCs w:val="20"/>
              </w:rPr>
              <w:t>12 083,00</w:t>
            </w:r>
          </w:p>
        </w:tc>
      </w:tr>
    </w:tbl>
    <w:p w14:paraId="1538BF67" w14:textId="40E3CB6B" w:rsidR="003B436A" w:rsidRDefault="003B436A"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rsidP="00835A6D">
      <w:pPr>
        <w:keepNext/>
        <w:keepLines/>
      </w:pPr>
    </w:p>
    <w:p w14:paraId="6088F8FB" w14:textId="77777777" w:rsidR="003B436A" w:rsidRDefault="003B436A" w:rsidP="00835A6D">
      <w:pPr>
        <w:keepNext/>
        <w:keepLines/>
      </w:pPr>
    </w:p>
    <w:p w14:paraId="14D89370"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835A6D">
      <w:pPr>
        <w:keepNext/>
        <w:keepLines/>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835A6D">
      <w:pPr>
        <w:keepNext/>
        <w:keepLines/>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CF3F22A" w14:textId="2691A4C8"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9351FF3"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841BBE9" w14:textId="4E6AB42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AC387A4" w14:textId="06214CBD" w:rsidR="003B436A" w:rsidRPr="00940087" w:rsidRDefault="00940087" w:rsidP="00835A6D">
      <w:pPr>
        <w:keepNext/>
        <w:keepLines/>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835A6D">
      <w:pPr>
        <w:keepNext/>
        <w:keepLines/>
        <w:autoSpaceDE w:val="0"/>
        <w:autoSpaceDN w:val="0"/>
        <w:adjustRightInd w:val="0"/>
        <w:spacing w:after="0" w:line="240" w:lineRule="auto"/>
        <w:jc w:val="both"/>
        <w:rPr>
          <w:rFonts w:cs="Times New Roman"/>
          <w:szCs w:val="24"/>
        </w:rPr>
      </w:pPr>
    </w:p>
    <w:p w14:paraId="5CBA568D" w14:textId="67A6746F"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67696B0" w14:textId="52C8B48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lang w:eastAsia="ru-RU"/>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276EDFCD"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1E1BCB5B" w14:textId="621BE59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noProof/>
          <w:position w:val="-32"/>
          <w:szCs w:val="24"/>
          <w:lang w:eastAsia="ru-RU"/>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D1638AF"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835A6D">
      <w:pPr>
        <w:keepNext/>
        <w:keepLines/>
        <w:spacing w:after="0" w:line="240" w:lineRule="auto"/>
        <w:ind w:firstLine="567"/>
        <w:rPr>
          <w:rFonts w:eastAsia="Arial Unicode MS"/>
          <w:lang w:eastAsia="ar-SA"/>
        </w:rPr>
      </w:pPr>
    </w:p>
    <w:p w14:paraId="6FF6D0DF" w14:textId="51A4B6E3"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6EF6EF68"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w:t>
      </w:r>
      <w:r w:rsidR="00081B2F">
        <w:rPr>
          <w:rFonts w:eastAsia="Arial Unicode MS"/>
          <w:lang w:eastAsia="ar-SA"/>
        </w:rPr>
        <w:t xml:space="preserve"> </w:t>
      </w:r>
      <w:r w:rsidRPr="004E4543">
        <w:rPr>
          <w:rFonts w:eastAsia="Arial Unicode MS"/>
          <w:lang w:eastAsia="ar-SA"/>
        </w:rPr>
        <w:t>м;</w:t>
      </w:r>
    </w:p>
    <w:p w14:paraId="2F91DA47" w14:textId="064A644F" w:rsidR="00940087"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r>
        <w:rPr>
          <w:rFonts w:eastAsia="Arial Unicode MS"/>
          <w:lang w:eastAsia="ar-SA"/>
        </w:rPr>
        <w:t>;</w:t>
      </w:r>
    </w:p>
    <w:p w14:paraId="6CFD475B" w14:textId="1A8F4B59" w:rsidR="003B436A" w:rsidRDefault="00940087" w:rsidP="00835A6D">
      <w:pPr>
        <w:keepNext/>
        <w:keepLines/>
        <w:autoSpaceDE w:val="0"/>
        <w:autoSpaceDN w:val="0"/>
        <w:adjustRightInd w:val="0"/>
        <w:spacing w:before="240" w:after="0" w:line="240" w:lineRule="auto"/>
        <w:ind w:firstLine="567"/>
        <w:jc w:val="both"/>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B9C83" w14:textId="77777777" w:rsidR="00F50180" w:rsidRDefault="00F50180" w:rsidP="002B3182">
      <w:pPr>
        <w:spacing w:after="0" w:line="240" w:lineRule="auto"/>
      </w:pPr>
      <w:r>
        <w:separator/>
      </w:r>
    </w:p>
  </w:endnote>
  <w:endnote w:type="continuationSeparator" w:id="0">
    <w:p w14:paraId="22DF1728" w14:textId="77777777" w:rsidR="00F50180" w:rsidRDefault="00F50180"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9E166" w14:textId="77777777" w:rsidR="00F50180" w:rsidRDefault="00F50180" w:rsidP="002B3182">
      <w:pPr>
        <w:spacing w:after="0" w:line="240" w:lineRule="auto"/>
      </w:pPr>
      <w:r>
        <w:separator/>
      </w:r>
    </w:p>
  </w:footnote>
  <w:footnote w:type="continuationSeparator" w:id="0">
    <w:p w14:paraId="5B8EE5A1" w14:textId="77777777" w:rsidR="00F50180" w:rsidRDefault="00F50180"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20C8B"/>
    <w:multiLevelType w:val="hybridMultilevel"/>
    <w:tmpl w:val="55C82BC8"/>
    <w:lvl w:ilvl="0" w:tplc="06F43C2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3876821">
    <w:abstractNumId w:val="2"/>
  </w:num>
  <w:num w:numId="2" w16cid:durableId="252471566">
    <w:abstractNumId w:val="3"/>
  </w:num>
  <w:num w:numId="3" w16cid:durableId="17586735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6522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8145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141B"/>
    <w:rsid w:val="00003B9C"/>
    <w:rsid w:val="00004A47"/>
    <w:rsid w:val="00011F6C"/>
    <w:rsid w:val="000174FA"/>
    <w:rsid w:val="00021E89"/>
    <w:rsid w:val="000238F4"/>
    <w:rsid w:val="00024589"/>
    <w:rsid w:val="0002560C"/>
    <w:rsid w:val="000314FC"/>
    <w:rsid w:val="00034333"/>
    <w:rsid w:val="00036624"/>
    <w:rsid w:val="00047354"/>
    <w:rsid w:val="00053D9F"/>
    <w:rsid w:val="00057B17"/>
    <w:rsid w:val="00061EEF"/>
    <w:rsid w:val="00063CE2"/>
    <w:rsid w:val="00072102"/>
    <w:rsid w:val="0007340F"/>
    <w:rsid w:val="000766A7"/>
    <w:rsid w:val="00081B2F"/>
    <w:rsid w:val="00090A6F"/>
    <w:rsid w:val="000923E6"/>
    <w:rsid w:val="000966EE"/>
    <w:rsid w:val="000971AB"/>
    <w:rsid w:val="000A0C40"/>
    <w:rsid w:val="000A0C6B"/>
    <w:rsid w:val="000A31BB"/>
    <w:rsid w:val="000B0199"/>
    <w:rsid w:val="000B15FA"/>
    <w:rsid w:val="000B510E"/>
    <w:rsid w:val="000B52BA"/>
    <w:rsid w:val="000C7A7B"/>
    <w:rsid w:val="000D20B7"/>
    <w:rsid w:val="000D73E5"/>
    <w:rsid w:val="000E7A8B"/>
    <w:rsid w:val="000F29FF"/>
    <w:rsid w:val="00103B18"/>
    <w:rsid w:val="001041B1"/>
    <w:rsid w:val="00104ED9"/>
    <w:rsid w:val="00112A13"/>
    <w:rsid w:val="0011398F"/>
    <w:rsid w:val="00114A3C"/>
    <w:rsid w:val="00124875"/>
    <w:rsid w:val="0014157D"/>
    <w:rsid w:val="00145D31"/>
    <w:rsid w:val="00153867"/>
    <w:rsid w:val="00153D1E"/>
    <w:rsid w:val="001553FA"/>
    <w:rsid w:val="00156595"/>
    <w:rsid w:val="001604C7"/>
    <w:rsid w:val="001859B6"/>
    <w:rsid w:val="00186121"/>
    <w:rsid w:val="001A61A6"/>
    <w:rsid w:val="001B0A33"/>
    <w:rsid w:val="001B0CBD"/>
    <w:rsid w:val="001B5580"/>
    <w:rsid w:val="001B69FC"/>
    <w:rsid w:val="001C26A1"/>
    <w:rsid w:val="001D0571"/>
    <w:rsid w:val="001D0EDB"/>
    <w:rsid w:val="001D1C47"/>
    <w:rsid w:val="001D2867"/>
    <w:rsid w:val="001D5C65"/>
    <w:rsid w:val="00202E09"/>
    <w:rsid w:val="002042AA"/>
    <w:rsid w:val="0021662B"/>
    <w:rsid w:val="00216D35"/>
    <w:rsid w:val="0022071E"/>
    <w:rsid w:val="00222B0A"/>
    <w:rsid w:val="0022513F"/>
    <w:rsid w:val="00234D1F"/>
    <w:rsid w:val="002377D0"/>
    <w:rsid w:val="00243334"/>
    <w:rsid w:val="00244DC8"/>
    <w:rsid w:val="002561CD"/>
    <w:rsid w:val="00265679"/>
    <w:rsid w:val="00287A72"/>
    <w:rsid w:val="00296499"/>
    <w:rsid w:val="002B3182"/>
    <w:rsid w:val="002C3F65"/>
    <w:rsid w:val="002D72B2"/>
    <w:rsid w:val="002E25F7"/>
    <w:rsid w:val="002E2CB2"/>
    <w:rsid w:val="002E7FFD"/>
    <w:rsid w:val="002F18E7"/>
    <w:rsid w:val="002F1DC9"/>
    <w:rsid w:val="002F30C0"/>
    <w:rsid w:val="002F4286"/>
    <w:rsid w:val="002F7249"/>
    <w:rsid w:val="00300EB4"/>
    <w:rsid w:val="00302BB8"/>
    <w:rsid w:val="00313A41"/>
    <w:rsid w:val="00315C2C"/>
    <w:rsid w:val="003304BC"/>
    <w:rsid w:val="00342F34"/>
    <w:rsid w:val="003446B4"/>
    <w:rsid w:val="00351532"/>
    <w:rsid w:val="00352D71"/>
    <w:rsid w:val="0037003B"/>
    <w:rsid w:val="003766DE"/>
    <w:rsid w:val="003913E5"/>
    <w:rsid w:val="003A2DB3"/>
    <w:rsid w:val="003A5483"/>
    <w:rsid w:val="003A67A8"/>
    <w:rsid w:val="003B3B7C"/>
    <w:rsid w:val="003B436A"/>
    <w:rsid w:val="003B6DBE"/>
    <w:rsid w:val="003C398E"/>
    <w:rsid w:val="003E3269"/>
    <w:rsid w:val="003E5DE0"/>
    <w:rsid w:val="004052BA"/>
    <w:rsid w:val="004073BC"/>
    <w:rsid w:val="0041094F"/>
    <w:rsid w:val="004243AD"/>
    <w:rsid w:val="00426597"/>
    <w:rsid w:val="004269F4"/>
    <w:rsid w:val="00443AD5"/>
    <w:rsid w:val="00463B12"/>
    <w:rsid w:val="00467923"/>
    <w:rsid w:val="00467B67"/>
    <w:rsid w:val="00471783"/>
    <w:rsid w:val="00472687"/>
    <w:rsid w:val="00473770"/>
    <w:rsid w:val="004743CD"/>
    <w:rsid w:val="00477FDD"/>
    <w:rsid w:val="00480D68"/>
    <w:rsid w:val="00481746"/>
    <w:rsid w:val="00482C39"/>
    <w:rsid w:val="0048570D"/>
    <w:rsid w:val="004903B7"/>
    <w:rsid w:val="00493B03"/>
    <w:rsid w:val="00497DE3"/>
    <w:rsid w:val="00497ECA"/>
    <w:rsid w:val="004A45CF"/>
    <w:rsid w:val="004B207C"/>
    <w:rsid w:val="004B4395"/>
    <w:rsid w:val="004E0FF3"/>
    <w:rsid w:val="00503261"/>
    <w:rsid w:val="0051492B"/>
    <w:rsid w:val="005163CE"/>
    <w:rsid w:val="005246C7"/>
    <w:rsid w:val="00532206"/>
    <w:rsid w:val="00532E10"/>
    <w:rsid w:val="0053762A"/>
    <w:rsid w:val="0054241A"/>
    <w:rsid w:val="00542DD6"/>
    <w:rsid w:val="00545FE9"/>
    <w:rsid w:val="00557265"/>
    <w:rsid w:val="005637A7"/>
    <w:rsid w:val="00590140"/>
    <w:rsid w:val="00590409"/>
    <w:rsid w:val="0059138C"/>
    <w:rsid w:val="005920E4"/>
    <w:rsid w:val="005945D6"/>
    <w:rsid w:val="0059547E"/>
    <w:rsid w:val="005A495C"/>
    <w:rsid w:val="005B25AB"/>
    <w:rsid w:val="005B751E"/>
    <w:rsid w:val="005C5988"/>
    <w:rsid w:val="005F0D11"/>
    <w:rsid w:val="005F3600"/>
    <w:rsid w:val="00600BB5"/>
    <w:rsid w:val="0060318C"/>
    <w:rsid w:val="006221BC"/>
    <w:rsid w:val="00634ABD"/>
    <w:rsid w:val="00635AE5"/>
    <w:rsid w:val="00647743"/>
    <w:rsid w:val="006526B9"/>
    <w:rsid w:val="006533DC"/>
    <w:rsid w:val="00662A8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35052"/>
    <w:rsid w:val="0074479A"/>
    <w:rsid w:val="007475A0"/>
    <w:rsid w:val="00750626"/>
    <w:rsid w:val="007507F6"/>
    <w:rsid w:val="00762BFE"/>
    <w:rsid w:val="00770B8A"/>
    <w:rsid w:val="00771EA1"/>
    <w:rsid w:val="00774BA0"/>
    <w:rsid w:val="00776627"/>
    <w:rsid w:val="00785B80"/>
    <w:rsid w:val="007900FF"/>
    <w:rsid w:val="00790BB3"/>
    <w:rsid w:val="00795A2F"/>
    <w:rsid w:val="007A1F7A"/>
    <w:rsid w:val="007B46EA"/>
    <w:rsid w:val="007B56F0"/>
    <w:rsid w:val="007B6DE3"/>
    <w:rsid w:val="007D0F6B"/>
    <w:rsid w:val="007D3685"/>
    <w:rsid w:val="007D7A60"/>
    <w:rsid w:val="007E6CC4"/>
    <w:rsid w:val="007F2092"/>
    <w:rsid w:val="007F2DF4"/>
    <w:rsid w:val="007F4858"/>
    <w:rsid w:val="00805143"/>
    <w:rsid w:val="00812375"/>
    <w:rsid w:val="008129B7"/>
    <w:rsid w:val="00821569"/>
    <w:rsid w:val="00821DC1"/>
    <w:rsid w:val="008231BE"/>
    <w:rsid w:val="00826FD2"/>
    <w:rsid w:val="0083115A"/>
    <w:rsid w:val="00834AE7"/>
    <w:rsid w:val="00835A6D"/>
    <w:rsid w:val="00840363"/>
    <w:rsid w:val="0084152E"/>
    <w:rsid w:val="00844277"/>
    <w:rsid w:val="008449EA"/>
    <w:rsid w:val="00845B60"/>
    <w:rsid w:val="008554E2"/>
    <w:rsid w:val="00856353"/>
    <w:rsid w:val="008601B2"/>
    <w:rsid w:val="0086095E"/>
    <w:rsid w:val="00861C94"/>
    <w:rsid w:val="00863108"/>
    <w:rsid w:val="00866E7F"/>
    <w:rsid w:val="00872741"/>
    <w:rsid w:val="00873245"/>
    <w:rsid w:val="008778CB"/>
    <w:rsid w:val="00883C1B"/>
    <w:rsid w:val="00885E4C"/>
    <w:rsid w:val="008A448B"/>
    <w:rsid w:val="008A7F1A"/>
    <w:rsid w:val="008B18B8"/>
    <w:rsid w:val="008C1104"/>
    <w:rsid w:val="008C3A9A"/>
    <w:rsid w:val="008C64F8"/>
    <w:rsid w:val="008C72B1"/>
    <w:rsid w:val="008E1024"/>
    <w:rsid w:val="008E1833"/>
    <w:rsid w:val="008E1E47"/>
    <w:rsid w:val="008E6F7D"/>
    <w:rsid w:val="008F66D9"/>
    <w:rsid w:val="0090218D"/>
    <w:rsid w:val="00910A92"/>
    <w:rsid w:val="00922B7E"/>
    <w:rsid w:val="00923C15"/>
    <w:rsid w:val="009257F4"/>
    <w:rsid w:val="00927964"/>
    <w:rsid w:val="00940087"/>
    <w:rsid w:val="00942B65"/>
    <w:rsid w:val="00955075"/>
    <w:rsid w:val="00966AD5"/>
    <w:rsid w:val="00966FF6"/>
    <w:rsid w:val="00970102"/>
    <w:rsid w:val="0097190F"/>
    <w:rsid w:val="00971958"/>
    <w:rsid w:val="009847D7"/>
    <w:rsid w:val="00996C00"/>
    <w:rsid w:val="009A607E"/>
    <w:rsid w:val="009A7DE1"/>
    <w:rsid w:val="009B49C2"/>
    <w:rsid w:val="009B503F"/>
    <w:rsid w:val="009D0D4C"/>
    <w:rsid w:val="009E1B30"/>
    <w:rsid w:val="009F2ABF"/>
    <w:rsid w:val="009F63FA"/>
    <w:rsid w:val="00A06222"/>
    <w:rsid w:val="00A12C03"/>
    <w:rsid w:val="00A143D3"/>
    <w:rsid w:val="00A16183"/>
    <w:rsid w:val="00A1688F"/>
    <w:rsid w:val="00A3164D"/>
    <w:rsid w:val="00A31FFA"/>
    <w:rsid w:val="00A324CC"/>
    <w:rsid w:val="00A36BD1"/>
    <w:rsid w:val="00A443C8"/>
    <w:rsid w:val="00A52CF0"/>
    <w:rsid w:val="00A619DB"/>
    <w:rsid w:val="00A61C27"/>
    <w:rsid w:val="00A61E12"/>
    <w:rsid w:val="00A64078"/>
    <w:rsid w:val="00A66AFC"/>
    <w:rsid w:val="00A66EF5"/>
    <w:rsid w:val="00A76045"/>
    <w:rsid w:val="00A85B06"/>
    <w:rsid w:val="00A92FCB"/>
    <w:rsid w:val="00A96183"/>
    <w:rsid w:val="00AA6EA1"/>
    <w:rsid w:val="00AB4D17"/>
    <w:rsid w:val="00AC27F2"/>
    <w:rsid w:val="00AD75E3"/>
    <w:rsid w:val="00AE10C7"/>
    <w:rsid w:val="00AF30B0"/>
    <w:rsid w:val="00AF6D0A"/>
    <w:rsid w:val="00AF74DC"/>
    <w:rsid w:val="00B10C02"/>
    <w:rsid w:val="00B201AC"/>
    <w:rsid w:val="00B30143"/>
    <w:rsid w:val="00B306CE"/>
    <w:rsid w:val="00B34CF7"/>
    <w:rsid w:val="00B3586A"/>
    <w:rsid w:val="00B36989"/>
    <w:rsid w:val="00B51A9B"/>
    <w:rsid w:val="00B600B5"/>
    <w:rsid w:val="00B602E9"/>
    <w:rsid w:val="00B65D75"/>
    <w:rsid w:val="00B77084"/>
    <w:rsid w:val="00B820CE"/>
    <w:rsid w:val="00B82AD1"/>
    <w:rsid w:val="00B8352D"/>
    <w:rsid w:val="00B903E8"/>
    <w:rsid w:val="00B9386B"/>
    <w:rsid w:val="00B9465D"/>
    <w:rsid w:val="00B96F70"/>
    <w:rsid w:val="00BA43E7"/>
    <w:rsid w:val="00BA7AFC"/>
    <w:rsid w:val="00BB2AB1"/>
    <w:rsid w:val="00BB721C"/>
    <w:rsid w:val="00BB75EB"/>
    <w:rsid w:val="00BC6F3A"/>
    <w:rsid w:val="00BD6B8F"/>
    <w:rsid w:val="00BE70B9"/>
    <w:rsid w:val="00BF4407"/>
    <w:rsid w:val="00C0056F"/>
    <w:rsid w:val="00C05EC9"/>
    <w:rsid w:val="00C23E17"/>
    <w:rsid w:val="00C333D8"/>
    <w:rsid w:val="00C41639"/>
    <w:rsid w:val="00C46977"/>
    <w:rsid w:val="00C46B81"/>
    <w:rsid w:val="00C51E06"/>
    <w:rsid w:val="00C54A96"/>
    <w:rsid w:val="00C74517"/>
    <w:rsid w:val="00C76723"/>
    <w:rsid w:val="00C870CC"/>
    <w:rsid w:val="00C9329D"/>
    <w:rsid w:val="00CA06BC"/>
    <w:rsid w:val="00CA17C9"/>
    <w:rsid w:val="00CA1A81"/>
    <w:rsid w:val="00CA2535"/>
    <w:rsid w:val="00CA2B47"/>
    <w:rsid w:val="00CA2B5D"/>
    <w:rsid w:val="00CA32E1"/>
    <w:rsid w:val="00CA550C"/>
    <w:rsid w:val="00CB7448"/>
    <w:rsid w:val="00CC56E3"/>
    <w:rsid w:val="00CC7B00"/>
    <w:rsid w:val="00CD02EC"/>
    <w:rsid w:val="00CD4542"/>
    <w:rsid w:val="00CE5A24"/>
    <w:rsid w:val="00CE74C1"/>
    <w:rsid w:val="00CF09CA"/>
    <w:rsid w:val="00CF2E41"/>
    <w:rsid w:val="00CF2E79"/>
    <w:rsid w:val="00D145F0"/>
    <w:rsid w:val="00D15710"/>
    <w:rsid w:val="00D15911"/>
    <w:rsid w:val="00D178A9"/>
    <w:rsid w:val="00D21AA3"/>
    <w:rsid w:val="00D259DD"/>
    <w:rsid w:val="00D305A1"/>
    <w:rsid w:val="00D30EF8"/>
    <w:rsid w:val="00D31CA5"/>
    <w:rsid w:val="00D50E4E"/>
    <w:rsid w:val="00D51303"/>
    <w:rsid w:val="00D53F90"/>
    <w:rsid w:val="00D628BC"/>
    <w:rsid w:val="00D67904"/>
    <w:rsid w:val="00D77472"/>
    <w:rsid w:val="00D80371"/>
    <w:rsid w:val="00D9059B"/>
    <w:rsid w:val="00D935B9"/>
    <w:rsid w:val="00D93D92"/>
    <w:rsid w:val="00D9476D"/>
    <w:rsid w:val="00D96A95"/>
    <w:rsid w:val="00DA1AD9"/>
    <w:rsid w:val="00DB1EC8"/>
    <w:rsid w:val="00DB4E27"/>
    <w:rsid w:val="00DC2B71"/>
    <w:rsid w:val="00DD0EB6"/>
    <w:rsid w:val="00DD10EF"/>
    <w:rsid w:val="00DD5637"/>
    <w:rsid w:val="00DE1988"/>
    <w:rsid w:val="00DF562E"/>
    <w:rsid w:val="00E05173"/>
    <w:rsid w:val="00E10DD6"/>
    <w:rsid w:val="00E140D6"/>
    <w:rsid w:val="00E148CD"/>
    <w:rsid w:val="00E25410"/>
    <w:rsid w:val="00E3193D"/>
    <w:rsid w:val="00E400B8"/>
    <w:rsid w:val="00E435DA"/>
    <w:rsid w:val="00E517AD"/>
    <w:rsid w:val="00E70A46"/>
    <w:rsid w:val="00E821D1"/>
    <w:rsid w:val="00E83E5F"/>
    <w:rsid w:val="00E842F7"/>
    <w:rsid w:val="00E84463"/>
    <w:rsid w:val="00E85470"/>
    <w:rsid w:val="00E930C2"/>
    <w:rsid w:val="00EA5E95"/>
    <w:rsid w:val="00EA7650"/>
    <w:rsid w:val="00EB6413"/>
    <w:rsid w:val="00EB695E"/>
    <w:rsid w:val="00EB6BA1"/>
    <w:rsid w:val="00EC422E"/>
    <w:rsid w:val="00EC5805"/>
    <w:rsid w:val="00EE0596"/>
    <w:rsid w:val="00EF5E52"/>
    <w:rsid w:val="00F03113"/>
    <w:rsid w:val="00F053FA"/>
    <w:rsid w:val="00F06EF7"/>
    <w:rsid w:val="00F16E7B"/>
    <w:rsid w:val="00F21E5B"/>
    <w:rsid w:val="00F235FA"/>
    <w:rsid w:val="00F261EE"/>
    <w:rsid w:val="00F331D6"/>
    <w:rsid w:val="00F33908"/>
    <w:rsid w:val="00F34A1F"/>
    <w:rsid w:val="00F404DA"/>
    <w:rsid w:val="00F426A9"/>
    <w:rsid w:val="00F43076"/>
    <w:rsid w:val="00F45E94"/>
    <w:rsid w:val="00F45F3F"/>
    <w:rsid w:val="00F50180"/>
    <w:rsid w:val="00F505BA"/>
    <w:rsid w:val="00F545E0"/>
    <w:rsid w:val="00F55C18"/>
    <w:rsid w:val="00F57D30"/>
    <w:rsid w:val="00F633CC"/>
    <w:rsid w:val="00F6452B"/>
    <w:rsid w:val="00F649BC"/>
    <w:rsid w:val="00F87300"/>
    <w:rsid w:val="00F90491"/>
    <w:rsid w:val="00F907C4"/>
    <w:rsid w:val="00F919D1"/>
    <w:rsid w:val="00F91C8D"/>
    <w:rsid w:val="00F93CDA"/>
    <w:rsid w:val="00FA3CF7"/>
    <w:rsid w:val="00FA7C89"/>
    <w:rsid w:val="00FA7E6E"/>
    <w:rsid w:val="00FB3831"/>
    <w:rsid w:val="00FC01C7"/>
    <w:rsid w:val="00FC2C9F"/>
    <w:rsid w:val="00FC49B4"/>
    <w:rsid w:val="00FC66AA"/>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0E68CCED-CFFF-4B93-BB2E-05D1E258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customStyle="1" w:styleId="1">
    <w:name w:val="Неразрешенное упоминание1"/>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2FA2-6F34-4646-A4B1-EE914DDF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23</Pages>
  <Words>8096</Words>
  <Characters>46151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432</cp:revision>
  <cp:lastPrinted>2024-03-19T12:52:00Z</cp:lastPrinted>
  <dcterms:created xsi:type="dcterms:W3CDTF">2022-06-20T12:34:00Z</dcterms:created>
  <dcterms:modified xsi:type="dcterms:W3CDTF">2024-04-25T09:09:00Z</dcterms:modified>
</cp:coreProperties>
</file>