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drawings/drawing1.xml" ContentType="application/vnd.openxmlformats-officedocument.drawingml.chartshapes+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theme/themeOverride13.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7099" w:rsidRPr="0085359C" w:rsidRDefault="00116A26" w:rsidP="00ED5141">
      <w:pPr>
        <w:spacing w:before="0" w:after="0" w:line="240" w:lineRule="auto"/>
        <w:ind w:left="567"/>
        <w:jc w:val="center"/>
        <w:rPr>
          <w:rFonts w:ascii="Times New Roman" w:hAnsi="Times New Roman" w:cs="Times New Roman"/>
          <w:lang w:eastAsia="ru-RU"/>
        </w:rPr>
      </w:pPr>
      <w:r w:rsidRPr="0085359C">
        <w:rPr>
          <w:rFonts w:ascii="Times New Roman" w:hAnsi="Times New Roman" w:cs="Times New Roman"/>
          <w:noProof/>
          <w:lang w:eastAsia="ru-RU"/>
        </w:rPr>
        <w:t xml:space="preserve"> </w:t>
      </w:r>
      <w:r w:rsidRPr="0085359C">
        <w:rPr>
          <w:rFonts w:ascii="Times New Roman" w:hAnsi="Times New Roman" w:cs="Times New Roman"/>
          <w:noProof/>
          <w:lang w:eastAsia="ru-RU"/>
        </w:rPr>
        <w:drawing>
          <wp:anchor distT="0" distB="0" distL="114300" distR="114300" simplePos="0" relativeHeight="251662336" behindDoc="1" locked="0" layoutInCell="1" allowOverlap="1" wp14:anchorId="45CB9D7C" wp14:editId="2F6572B8">
            <wp:simplePos x="0" y="0"/>
            <wp:positionH relativeFrom="column">
              <wp:posOffset>-2225675</wp:posOffset>
            </wp:positionH>
            <wp:positionV relativeFrom="paragraph">
              <wp:posOffset>-701040</wp:posOffset>
            </wp:positionV>
            <wp:extent cx="4933315" cy="10739120"/>
            <wp:effectExtent l="0" t="0" r="635" b="5080"/>
            <wp:wrapNone/>
            <wp:docPr id="9265" name="Рисунок 9265" descr="\\ATLAS\arh\КАЛИНИНГРАД\_СОГЛАСОВАНИЕ 3-ий этап\буклет тексты\АРХИВ\Фрагмент карты Калининграда 1930г_без нем.назв_ч.б_для обложки презента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_СОГЛАСОВАНИЕ 3-ий этап\буклет тексты\АРХИВ\Фрагмент карты Калининграда 1930г_без нем.назв_ч.б_для обложки презентаций..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933315" cy="1073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800" w:rsidRPr="0085359C">
        <w:rPr>
          <w:rFonts w:ascii="Times New Roman" w:hAnsi="Times New Roman" w:cs="Times New Roman"/>
          <w:noProof/>
          <w:lang w:eastAsia="ru-RU"/>
        </w:rPr>
        <w:drawing>
          <wp:anchor distT="0" distB="0" distL="114300" distR="114300" simplePos="0" relativeHeight="251652096" behindDoc="0" locked="0" layoutInCell="1" allowOverlap="1" wp14:anchorId="04B9262C" wp14:editId="4DFA193C">
            <wp:simplePos x="0" y="0"/>
            <wp:positionH relativeFrom="column">
              <wp:posOffset>-311785</wp:posOffset>
            </wp:positionH>
            <wp:positionV relativeFrom="paragraph">
              <wp:posOffset>-427990</wp:posOffset>
            </wp:positionV>
            <wp:extent cx="971550" cy="1087120"/>
            <wp:effectExtent l="0" t="0" r="0" b="0"/>
            <wp:wrapNone/>
            <wp:docPr id="13" name="Picture 2" descr="\\ATLAS\leo\КАЛИНИНГРАД\Для Сергея\ger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TLAS\leo\КАЛИНИНГРАД\Для Сергея\gerb.bmp"/>
                    <pic:cNvPicPr>
                      <a:picLocks noChangeAspect="1" noChangeArrowheads="1"/>
                    </pic:cNvPicPr>
                  </pic:nvPicPr>
                  <pic:blipFill>
                    <a:blip r:embed="rId9"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971550" cy="1087120"/>
                    </a:xfrm>
                    <a:prstGeom prst="rect">
                      <a:avLst/>
                    </a:prstGeom>
                    <a:noFill/>
                    <a:extLst/>
                  </pic:spPr>
                </pic:pic>
              </a:graphicData>
            </a:graphic>
            <wp14:sizeRelH relativeFrom="page">
              <wp14:pctWidth>0</wp14:pctWidth>
            </wp14:sizeRelH>
            <wp14:sizeRelV relativeFrom="page">
              <wp14:pctHeight>0</wp14:pctHeight>
            </wp14:sizeRelV>
          </wp:anchor>
        </w:drawing>
      </w:r>
    </w:p>
    <w:p w:rsidR="00116A26" w:rsidRDefault="00116A26" w:rsidP="00ED5141">
      <w:pPr>
        <w:spacing w:before="0" w:after="0" w:line="240" w:lineRule="auto"/>
        <w:ind w:left="567"/>
        <w:jc w:val="right"/>
        <w:rPr>
          <w:lang w:eastAsia="ru-RU"/>
        </w:rPr>
      </w:pPr>
    </w:p>
    <w:p w:rsidR="00E87371" w:rsidRPr="00116A26" w:rsidRDefault="00A02800" w:rsidP="00A02800">
      <w:pPr>
        <w:spacing w:before="0" w:after="0" w:line="240" w:lineRule="auto"/>
        <w:ind w:left="426"/>
        <w:rPr>
          <w:rFonts w:ascii="Times New Roman" w:hAnsi="Times New Roman" w:cs="Times New Roman"/>
          <w:b/>
          <w:color w:val="4B734B" w:themeColor="accent2" w:themeShade="80"/>
          <w:sz w:val="64"/>
          <w:szCs w:val="64"/>
          <w14:shadow w14:blurRad="63500" w14:dist="50800" w14:dir="10800000" w14:sx="0" w14:sy="0" w14:kx="0" w14:ky="0" w14:algn="none">
            <w14:srgbClr w14:val="000000">
              <w14:alpha w14:val="50000"/>
            </w14:srgbClr>
          </w14:shadow>
        </w:rPr>
      </w:pPr>
      <w:r w:rsidRPr="0085359C">
        <w:rPr>
          <w:rFonts w:ascii="Times New Roman" w:hAnsi="Times New Roman" w:cs="Times New Roman"/>
          <w:noProof/>
          <w:lang w:eastAsia="ru-RU"/>
        </w:rPr>
        <w:drawing>
          <wp:anchor distT="0" distB="0" distL="114300" distR="114300" simplePos="0" relativeHeight="251666432" behindDoc="0" locked="0" layoutInCell="1" allowOverlap="1" wp14:anchorId="0EA6F5EE" wp14:editId="36356ADA">
            <wp:simplePos x="1798320" y="1381760"/>
            <wp:positionH relativeFrom="column">
              <wp:align>left</wp:align>
            </wp:positionH>
            <wp:positionV relativeFrom="paragraph">
              <wp:align>top</wp:align>
            </wp:positionV>
            <wp:extent cx="3653790" cy="3487420"/>
            <wp:effectExtent l="0" t="0" r="381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3653790" cy="3487420"/>
                    </a:xfrm>
                    <a:prstGeom prst="rect">
                      <a:avLst/>
                    </a:prstGeom>
                    <a:noFill/>
                  </pic:spPr>
                </pic:pic>
              </a:graphicData>
            </a:graphic>
            <wp14:sizeRelH relativeFrom="margin">
              <wp14:pctWidth>0</wp14:pctWidth>
            </wp14:sizeRelH>
          </wp:anchor>
        </w:drawing>
      </w:r>
      <w:r>
        <w:rPr>
          <w:rFonts w:ascii="Times New Roman" w:hAnsi="Times New Roman" w:cs="Times New Roman"/>
          <w:lang w:eastAsia="ru-RU"/>
        </w:rPr>
        <w:br w:type="textWrapping" w:clear="all"/>
      </w:r>
      <w:r w:rsidR="00E87371" w:rsidRPr="00116A26">
        <w:rPr>
          <w:rFonts w:ascii="Times New Roman" w:hAnsi="Times New Roman" w:cs="Times New Roman"/>
          <w:b/>
          <w:color w:val="4B734B" w:themeColor="accent2" w:themeShade="80"/>
          <w:sz w:val="64"/>
          <w:szCs w:val="64"/>
          <w14:shadow w14:blurRad="63500" w14:dist="50800" w14:dir="10800000" w14:sx="0" w14:sy="0" w14:kx="0" w14:ky="0" w14:algn="none">
            <w14:srgbClr w14:val="000000">
              <w14:alpha w14:val="50000"/>
            </w14:srgbClr>
          </w14:shadow>
        </w:rPr>
        <w:t>ГЕНЕРАЛЬНЫЙ ПЛАН ГОРОДСКОГО ОКРУГА ГОРОД КАЛИНИНГРАД</w:t>
      </w:r>
    </w:p>
    <w:p w:rsidR="00E87371" w:rsidRPr="00116A26" w:rsidRDefault="00076219" w:rsidP="00A02800">
      <w:pPr>
        <w:spacing w:before="0" w:after="0" w:line="240" w:lineRule="auto"/>
        <w:ind w:left="426"/>
        <w:rPr>
          <w:rFonts w:ascii="Times New Roman" w:hAnsi="Times New Roman" w:cs="Times New Roman"/>
          <w:b/>
          <w:color w:val="4B734B" w:themeColor="accent2" w:themeShade="80"/>
          <w:sz w:val="44"/>
          <w:szCs w:val="44"/>
        </w:rPr>
      </w:pPr>
      <w:r w:rsidRPr="00116A26">
        <w:rPr>
          <w:rFonts w:ascii="Times New Roman" w:hAnsi="Times New Roman" w:cs="Times New Roman"/>
          <w:b/>
          <w:color w:val="4B734B" w:themeColor="accent2" w:themeShade="80"/>
          <w:sz w:val="44"/>
          <w:szCs w:val="44"/>
        </w:rPr>
        <w:t>МАТЕРИАЛЫ ПО ОБОСНОВАНИЮ</w:t>
      </w:r>
    </w:p>
    <w:p w:rsidR="006A46D8" w:rsidRPr="00116A26" w:rsidRDefault="006A46D8" w:rsidP="00A02800">
      <w:pPr>
        <w:spacing w:before="0" w:after="0" w:line="240" w:lineRule="auto"/>
        <w:ind w:left="426"/>
        <w:rPr>
          <w:rFonts w:ascii="Times New Roman" w:hAnsi="Times New Roman" w:cs="Times New Roman"/>
          <w:b/>
          <w:color w:val="4B734B" w:themeColor="accent2" w:themeShade="80"/>
          <w:sz w:val="44"/>
          <w:szCs w:val="44"/>
        </w:rPr>
      </w:pPr>
      <w:r w:rsidRPr="00116A26">
        <w:rPr>
          <w:rFonts w:ascii="Times New Roman" w:hAnsi="Times New Roman" w:cs="Times New Roman"/>
          <w:b/>
          <w:color w:val="4B734B" w:themeColor="accent2" w:themeShade="80"/>
          <w:sz w:val="44"/>
          <w:szCs w:val="44"/>
        </w:rPr>
        <w:t xml:space="preserve">ТОМ </w:t>
      </w:r>
      <w:r w:rsidRPr="00116A26">
        <w:rPr>
          <w:rFonts w:ascii="Times New Roman" w:hAnsi="Times New Roman" w:cs="Times New Roman"/>
          <w:b/>
          <w:color w:val="4B734B" w:themeColor="accent2" w:themeShade="80"/>
          <w:sz w:val="44"/>
          <w:szCs w:val="44"/>
          <w:lang w:val="en-US"/>
        </w:rPr>
        <w:t>I</w:t>
      </w:r>
      <w:r w:rsidR="005E5D07" w:rsidRPr="00116A26">
        <w:rPr>
          <w:rFonts w:ascii="Times New Roman" w:hAnsi="Times New Roman" w:cs="Times New Roman"/>
          <w:b/>
          <w:color w:val="4B734B" w:themeColor="accent2" w:themeShade="80"/>
          <w:sz w:val="44"/>
          <w:szCs w:val="44"/>
        </w:rPr>
        <w:t xml:space="preserve"> КНИГА 1</w:t>
      </w:r>
      <w:r w:rsidR="000E3F72" w:rsidRPr="00116A26">
        <w:rPr>
          <w:rFonts w:ascii="Times New Roman" w:hAnsi="Times New Roman" w:cs="Times New Roman"/>
          <w:b/>
          <w:color w:val="4B734B" w:themeColor="accent2" w:themeShade="80"/>
          <w:sz w:val="44"/>
          <w:szCs w:val="44"/>
        </w:rPr>
        <w:t xml:space="preserve"> </w:t>
      </w:r>
      <w:r w:rsidR="00602489" w:rsidRPr="00116A26">
        <w:rPr>
          <w:rFonts w:ascii="Times New Roman" w:hAnsi="Times New Roman" w:cs="Times New Roman"/>
          <w:b/>
          <w:color w:val="4B734B" w:themeColor="accent2" w:themeShade="80"/>
          <w:sz w:val="44"/>
          <w:szCs w:val="44"/>
        </w:rPr>
        <w:t>АНАЛИТИЧЕСКАЯ ЧАСТЬ</w:t>
      </w:r>
    </w:p>
    <w:p w:rsidR="00E87371" w:rsidRPr="0085359C" w:rsidRDefault="00E87371" w:rsidP="00E87371">
      <w:pPr>
        <w:spacing w:before="0" w:after="0" w:line="240" w:lineRule="auto"/>
        <w:rPr>
          <w:rFonts w:ascii="Times New Roman" w:hAnsi="Times New Roman" w:cs="Times New Roman"/>
          <w:lang w:eastAsia="ru-RU"/>
        </w:rPr>
      </w:pPr>
    </w:p>
    <w:tbl>
      <w:tblPr>
        <w:tblStyle w:val="af7"/>
        <w:tblW w:w="9571"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8005"/>
      </w:tblGrid>
      <w:tr w:rsidR="00E87371" w:rsidRPr="0085359C" w:rsidTr="00981767">
        <w:tc>
          <w:tcPr>
            <w:tcW w:w="1566" w:type="dxa"/>
            <w:vAlign w:val="center"/>
          </w:tcPr>
          <w:p w:rsidR="00E87371" w:rsidRPr="0085359C" w:rsidRDefault="00E87371" w:rsidP="00981767">
            <w:pPr>
              <w:spacing w:before="0"/>
              <w:rPr>
                <w:rFonts w:ascii="Times New Roman" w:hAnsi="Times New Roman" w:cs="Times New Roman"/>
                <w:lang w:eastAsia="ru-RU"/>
              </w:rPr>
            </w:pPr>
            <w:r w:rsidRPr="0085359C">
              <w:rPr>
                <w:rFonts w:ascii="Times New Roman" w:hAnsi="Times New Roman" w:cs="Times New Roman"/>
                <w:noProof/>
                <w:sz w:val="28"/>
                <w:szCs w:val="28"/>
                <w:lang w:eastAsia="ru-RU"/>
              </w:rPr>
              <w:drawing>
                <wp:inline distT="0" distB="0" distL="0" distR="0" wp14:anchorId="62E071BB" wp14:editId="577807E5">
                  <wp:extent cx="801724" cy="847725"/>
                  <wp:effectExtent l="0" t="0" r="0" b="0"/>
                  <wp:docPr id="1" name="Рисунок 1" descr="\\ATLAS\arh\c\ГРАДОСТРОИТЕЛЬНЫЙ ЦЕНТР\_НПО ЮРГЦ\_!_ФИРМЕННЫЙ СТИЛЬ\JPG_style\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c\ГРАДОСТРОИТЕЛЬНЫЙ ЦЕНТР\_НПО ЮРГЦ\_!_ФИРМЕННЫЙ СТИЛЬ\JPG_style\blank.jpg"/>
                          <pic:cNvPicPr>
                            <a:picLocks noChangeAspect="1" noChangeArrowheads="1"/>
                          </pic:cNvPicPr>
                        </pic:nvPicPr>
                        <pic:blipFill rotWithShape="1">
                          <a:blip r:embed="rId11"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804145" cy="850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05" w:type="dxa"/>
            <w:vAlign w:val="center"/>
          </w:tcPr>
          <w:p w:rsidR="00E87371" w:rsidRPr="0085359C" w:rsidRDefault="00E87371" w:rsidP="00981767">
            <w:pPr>
              <w:spacing w:before="0"/>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pP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ОЩЕСТВО С ОГРАНИЧЕННОЙ ОТВЕТСТВЕННОСТЬЮ</w:t>
            </w:r>
          </w:p>
          <w:p w:rsidR="00E87371" w:rsidRPr="0085359C" w:rsidRDefault="00E87371" w:rsidP="00981767">
            <w:pPr>
              <w:spacing w:before="0"/>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pP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«НАУЧНО-ПРОЕКТНАЯ ОРГАНИЗАЦИЯ</w:t>
            </w:r>
          </w:p>
          <w:p w:rsidR="00E87371" w:rsidRPr="0085359C" w:rsidRDefault="00E87371" w:rsidP="00981767">
            <w:pPr>
              <w:spacing w:before="0"/>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pP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«ЮЖНЫЙ ГРАДОСТРОИТЕЛЬНЫЙ ЦЕНТР»</w:t>
            </w:r>
          </w:p>
          <w:p w:rsidR="00E87371" w:rsidRPr="0085359C" w:rsidRDefault="00E87371" w:rsidP="00981767">
            <w:pPr>
              <w:spacing w:before="0"/>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pP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344000, г. РОСТОВ-НА-ДОНУ, пер. ГАЗЕТНЫЙ, 121/262а, ОФ.4а</w:t>
            </w:r>
          </w:p>
          <w:p w:rsidR="00E87371" w:rsidRPr="00D230F7" w:rsidRDefault="00E87371" w:rsidP="00981767">
            <w:pPr>
              <w:spacing w:before="0"/>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pP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 xml:space="preserve">(863)242-99-70, 242-99-68, </w:t>
            </w:r>
            <w:r w:rsidRPr="0085359C">
              <w:rPr>
                <w:rFonts w:ascii="Times New Roman" w:hAnsi="Times New Roman" w:cs="Times New Roman"/>
                <w:b/>
                <w:color w:val="4B734B" w:themeColor="accent2" w:themeShade="80"/>
                <w:lang w:val="en-US" w:eastAsia="ru-RU"/>
                <w14:shadow w14:blurRad="50800" w14:dist="38100" w14:dir="2700000" w14:sx="100000" w14:sy="100000" w14:kx="0" w14:ky="0" w14:algn="tl">
                  <w14:srgbClr w14:val="000000">
                    <w14:alpha w14:val="60000"/>
                  </w14:srgbClr>
                </w14:shadow>
              </w:rPr>
              <w:t>WWW</w:t>
            </w: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w:t>
            </w:r>
            <w:r w:rsidRPr="0085359C">
              <w:rPr>
                <w:rFonts w:ascii="Times New Roman" w:hAnsi="Times New Roman" w:cs="Times New Roman"/>
                <w:b/>
                <w:color w:val="4B734B" w:themeColor="accent2" w:themeShade="80"/>
                <w:lang w:val="en-US" w:eastAsia="ru-RU"/>
                <w14:shadow w14:blurRad="50800" w14:dist="38100" w14:dir="2700000" w14:sx="100000" w14:sy="100000" w14:kx="0" w14:ky="0" w14:algn="tl">
                  <w14:srgbClr w14:val="000000">
                    <w14:alpha w14:val="60000"/>
                  </w14:srgbClr>
                </w14:shadow>
              </w:rPr>
              <w:t>URGC</w:t>
            </w:r>
            <w:r w:rsidRPr="0085359C">
              <w:rPr>
                <w:rFonts w:ascii="Times New Roman" w:hAnsi="Times New Roman" w:cs="Times New Roman"/>
                <w:b/>
                <w:color w:val="4B734B" w:themeColor="accent2" w:themeShade="80"/>
                <w:lang w:eastAsia="ru-RU"/>
                <w14:shadow w14:blurRad="50800" w14:dist="38100" w14:dir="2700000" w14:sx="100000" w14:sy="100000" w14:kx="0" w14:ky="0" w14:algn="tl">
                  <w14:srgbClr w14:val="000000">
                    <w14:alpha w14:val="60000"/>
                  </w14:srgbClr>
                </w14:shadow>
              </w:rPr>
              <w:t>.</w:t>
            </w:r>
            <w:r w:rsidRPr="0085359C">
              <w:rPr>
                <w:rFonts w:ascii="Times New Roman" w:hAnsi="Times New Roman" w:cs="Times New Roman"/>
                <w:b/>
                <w:color w:val="4B734B" w:themeColor="accent2" w:themeShade="80"/>
                <w:lang w:val="en-US" w:eastAsia="ru-RU"/>
                <w14:shadow w14:blurRad="50800" w14:dist="38100" w14:dir="2700000" w14:sx="100000" w14:sy="100000" w14:kx="0" w14:ky="0" w14:algn="tl">
                  <w14:srgbClr w14:val="000000">
                    <w14:alpha w14:val="60000"/>
                  </w14:srgbClr>
                </w14:shadow>
              </w:rPr>
              <w:t>INFO</w:t>
            </w:r>
          </w:p>
          <w:p w:rsidR="00A02800" w:rsidRPr="0085359C" w:rsidRDefault="00A02800" w:rsidP="00981767">
            <w:pPr>
              <w:spacing w:before="0"/>
              <w:rPr>
                <w:rFonts w:ascii="Times New Roman" w:hAnsi="Times New Roman" w:cs="Times New Roman"/>
                <w:lang w:eastAsia="ru-RU"/>
              </w:rPr>
            </w:pPr>
          </w:p>
        </w:tc>
      </w:tr>
    </w:tbl>
    <w:p w:rsidR="00E87371" w:rsidRPr="0085359C" w:rsidRDefault="00116A26" w:rsidP="00E87371">
      <w:pPr>
        <w:rPr>
          <w:rFonts w:ascii="Times New Roman" w:hAnsi="Times New Roman" w:cs="Times New Roman"/>
        </w:rPr>
        <w:sectPr w:rsidR="00E87371" w:rsidRPr="0085359C" w:rsidSect="00981767">
          <w:headerReference w:type="default" r:id="rId12"/>
          <w:footerReference w:type="default" r:id="rId13"/>
          <w:pgSz w:w="11906" w:h="16838"/>
          <w:pgMar w:top="1276" w:right="850" w:bottom="1276" w:left="1418" w:header="708" w:footer="361" w:gutter="0"/>
          <w:cols w:space="708"/>
          <w:titlePg/>
          <w:docGrid w:linePitch="360"/>
        </w:sectPr>
      </w:pPr>
      <w:r w:rsidRPr="0085359C">
        <w:rPr>
          <w:rFonts w:ascii="Times New Roman" w:hAnsi="Times New Roman" w:cs="Times New Roman"/>
          <w:b/>
          <w:noProof/>
          <w:color w:val="527D55" w:themeColor="accent1" w:themeShade="BF"/>
          <w:lang w:eastAsia="ru-RU"/>
        </w:rPr>
        <w:drawing>
          <wp:anchor distT="0" distB="0" distL="114300" distR="114300" simplePos="0" relativeHeight="251657216" behindDoc="0" locked="0" layoutInCell="1" allowOverlap="1" wp14:anchorId="559AF4DE" wp14:editId="34B0D1ED">
            <wp:simplePos x="0" y="0"/>
            <wp:positionH relativeFrom="column">
              <wp:posOffset>128270</wp:posOffset>
            </wp:positionH>
            <wp:positionV relativeFrom="paragraph">
              <wp:posOffset>83185</wp:posOffset>
            </wp:positionV>
            <wp:extent cx="7562215" cy="390525"/>
            <wp:effectExtent l="0" t="0" r="635"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562215" cy="390525"/>
                    </a:xfrm>
                    <a:prstGeom prst="rect">
                      <a:avLst/>
                    </a:prstGeom>
                    <a:noFill/>
                  </pic:spPr>
                </pic:pic>
              </a:graphicData>
            </a:graphic>
            <wp14:sizeRelH relativeFrom="page">
              <wp14:pctWidth>0</wp14:pctWidth>
            </wp14:sizeRelH>
            <wp14:sizeRelV relativeFrom="page">
              <wp14:pctHeight>0</wp14:pctHeight>
            </wp14:sizeRelV>
          </wp:anchor>
        </w:drawing>
      </w:r>
    </w:p>
    <w:p w:rsidR="00E87371" w:rsidRPr="0085359C" w:rsidRDefault="00E87371" w:rsidP="00F07A4F">
      <w:pPr>
        <w:spacing w:before="60" w:after="60" w:line="240" w:lineRule="auto"/>
        <w:rPr>
          <w:rFonts w:ascii="Times New Roman" w:hAnsi="Times New Roman" w:cs="Times New Roman"/>
          <w:sz w:val="26"/>
          <w:szCs w:val="26"/>
        </w:rPr>
      </w:pPr>
    </w:p>
    <w:p w:rsidR="00E87371" w:rsidRPr="0085359C"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Общество с ограниченной ответственностью</w:t>
      </w:r>
    </w:p>
    <w:p w:rsidR="00E87371" w:rsidRPr="0085359C"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«Научно-проектная организация</w:t>
      </w:r>
    </w:p>
    <w:p w:rsidR="00E87371" w:rsidRPr="0085359C"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«Южный градостроительный центр»</w:t>
      </w:r>
    </w:p>
    <w:p w:rsidR="00E87371" w:rsidRPr="0085359C"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(ООО «НПО «ЮРГЦ»)</w:t>
      </w:r>
    </w:p>
    <w:p w:rsidR="00E87371" w:rsidRPr="0085359C" w:rsidRDefault="00E87371" w:rsidP="00E87371">
      <w:pPr>
        <w:shd w:val="clear" w:color="auto" w:fill="FFFFFF"/>
        <w:tabs>
          <w:tab w:val="left" w:pos="5054"/>
        </w:tabs>
        <w:suppressAutoHyphens/>
        <w:spacing w:before="0" w:after="0" w:line="240" w:lineRule="auto"/>
        <w:ind w:right="-6" w:firstLine="540"/>
        <w:jc w:val="center"/>
        <w:rPr>
          <w:rFonts w:ascii="Times New Roman" w:eastAsia="Times New Roman" w:hAnsi="Times New Roman" w:cs="Times New Roman"/>
          <w:sz w:val="24"/>
          <w:szCs w:val="24"/>
          <w:lang w:eastAsia="ar-SA"/>
        </w:rPr>
      </w:pPr>
    </w:p>
    <w:tbl>
      <w:tblPr>
        <w:tblW w:w="0" w:type="auto"/>
        <w:tblInd w:w="-180" w:type="dxa"/>
        <w:tblLayout w:type="fixed"/>
        <w:tblCellMar>
          <w:left w:w="0" w:type="dxa"/>
          <w:right w:w="0" w:type="dxa"/>
        </w:tblCellMar>
        <w:tblLook w:val="0000" w:firstRow="0" w:lastRow="0" w:firstColumn="0" w:lastColumn="0" w:noHBand="0" w:noVBand="0"/>
      </w:tblPr>
      <w:tblGrid>
        <w:gridCol w:w="4680"/>
        <w:gridCol w:w="5040"/>
      </w:tblGrid>
      <w:tr w:rsidR="00E87371" w:rsidRPr="0085359C" w:rsidTr="00981767">
        <w:trPr>
          <w:trHeight w:val="1681"/>
        </w:trPr>
        <w:tc>
          <w:tcPr>
            <w:tcW w:w="4680" w:type="dxa"/>
          </w:tcPr>
          <w:p w:rsidR="00E87371" w:rsidRPr="0085359C" w:rsidRDefault="00E87371" w:rsidP="00981767">
            <w:pPr>
              <w:widowControl w:val="0"/>
              <w:tabs>
                <w:tab w:val="left" w:pos="252"/>
                <w:tab w:val="left" w:pos="5054"/>
              </w:tabs>
              <w:suppressAutoHyphens/>
              <w:overflowPunct w:val="0"/>
              <w:autoSpaceDE w:val="0"/>
              <w:snapToGrid w:val="0"/>
              <w:spacing w:before="0" w:after="0" w:line="240" w:lineRule="auto"/>
              <w:ind w:right="-6" w:firstLine="540"/>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Арх.№______________</w:t>
            </w:r>
          </w:p>
          <w:p w:rsidR="00E87371" w:rsidRPr="0085359C" w:rsidRDefault="00E87371" w:rsidP="00981767">
            <w:pPr>
              <w:widowControl w:val="0"/>
              <w:tabs>
                <w:tab w:val="left" w:pos="252"/>
                <w:tab w:val="left" w:pos="5054"/>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p>
          <w:p w:rsidR="00E87371" w:rsidRPr="0085359C" w:rsidRDefault="00E87371" w:rsidP="00981767">
            <w:pPr>
              <w:widowControl w:val="0"/>
              <w:tabs>
                <w:tab w:val="left" w:pos="3600"/>
                <w:tab w:val="left" w:pos="5054"/>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8"/>
                <w:lang w:eastAsia="ar-SA"/>
              </w:rPr>
            </w:pPr>
          </w:p>
        </w:tc>
        <w:tc>
          <w:tcPr>
            <w:tcW w:w="5040" w:type="dxa"/>
          </w:tcPr>
          <w:p w:rsidR="00E87371" w:rsidRPr="0085359C"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Заказ:</w:t>
            </w:r>
            <w:r w:rsidR="000E3F72">
              <w:rPr>
                <w:rFonts w:ascii="Times New Roman" w:eastAsia="Times New Roman" w:hAnsi="Times New Roman" w:cs="Times New Roman"/>
                <w:sz w:val="22"/>
                <w:lang w:eastAsia="ar-SA"/>
              </w:rPr>
              <w:t xml:space="preserve"> </w:t>
            </w:r>
            <w:r w:rsidRPr="0085359C">
              <w:rPr>
                <w:rFonts w:ascii="Times New Roman" w:eastAsia="Times New Roman" w:hAnsi="Times New Roman" w:cs="Times New Roman"/>
                <w:sz w:val="22"/>
                <w:lang w:eastAsia="ar-SA"/>
              </w:rPr>
              <w:t>33-2014</w:t>
            </w:r>
          </w:p>
          <w:p w:rsidR="00E87371" w:rsidRPr="0085359C" w:rsidRDefault="00E87371" w:rsidP="00981767">
            <w:pPr>
              <w:widowControl w:val="0"/>
              <w:tabs>
                <w:tab w:val="left" w:pos="3600"/>
                <w:tab w:val="left" w:pos="5054"/>
              </w:tabs>
              <w:suppressAutoHyphens/>
              <w:overflowPunct w:val="0"/>
              <w:autoSpaceDE w:val="0"/>
              <w:snapToGrid w:val="0"/>
              <w:spacing w:before="0" w:after="0" w:line="240" w:lineRule="auto"/>
              <w:ind w:right="-6" w:firstLine="540"/>
              <w:textAlignment w:val="baseline"/>
              <w:rPr>
                <w:rFonts w:ascii="Times New Roman" w:eastAsia="Times New Roman" w:hAnsi="Times New Roman" w:cs="Times New Roman"/>
                <w:b/>
                <w:sz w:val="22"/>
                <w:lang w:eastAsia="ar-SA"/>
              </w:rPr>
            </w:pPr>
          </w:p>
          <w:p w:rsidR="00E87371" w:rsidRPr="0085359C"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 xml:space="preserve">Заказчик: </w:t>
            </w:r>
          </w:p>
          <w:p w:rsidR="00E87371" w:rsidRPr="0085359C" w:rsidRDefault="00E87371"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 xml:space="preserve">Администрация городского округа </w:t>
            </w:r>
          </w:p>
          <w:p w:rsidR="00E87371" w:rsidRPr="0085359C" w:rsidRDefault="003070BB"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Times New Roman" w:eastAsia="Times New Roman" w:hAnsi="Times New Roman" w:cs="Times New Roman"/>
                <w:sz w:val="22"/>
                <w:lang w:eastAsia="ar-SA"/>
              </w:rPr>
            </w:pPr>
            <w:r w:rsidRPr="0085359C">
              <w:rPr>
                <w:rFonts w:ascii="Times New Roman" w:eastAsia="Times New Roman" w:hAnsi="Times New Roman" w:cs="Times New Roman"/>
                <w:sz w:val="22"/>
                <w:lang w:eastAsia="ar-SA"/>
              </w:rPr>
              <w:t>«Г</w:t>
            </w:r>
            <w:r w:rsidR="00E87371" w:rsidRPr="0085359C">
              <w:rPr>
                <w:rFonts w:ascii="Times New Roman" w:eastAsia="Times New Roman" w:hAnsi="Times New Roman" w:cs="Times New Roman"/>
                <w:sz w:val="22"/>
                <w:lang w:eastAsia="ar-SA"/>
              </w:rPr>
              <w:t>ород Калининград»</w:t>
            </w:r>
          </w:p>
        </w:tc>
      </w:tr>
    </w:tbl>
    <w:p w:rsidR="00E87371" w:rsidRPr="0085359C"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4418B0" w:rsidRPr="0085359C" w:rsidRDefault="004418B0"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28"/>
          <w:szCs w:val="28"/>
          <w:lang w:eastAsia="ar-SA"/>
        </w:rPr>
      </w:pPr>
      <w:r w:rsidRPr="0085359C">
        <w:rPr>
          <w:rFonts w:ascii="Times New Roman" w:eastAsia="Times New Roman" w:hAnsi="Times New Roman" w:cs="Times New Roman"/>
          <w:b/>
          <w:sz w:val="28"/>
          <w:szCs w:val="28"/>
          <w:lang w:eastAsia="ar-SA"/>
        </w:rPr>
        <w:t xml:space="preserve">ГЕНЕРАЛЬНЫЙ ПЛАН </w:t>
      </w: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28"/>
          <w:szCs w:val="28"/>
          <w:lang w:eastAsia="ar-SA"/>
        </w:rPr>
      </w:pPr>
      <w:r w:rsidRPr="0085359C">
        <w:rPr>
          <w:rFonts w:ascii="Times New Roman" w:eastAsia="Times New Roman" w:hAnsi="Times New Roman" w:cs="Times New Roman"/>
          <w:b/>
          <w:sz w:val="28"/>
          <w:szCs w:val="28"/>
          <w:lang w:eastAsia="ar-SA"/>
        </w:rPr>
        <w:t>ГОРОДСКОГО ОКРУГА</w:t>
      </w: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44"/>
          <w:szCs w:val="44"/>
          <w:lang w:eastAsia="ar-SA"/>
        </w:rPr>
      </w:pPr>
      <w:r w:rsidRPr="0085359C">
        <w:rPr>
          <w:rFonts w:ascii="Times New Roman" w:eastAsia="Times New Roman" w:hAnsi="Times New Roman" w:cs="Times New Roman"/>
          <w:b/>
          <w:sz w:val="44"/>
          <w:szCs w:val="44"/>
          <w:lang w:eastAsia="ar-SA"/>
        </w:rPr>
        <w:t>«ГОРОД КАЛИНИНГРАД»</w:t>
      </w: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076219"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МАТЕРИАЛЫ ПО ОБОСНОВАНИЮ</w:t>
      </w:r>
    </w:p>
    <w:p w:rsidR="006A46D8" w:rsidRPr="0085359C" w:rsidRDefault="006A46D8"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 xml:space="preserve">ТОМ </w:t>
      </w:r>
      <w:r w:rsidRPr="0085359C">
        <w:rPr>
          <w:rFonts w:ascii="Times New Roman" w:eastAsia="Times New Roman" w:hAnsi="Times New Roman" w:cs="Times New Roman"/>
          <w:sz w:val="24"/>
          <w:lang w:val="en-US" w:eastAsia="ar-SA"/>
        </w:rPr>
        <w:t>I</w:t>
      </w:r>
      <w:r w:rsidR="005E5D07" w:rsidRPr="0085359C">
        <w:rPr>
          <w:rFonts w:ascii="Times New Roman" w:eastAsia="Times New Roman" w:hAnsi="Times New Roman" w:cs="Times New Roman"/>
          <w:sz w:val="24"/>
          <w:lang w:eastAsia="ar-SA"/>
        </w:rPr>
        <w:t xml:space="preserve"> КНИГА 1</w:t>
      </w:r>
    </w:p>
    <w:p w:rsidR="00602489" w:rsidRPr="0085359C" w:rsidRDefault="00602489"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АНАЛИТИЧЕСКАЯ ЧАСТЬ</w:t>
      </w:r>
    </w:p>
    <w:p w:rsidR="00E87371" w:rsidRPr="0085359C"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418B0" w:rsidRPr="0085359C" w:rsidRDefault="004418B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left="567" w:right="-6"/>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Директор</w:t>
      </w:r>
    </w:p>
    <w:p w:rsidR="00E87371" w:rsidRPr="0085359C" w:rsidRDefault="00E87371" w:rsidP="00D87998">
      <w:pPr>
        <w:widowControl w:val="0"/>
        <w:shd w:val="clear" w:color="auto" w:fill="FFFFFF"/>
        <w:suppressAutoHyphens/>
        <w:overflowPunct w:val="0"/>
        <w:autoSpaceDE w:val="0"/>
        <w:spacing w:before="0" w:after="0" w:line="240" w:lineRule="auto"/>
        <w:ind w:left="567" w:right="-6"/>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ООО «НПО «ЮРГЦ»</w:t>
      </w:r>
      <w:r w:rsidRPr="0085359C">
        <w:rPr>
          <w:rFonts w:ascii="Times New Roman" w:eastAsia="Times New Roman" w:hAnsi="Times New Roman" w:cs="Times New Roman"/>
          <w:sz w:val="24"/>
          <w:lang w:eastAsia="ar-SA"/>
        </w:rPr>
        <w:tab/>
        <w:t xml:space="preserve"> </w:t>
      </w:r>
      <w:r w:rsidRPr="0085359C">
        <w:rPr>
          <w:rFonts w:ascii="Times New Roman" w:eastAsia="Times New Roman" w:hAnsi="Times New Roman" w:cs="Times New Roman"/>
          <w:sz w:val="24"/>
          <w:lang w:eastAsia="ar-SA"/>
        </w:rPr>
        <w:tab/>
      </w:r>
      <w:r w:rsidRPr="0085359C">
        <w:rPr>
          <w:rFonts w:ascii="Times New Roman" w:eastAsia="Times New Roman" w:hAnsi="Times New Roman" w:cs="Times New Roman"/>
          <w:sz w:val="24"/>
          <w:lang w:eastAsia="ar-SA"/>
        </w:rPr>
        <w:tab/>
      </w:r>
      <w:r w:rsidRPr="0085359C">
        <w:rPr>
          <w:rFonts w:ascii="Times New Roman" w:eastAsia="Times New Roman" w:hAnsi="Times New Roman" w:cs="Times New Roman"/>
          <w:sz w:val="24"/>
          <w:lang w:eastAsia="ar-SA"/>
        </w:rPr>
        <w:tab/>
      </w:r>
      <w:r w:rsidRPr="0085359C">
        <w:rPr>
          <w:rFonts w:ascii="Times New Roman" w:eastAsia="Times New Roman" w:hAnsi="Times New Roman" w:cs="Times New Roman"/>
          <w:sz w:val="24"/>
          <w:lang w:eastAsia="ar-SA"/>
        </w:rPr>
        <w:tab/>
      </w:r>
      <w:r w:rsidRPr="0085359C">
        <w:rPr>
          <w:rFonts w:ascii="Times New Roman" w:eastAsia="Times New Roman" w:hAnsi="Times New Roman" w:cs="Times New Roman"/>
          <w:sz w:val="24"/>
          <w:lang w:eastAsia="ar-SA"/>
        </w:rPr>
        <w:tab/>
        <w:t>С.Ю. Трухачёв</w:t>
      </w: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A26B9B" w:rsidRPr="0085359C" w:rsidRDefault="00A26B9B"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437D30" w:rsidRPr="0085359C" w:rsidRDefault="00437D30"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Ростов-на-Дону</w:t>
      </w:r>
    </w:p>
    <w:p w:rsidR="00E87371" w:rsidRPr="0085359C"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85359C">
        <w:rPr>
          <w:rFonts w:ascii="Times New Roman" w:eastAsia="Times New Roman" w:hAnsi="Times New Roman" w:cs="Times New Roman"/>
          <w:sz w:val="24"/>
          <w:lang w:eastAsia="ar-SA"/>
        </w:rPr>
        <w:t>201</w:t>
      </w:r>
      <w:r w:rsidR="0021135A" w:rsidRPr="0085359C">
        <w:rPr>
          <w:rFonts w:ascii="Times New Roman" w:eastAsia="Times New Roman" w:hAnsi="Times New Roman" w:cs="Times New Roman"/>
          <w:sz w:val="24"/>
          <w:lang w:eastAsia="ar-SA"/>
        </w:rPr>
        <w:t>6</w:t>
      </w:r>
      <w:r w:rsidRPr="0085359C">
        <w:rPr>
          <w:rFonts w:ascii="Times New Roman" w:eastAsia="Times New Roman" w:hAnsi="Times New Roman" w:cs="Times New Roman"/>
          <w:sz w:val="24"/>
          <w:lang w:eastAsia="ar-SA"/>
        </w:rPr>
        <w:t>г.</w:t>
      </w:r>
    </w:p>
    <w:p w:rsidR="00E87371" w:rsidRPr="0085359C" w:rsidRDefault="00E87371" w:rsidP="00F07A4F">
      <w:pPr>
        <w:spacing w:before="60" w:after="60" w:line="240" w:lineRule="auto"/>
        <w:rPr>
          <w:rFonts w:ascii="Times New Roman" w:hAnsi="Times New Roman" w:cs="Times New Roman"/>
          <w:sz w:val="26"/>
          <w:szCs w:val="26"/>
        </w:rPr>
      </w:pPr>
      <w:r w:rsidRPr="0085359C">
        <w:rPr>
          <w:rFonts w:ascii="Times New Roman" w:hAnsi="Times New Roman" w:cs="Times New Roman"/>
          <w:sz w:val="26"/>
          <w:szCs w:val="26"/>
        </w:rPr>
        <w:br w:type="page"/>
      </w:r>
    </w:p>
    <w:sdt>
      <w:sdtPr>
        <w:rPr>
          <w:rFonts w:ascii="Times New Roman" w:hAnsi="Times New Roman" w:cs="Times New Roman"/>
          <w:b w:val="0"/>
          <w:bCs w:val="0"/>
          <w:caps w:val="0"/>
          <w:color w:val="auto"/>
          <w:spacing w:val="0"/>
          <w:sz w:val="20"/>
          <w:szCs w:val="20"/>
          <w:lang w:bidi="ar-SA"/>
        </w:rPr>
        <w:id w:val="1636446592"/>
        <w:docPartObj>
          <w:docPartGallery w:val="Table of Contents"/>
          <w:docPartUnique/>
        </w:docPartObj>
      </w:sdtPr>
      <w:sdtEndPr>
        <w:rPr>
          <w:sz w:val="24"/>
          <w:szCs w:val="24"/>
        </w:rPr>
      </w:sdtEndPr>
      <w:sdtContent>
        <w:p w:rsidR="00D87998" w:rsidRPr="00D045BA" w:rsidRDefault="00D87998">
          <w:pPr>
            <w:pStyle w:val="af6"/>
            <w:rPr>
              <w:rFonts w:ascii="Times New Roman" w:hAnsi="Times New Roman" w:cs="Times New Roman"/>
              <w:sz w:val="24"/>
              <w:szCs w:val="24"/>
            </w:rPr>
          </w:pPr>
          <w:r w:rsidRPr="00D045BA">
            <w:rPr>
              <w:rFonts w:ascii="Times New Roman" w:hAnsi="Times New Roman" w:cs="Times New Roman"/>
              <w:sz w:val="24"/>
              <w:szCs w:val="24"/>
            </w:rPr>
            <w:t>Оглавление</w:t>
          </w:r>
        </w:p>
        <w:p w:rsidR="006E31CF" w:rsidRPr="00D045BA" w:rsidRDefault="00ED1024">
          <w:pPr>
            <w:pStyle w:val="11"/>
            <w:tabs>
              <w:tab w:val="right" w:leader="dot" w:pos="9628"/>
            </w:tabs>
            <w:rPr>
              <w:rFonts w:ascii="Times New Roman" w:hAnsi="Times New Roman" w:cs="Times New Roman"/>
              <w:noProof/>
              <w:sz w:val="24"/>
              <w:szCs w:val="24"/>
              <w:lang w:eastAsia="ru-RU"/>
            </w:rPr>
          </w:pPr>
          <w:r w:rsidRPr="00D045BA">
            <w:rPr>
              <w:rFonts w:ascii="Times New Roman" w:hAnsi="Times New Roman" w:cs="Times New Roman"/>
              <w:sz w:val="24"/>
              <w:szCs w:val="24"/>
            </w:rPr>
            <w:fldChar w:fldCharType="begin"/>
          </w:r>
          <w:r w:rsidRPr="00D045BA">
            <w:rPr>
              <w:rFonts w:ascii="Times New Roman" w:hAnsi="Times New Roman" w:cs="Times New Roman"/>
              <w:sz w:val="24"/>
              <w:szCs w:val="24"/>
            </w:rPr>
            <w:instrText xml:space="preserve"> TOC \o "1-4" \h \z \u </w:instrText>
          </w:r>
          <w:r w:rsidRPr="00D045BA">
            <w:rPr>
              <w:rFonts w:ascii="Times New Roman" w:hAnsi="Times New Roman" w:cs="Times New Roman"/>
              <w:sz w:val="24"/>
              <w:szCs w:val="24"/>
            </w:rPr>
            <w:fldChar w:fldCharType="separate"/>
          </w:r>
          <w:hyperlink w:anchor="_Toc456002664" w:history="1">
            <w:r w:rsidR="006E31CF" w:rsidRPr="00D045BA">
              <w:rPr>
                <w:rStyle w:val="afe"/>
                <w:rFonts w:ascii="Times New Roman" w:hAnsi="Times New Roman" w:cs="Times New Roman"/>
                <w:noProof/>
                <w:sz w:val="24"/>
                <w:szCs w:val="24"/>
              </w:rPr>
              <w:t>Введение</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_Toc456002664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6</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11"/>
            <w:tabs>
              <w:tab w:val="right" w:leader="dot" w:pos="9628"/>
            </w:tabs>
            <w:rPr>
              <w:rFonts w:ascii="Times New Roman" w:hAnsi="Times New Roman" w:cs="Times New Roman"/>
              <w:noProof/>
              <w:sz w:val="24"/>
              <w:szCs w:val="24"/>
              <w:lang w:eastAsia="ru-RU"/>
            </w:rPr>
          </w:pPr>
          <w:hyperlink w:anchor="_Toc456002665" w:history="1">
            <w:r w:rsidR="006E31CF" w:rsidRPr="00D045BA">
              <w:rPr>
                <w:rStyle w:val="afe"/>
                <w:rFonts w:ascii="Times New Roman" w:hAnsi="Times New Roman" w:cs="Times New Roman"/>
                <w:noProof/>
                <w:sz w:val="24"/>
                <w:szCs w:val="24"/>
              </w:rPr>
              <w:t>Раздел 1. Анализ современного использования территории городского округа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_Toc456002665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17</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66" w:history="1">
            <w:r w:rsidR="006E31CF" w:rsidRPr="00D045BA">
              <w:rPr>
                <w:rStyle w:val="afe"/>
                <w:rFonts w:ascii="Times New Roman" w:hAnsi="Times New Roman" w:cs="Times New Roman"/>
                <w:noProof/>
                <w:sz w:val="24"/>
                <w:szCs w:val="24"/>
              </w:rPr>
              <w:t>1.</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Общая часть.</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_Toc456002666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17</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67" w:history="1">
            <w:r w:rsidR="006E31CF" w:rsidRPr="00D045BA">
              <w:rPr>
                <w:rStyle w:val="afe"/>
                <w:rFonts w:ascii="Times New Roman" w:hAnsi="Times New Roman" w:cs="Times New Roman"/>
                <w:sz w:val="24"/>
                <w:szCs w:val="24"/>
              </w:rPr>
              <w:t>1.1.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Общие сведения о городском округе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_Toc456002667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17</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68" w:history="1">
            <w:r w:rsidR="006E31CF" w:rsidRPr="00D045BA">
              <w:rPr>
                <w:rStyle w:val="afe"/>
                <w:rFonts w:ascii="Times New Roman" w:hAnsi="Times New Roman" w:cs="Times New Roman"/>
                <w:sz w:val="24"/>
                <w:szCs w:val="24"/>
              </w:rPr>
              <w:t>1.2.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Границы городского округа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_Toc456002668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19</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69" w:history="1">
            <w:r w:rsidR="006E31CF" w:rsidRPr="00D045BA">
              <w:rPr>
                <w:rStyle w:val="afe"/>
                <w:rFonts w:ascii="Times New Roman" w:hAnsi="Times New Roman" w:cs="Times New Roman"/>
                <w:sz w:val="24"/>
                <w:szCs w:val="24"/>
              </w:rPr>
              <w:t>1.3.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Информация об основных характеристиках природно-климатических условий</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_Toc456002669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20</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0" w:history="1">
            <w:r w:rsidR="006E31CF" w:rsidRPr="00D045BA">
              <w:rPr>
                <w:rStyle w:val="afe"/>
                <w:rFonts w:ascii="Times New Roman" w:hAnsi="Times New Roman" w:cs="Times New Roman"/>
                <w:sz w:val="24"/>
                <w:szCs w:val="24"/>
              </w:rPr>
              <w:t>1.3.1.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Озеленение.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_Toc456002670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53</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1" w:history="1">
            <w:r w:rsidR="006E31CF" w:rsidRPr="00D045BA">
              <w:rPr>
                <w:rStyle w:val="afe"/>
                <w:rFonts w:ascii="Times New Roman" w:hAnsi="Times New Roman" w:cs="Times New Roman"/>
                <w:sz w:val="24"/>
                <w:szCs w:val="24"/>
              </w:rPr>
              <w:t>1.4.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Роль городского округа в системе расселения и административно-территориальном делении Калининградской области и Российской Федерации</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_Toc456002671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56</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72" w:history="1">
            <w:r w:rsidR="006E31CF" w:rsidRPr="00D045BA">
              <w:rPr>
                <w:rStyle w:val="afe"/>
                <w:rFonts w:ascii="Times New Roman" w:hAnsi="Times New Roman" w:cs="Times New Roman"/>
                <w:noProof/>
                <w:sz w:val="24"/>
                <w:szCs w:val="24"/>
              </w:rPr>
              <w:t>2.</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Демография и трудовые ресурсы.</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_Toc456002672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63</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73" w:history="1">
            <w:r w:rsidR="006E31CF" w:rsidRPr="00D045BA">
              <w:rPr>
                <w:rStyle w:val="afe"/>
                <w:rFonts w:ascii="Times New Roman" w:hAnsi="Times New Roman" w:cs="Times New Roman"/>
                <w:noProof/>
                <w:sz w:val="24"/>
                <w:szCs w:val="24"/>
              </w:rPr>
              <w:t>3.</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Современное социально-экономическое положение.</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_Toc456002673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80</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4" w:history="1">
            <w:r w:rsidR="006E31CF" w:rsidRPr="00D045BA">
              <w:rPr>
                <w:rStyle w:val="afe"/>
                <w:rFonts w:ascii="Times New Roman" w:hAnsi="Times New Roman" w:cs="Times New Roman"/>
                <w:sz w:val="24"/>
                <w:szCs w:val="24"/>
              </w:rPr>
              <w:t>3.1.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Основные индикаторы социально-экономического положения городского округа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_Toc456002674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80</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5" w:history="1">
            <w:r w:rsidR="006E31CF" w:rsidRPr="00D045BA">
              <w:rPr>
                <w:rStyle w:val="afe"/>
                <w:rFonts w:ascii="Times New Roman" w:hAnsi="Times New Roman" w:cs="Times New Roman"/>
                <w:sz w:val="24"/>
                <w:szCs w:val="24"/>
              </w:rPr>
              <w:t>3.2.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Промышленный комплекс</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_Toc456002675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82</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6" w:history="1">
            <w:r w:rsidR="006E31CF" w:rsidRPr="00D045BA">
              <w:rPr>
                <w:rStyle w:val="afe"/>
                <w:rFonts w:ascii="Times New Roman" w:hAnsi="Times New Roman" w:cs="Times New Roman"/>
                <w:sz w:val="24"/>
                <w:szCs w:val="24"/>
              </w:rPr>
              <w:t>3.3.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Непроизводственный сектор</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_Toc456002676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88</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7" w:history="1">
            <w:r w:rsidR="006E31CF" w:rsidRPr="00D045BA">
              <w:rPr>
                <w:rStyle w:val="afe"/>
                <w:rFonts w:ascii="Times New Roman" w:hAnsi="Times New Roman" w:cs="Times New Roman"/>
                <w:sz w:val="24"/>
                <w:szCs w:val="24"/>
              </w:rPr>
              <w:t>3.4.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Современная социальная инфраструктура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_Toc456002677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90</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78" w:history="1">
            <w:r w:rsidR="006E31CF" w:rsidRPr="00D045BA">
              <w:rPr>
                <w:rStyle w:val="afe"/>
                <w:rFonts w:ascii="Times New Roman" w:hAnsi="Times New Roman" w:cs="Times New Roman"/>
                <w:sz w:val="24"/>
                <w:szCs w:val="24"/>
              </w:rPr>
              <w:t>3.5.</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Туристический потенциал территории городского округа «Город Калининград»</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_Toc456002678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105</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79" w:history="1">
            <w:r w:rsidR="006E31CF" w:rsidRPr="00D045BA">
              <w:rPr>
                <w:rStyle w:val="afe"/>
                <w:rFonts w:ascii="Times New Roman" w:hAnsi="Times New Roman" w:cs="Times New Roman"/>
                <w:noProof/>
                <w:sz w:val="24"/>
                <w:szCs w:val="24"/>
              </w:rPr>
              <w:t>4.</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Современная архитектурно-планировочная организация территории.</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_Toc456002679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109</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0" w:history="1">
            <w:r w:rsidR="006E31CF" w:rsidRPr="00D045BA">
              <w:rPr>
                <w:rStyle w:val="afe"/>
                <w:rFonts w:ascii="Times New Roman" w:hAnsi="Times New Roman" w:cs="Times New Roman"/>
                <w:sz w:val="24"/>
                <w:szCs w:val="24"/>
              </w:rPr>
              <w:t>4.1.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Планировочная структура города.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_Toc456002680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109</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1" w:history="1">
            <w:r w:rsidR="006E31CF" w:rsidRPr="00D045BA">
              <w:rPr>
                <w:rStyle w:val="afe"/>
                <w:rFonts w:ascii="Times New Roman" w:hAnsi="Times New Roman" w:cs="Times New Roman"/>
                <w:sz w:val="24"/>
                <w:szCs w:val="24"/>
              </w:rPr>
              <w:t>4.2.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Планировочное деление.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_Toc456002681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113</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2" w:history="1">
            <w:r w:rsidR="006E31CF" w:rsidRPr="00D045BA">
              <w:rPr>
                <w:rStyle w:val="afe"/>
                <w:rFonts w:ascii="Times New Roman" w:hAnsi="Times New Roman" w:cs="Times New Roman"/>
                <w:sz w:val="24"/>
                <w:szCs w:val="24"/>
              </w:rPr>
              <w:t>4.3.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Современное использование территорий.</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117</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3" w:history="1">
            <w:r w:rsidR="006E31CF" w:rsidRPr="00D045BA">
              <w:rPr>
                <w:rStyle w:val="afe"/>
                <w:rFonts w:ascii="Times New Roman" w:hAnsi="Times New Roman" w:cs="Times New Roman"/>
                <w:sz w:val="24"/>
                <w:szCs w:val="24"/>
              </w:rPr>
              <w:t>4.4.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Жилищный фонд и жилищное строительство.</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_Toc456002683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121</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4" w:history="1">
            <w:r w:rsidR="006E31CF" w:rsidRPr="00D045BA">
              <w:rPr>
                <w:rStyle w:val="afe"/>
                <w:rFonts w:ascii="Times New Roman" w:hAnsi="Times New Roman" w:cs="Times New Roman"/>
                <w:sz w:val="24"/>
                <w:szCs w:val="24"/>
              </w:rPr>
              <w:t>4.5.</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Современный селитебно-трудовой баланс</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_Toc456002684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130</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5" w:history="1">
            <w:r w:rsidR="006E31CF" w:rsidRPr="00D045BA">
              <w:rPr>
                <w:rStyle w:val="afe"/>
                <w:rFonts w:ascii="Times New Roman" w:hAnsi="Times New Roman" w:cs="Times New Roman"/>
                <w:sz w:val="24"/>
                <w:szCs w:val="24"/>
              </w:rPr>
              <w:t>4.6.</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Общие выводы по архитектурно-планировочной организации города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_Toc456002685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132</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86" w:history="1">
            <w:r w:rsidR="006E31CF" w:rsidRPr="00D045BA">
              <w:rPr>
                <w:rStyle w:val="afe"/>
                <w:rFonts w:ascii="Times New Roman" w:hAnsi="Times New Roman" w:cs="Times New Roman"/>
                <w:noProof/>
                <w:sz w:val="24"/>
                <w:szCs w:val="24"/>
              </w:rPr>
              <w:t>5.</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Культурное наследие города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_Toc456002686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134</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7" w:history="1">
            <w:r w:rsidR="006E31CF" w:rsidRPr="00D045BA">
              <w:rPr>
                <w:rStyle w:val="afe"/>
                <w:rFonts w:ascii="Times New Roman" w:hAnsi="Times New Roman" w:cs="Times New Roman"/>
                <w:sz w:val="24"/>
                <w:szCs w:val="24"/>
              </w:rPr>
              <w:t>5.1.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Историческая справка о развитии города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_Toc456002687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134</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8" w:history="1">
            <w:r w:rsidR="006E31CF" w:rsidRPr="00D045BA">
              <w:rPr>
                <w:rStyle w:val="afe"/>
                <w:rFonts w:ascii="Times New Roman" w:hAnsi="Times New Roman" w:cs="Times New Roman"/>
                <w:sz w:val="24"/>
                <w:szCs w:val="24"/>
              </w:rPr>
              <w:t>5.2.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Объекты культурного наследия городского округа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136</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89" w:history="1">
            <w:r w:rsidR="006E31CF" w:rsidRPr="00D045BA">
              <w:rPr>
                <w:rStyle w:val="afe"/>
                <w:rFonts w:ascii="Times New Roman" w:hAnsi="Times New Roman" w:cs="Times New Roman"/>
                <w:sz w:val="24"/>
                <w:szCs w:val="24"/>
              </w:rPr>
              <w:t>5.3.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Мероприятия по сохранению объектов культурного наследия</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_Toc456002689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138</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90" w:history="1">
            <w:r w:rsidR="006E31CF" w:rsidRPr="00D045BA">
              <w:rPr>
                <w:rStyle w:val="afe"/>
                <w:rFonts w:ascii="Times New Roman" w:hAnsi="Times New Roman" w:cs="Times New Roman"/>
                <w:noProof/>
                <w:sz w:val="24"/>
                <w:szCs w:val="24"/>
              </w:rPr>
              <w:t>6.</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Современное состояние окружающей среды</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_Toc456002690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141</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691" w:history="1">
            <w:r w:rsidR="006E31CF" w:rsidRPr="00D045BA">
              <w:rPr>
                <w:rStyle w:val="afe"/>
                <w:rFonts w:ascii="Times New Roman" w:hAnsi="Times New Roman" w:cs="Times New Roman"/>
                <w:noProof/>
                <w:sz w:val="24"/>
                <w:szCs w:val="24"/>
              </w:rPr>
              <w:t>7.</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Современный транспортный комплекс.</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_Toc456002691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168</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92" w:history="1">
            <w:r w:rsidR="006E31CF" w:rsidRPr="00D045BA">
              <w:rPr>
                <w:rStyle w:val="afe"/>
                <w:rFonts w:ascii="Times New Roman" w:hAnsi="Times New Roman" w:cs="Times New Roman"/>
                <w:sz w:val="24"/>
                <w:szCs w:val="24"/>
              </w:rPr>
              <w:t>7.1.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Внешний транспорт</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_Toc456002692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169</w:t>
            </w:r>
            <w:r w:rsidR="006E31CF" w:rsidRPr="00D045BA">
              <w:rPr>
                <w:rFonts w:ascii="Times New Roman" w:hAnsi="Times New Roman" w:cs="Times New Roman"/>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3" w:history="1">
            <w:r w:rsidR="006E31CF" w:rsidRPr="00D045BA">
              <w:rPr>
                <w:rStyle w:val="afe"/>
                <w:rFonts w:ascii="Times New Roman" w:hAnsi="Times New Roman" w:cs="Times New Roman"/>
                <w:noProof/>
                <w:sz w:val="24"/>
                <w:szCs w:val="24"/>
              </w:rPr>
              <w:t>7.1.1.</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Железнодорожный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_Toc456002693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170</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4" w:history="1">
            <w:r w:rsidR="006E31CF" w:rsidRPr="00D045BA">
              <w:rPr>
                <w:rStyle w:val="afe"/>
                <w:rFonts w:ascii="Times New Roman" w:hAnsi="Times New Roman" w:cs="Times New Roman"/>
                <w:noProof/>
                <w:sz w:val="24"/>
                <w:szCs w:val="24"/>
              </w:rPr>
              <w:t>7.1.2.</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Водный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_Toc456002694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174</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5" w:history="1">
            <w:r w:rsidR="006E31CF" w:rsidRPr="00D045BA">
              <w:rPr>
                <w:rStyle w:val="afe"/>
                <w:rFonts w:ascii="Times New Roman" w:hAnsi="Times New Roman" w:cs="Times New Roman"/>
                <w:noProof/>
                <w:sz w:val="24"/>
                <w:szCs w:val="24"/>
              </w:rPr>
              <w:t>7.1.3.</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Воздушный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_Toc456002695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181</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6" w:history="1">
            <w:r w:rsidR="006E31CF" w:rsidRPr="00D045BA">
              <w:rPr>
                <w:rStyle w:val="afe"/>
                <w:rFonts w:ascii="Times New Roman" w:hAnsi="Times New Roman" w:cs="Times New Roman"/>
                <w:noProof/>
                <w:sz w:val="24"/>
                <w:szCs w:val="24"/>
              </w:rPr>
              <w:t>7.1.4.</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Автомобильный</w:t>
            </w:r>
            <w:r w:rsidR="000E3F72" w:rsidRPr="00D045BA">
              <w:rPr>
                <w:rStyle w:val="afe"/>
                <w:rFonts w:ascii="Times New Roman" w:hAnsi="Times New Roman" w:cs="Times New Roman"/>
                <w:noProof/>
                <w:sz w:val="24"/>
                <w:szCs w:val="24"/>
              </w:rPr>
              <w:t xml:space="preserve"> </w:t>
            </w:r>
            <w:r w:rsidR="006E31CF" w:rsidRPr="00D045BA">
              <w:rPr>
                <w:rStyle w:val="afe"/>
                <w:rFonts w:ascii="Times New Roman" w:hAnsi="Times New Roman" w:cs="Times New Roman"/>
                <w:noProof/>
                <w:sz w:val="24"/>
                <w:szCs w:val="24"/>
              </w:rPr>
              <w:t>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_Toc456002696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184</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7" w:history="1">
            <w:r w:rsidR="006E31CF" w:rsidRPr="00D045BA">
              <w:rPr>
                <w:rStyle w:val="afe"/>
                <w:rFonts w:ascii="Times New Roman" w:hAnsi="Times New Roman" w:cs="Times New Roman"/>
                <w:noProof/>
                <w:sz w:val="24"/>
                <w:szCs w:val="24"/>
              </w:rPr>
              <w:t>7.1.5.</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Автодорожная сеть</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_Toc456002697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187</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698" w:history="1">
            <w:r w:rsidR="006E31CF" w:rsidRPr="00D045BA">
              <w:rPr>
                <w:rStyle w:val="afe"/>
                <w:rFonts w:ascii="Times New Roman" w:hAnsi="Times New Roman" w:cs="Times New Roman"/>
                <w:sz w:val="24"/>
                <w:szCs w:val="24"/>
              </w:rPr>
              <w:t>7.2.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Городской транспорт</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_Toc456002698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189</w:t>
            </w:r>
            <w:r w:rsidR="006E31CF" w:rsidRPr="00D045BA">
              <w:rPr>
                <w:rFonts w:ascii="Times New Roman" w:hAnsi="Times New Roman" w:cs="Times New Roman"/>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699" w:history="1">
            <w:r w:rsidR="006E31CF" w:rsidRPr="00D045BA">
              <w:rPr>
                <w:rStyle w:val="afe"/>
                <w:rFonts w:ascii="Times New Roman" w:hAnsi="Times New Roman" w:cs="Times New Roman"/>
                <w:noProof/>
                <w:sz w:val="24"/>
                <w:szCs w:val="24"/>
              </w:rPr>
              <w:t>7.2.1.</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Городской общественный пассажирский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_Toc456002699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189</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700" w:history="1">
            <w:r w:rsidR="006E31CF" w:rsidRPr="00D045BA">
              <w:rPr>
                <w:rStyle w:val="afe"/>
                <w:rFonts w:ascii="Times New Roman" w:hAnsi="Times New Roman" w:cs="Times New Roman"/>
                <w:noProof/>
                <w:sz w:val="24"/>
                <w:szCs w:val="24"/>
              </w:rPr>
              <w:t>7.2.2.</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Автомобильный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_Toc456002700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205</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701" w:history="1">
            <w:r w:rsidR="006E31CF" w:rsidRPr="00D045BA">
              <w:rPr>
                <w:rStyle w:val="afe"/>
                <w:rFonts w:ascii="Times New Roman" w:hAnsi="Times New Roman" w:cs="Times New Roman"/>
                <w:noProof/>
                <w:sz w:val="24"/>
                <w:szCs w:val="24"/>
              </w:rPr>
              <w:t>7.2.3.</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Грузовой транспорт</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_Toc456002701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210</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02" w:history="1">
            <w:r w:rsidR="006E31CF" w:rsidRPr="00D045BA">
              <w:rPr>
                <w:rStyle w:val="afe"/>
                <w:rFonts w:ascii="Times New Roman" w:hAnsi="Times New Roman" w:cs="Times New Roman"/>
                <w:sz w:val="24"/>
                <w:szCs w:val="24"/>
              </w:rPr>
              <w:t>7.3.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Улично-дорожная сеть</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_Toc456002702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212</w:t>
            </w:r>
            <w:r w:rsidR="006E31CF" w:rsidRPr="00D045BA">
              <w:rPr>
                <w:rFonts w:ascii="Times New Roman" w:hAnsi="Times New Roman" w:cs="Times New Roman"/>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703" w:history="1">
            <w:r w:rsidR="006E31CF" w:rsidRPr="00D045BA">
              <w:rPr>
                <w:rStyle w:val="afe"/>
                <w:rFonts w:ascii="Times New Roman" w:hAnsi="Times New Roman" w:cs="Times New Roman"/>
                <w:noProof/>
                <w:sz w:val="24"/>
                <w:szCs w:val="24"/>
              </w:rPr>
              <w:t>7.3.1.</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Магистральная сеть</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_Toc456002703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212</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704" w:history="1">
            <w:r w:rsidR="006E31CF" w:rsidRPr="00D045BA">
              <w:rPr>
                <w:rStyle w:val="afe"/>
                <w:rFonts w:ascii="Times New Roman" w:hAnsi="Times New Roman" w:cs="Times New Roman"/>
                <w:noProof/>
                <w:sz w:val="24"/>
                <w:szCs w:val="24"/>
              </w:rPr>
              <w:t>7.3.2.</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Искусственные сооружения</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_Toc456002704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220</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42"/>
            <w:tabs>
              <w:tab w:val="left" w:pos="1540"/>
              <w:tab w:val="right" w:leader="dot" w:pos="9628"/>
            </w:tabs>
            <w:rPr>
              <w:rFonts w:ascii="Times New Roman" w:hAnsi="Times New Roman" w:cs="Times New Roman"/>
              <w:noProof/>
              <w:sz w:val="24"/>
              <w:szCs w:val="24"/>
            </w:rPr>
          </w:pPr>
          <w:hyperlink w:anchor="_Toc456002705" w:history="1">
            <w:r w:rsidR="006E31CF" w:rsidRPr="00D045BA">
              <w:rPr>
                <w:rStyle w:val="afe"/>
                <w:rFonts w:ascii="Times New Roman" w:hAnsi="Times New Roman" w:cs="Times New Roman"/>
                <w:noProof/>
                <w:sz w:val="24"/>
                <w:szCs w:val="24"/>
              </w:rPr>
              <w:t>7.3.3.</w:t>
            </w:r>
            <w:r w:rsidR="006E31CF" w:rsidRPr="00D045BA">
              <w:rPr>
                <w:rFonts w:ascii="Times New Roman" w:hAnsi="Times New Roman" w:cs="Times New Roman"/>
                <w:noProof/>
                <w:sz w:val="24"/>
                <w:szCs w:val="24"/>
              </w:rPr>
              <w:tab/>
            </w:r>
            <w:r w:rsidR="006E31CF" w:rsidRPr="00D045BA">
              <w:rPr>
                <w:rStyle w:val="afe"/>
                <w:rFonts w:ascii="Times New Roman" w:hAnsi="Times New Roman" w:cs="Times New Roman"/>
                <w:noProof/>
                <w:sz w:val="24"/>
                <w:szCs w:val="24"/>
              </w:rPr>
              <w:t>Транспортно-планировочные особенности городской застройки и улично-дорожной сети</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_Toc456002705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226</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06" w:history="1">
            <w:r w:rsidR="006E31CF" w:rsidRPr="00D045BA">
              <w:rPr>
                <w:rStyle w:val="afe"/>
                <w:rFonts w:ascii="Times New Roman" w:hAnsi="Times New Roman" w:cs="Times New Roman"/>
                <w:sz w:val="24"/>
                <w:szCs w:val="24"/>
              </w:rPr>
              <w:t>7.4.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Общие выводы по градостроительному анализу транспортного комплекса города</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_Toc456002706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229</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707" w:history="1">
            <w:r w:rsidR="006E31CF" w:rsidRPr="00D045BA">
              <w:rPr>
                <w:rStyle w:val="afe"/>
                <w:rFonts w:ascii="Times New Roman" w:hAnsi="Times New Roman" w:cs="Times New Roman"/>
                <w:noProof/>
                <w:sz w:val="24"/>
                <w:szCs w:val="24"/>
              </w:rPr>
              <w:t>8.</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Современная инженерная инфраструктура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_Toc456002707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232</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08" w:history="1">
            <w:r w:rsidR="006E31CF" w:rsidRPr="00D045BA">
              <w:rPr>
                <w:rStyle w:val="afe"/>
                <w:rFonts w:ascii="Times New Roman" w:hAnsi="Times New Roman" w:cs="Times New Roman"/>
                <w:sz w:val="24"/>
                <w:szCs w:val="24"/>
              </w:rPr>
              <w:t>8.1.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Водоотведение.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_Toc456002708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232</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09" w:history="1">
            <w:r w:rsidR="006E31CF" w:rsidRPr="00D045BA">
              <w:rPr>
                <w:rStyle w:val="afe"/>
                <w:rFonts w:ascii="Times New Roman" w:hAnsi="Times New Roman" w:cs="Times New Roman"/>
                <w:sz w:val="24"/>
                <w:szCs w:val="24"/>
              </w:rPr>
              <w:t>8.2.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Теплоснабжение.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_Toc456002709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249</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0" w:history="1">
            <w:r w:rsidR="006E31CF" w:rsidRPr="00D045BA">
              <w:rPr>
                <w:rStyle w:val="afe"/>
                <w:rFonts w:ascii="Times New Roman" w:hAnsi="Times New Roman" w:cs="Times New Roman"/>
                <w:sz w:val="24"/>
                <w:szCs w:val="24"/>
              </w:rPr>
              <w:t>8.3.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Газоснабжение.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_Toc456002710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257</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1" w:history="1">
            <w:r w:rsidR="006E31CF" w:rsidRPr="00D045BA">
              <w:rPr>
                <w:rStyle w:val="afe"/>
                <w:rFonts w:ascii="Times New Roman" w:hAnsi="Times New Roman" w:cs="Times New Roman"/>
                <w:sz w:val="24"/>
                <w:szCs w:val="24"/>
              </w:rPr>
              <w:t>8.4.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Электроснабжение</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_Toc456002711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264</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2" w:history="1">
            <w:r w:rsidR="006E31CF" w:rsidRPr="00D045BA">
              <w:rPr>
                <w:rStyle w:val="afe"/>
                <w:rFonts w:ascii="Times New Roman" w:hAnsi="Times New Roman" w:cs="Times New Roman"/>
                <w:sz w:val="24"/>
                <w:szCs w:val="24"/>
              </w:rPr>
              <w:t>8.5.</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Связь</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269</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3" w:history="1">
            <w:r w:rsidR="006E31CF" w:rsidRPr="00D045BA">
              <w:rPr>
                <w:rStyle w:val="afe"/>
                <w:rFonts w:ascii="Times New Roman" w:hAnsi="Times New Roman" w:cs="Times New Roman"/>
                <w:sz w:val="24"/>
                <w:szCs w:val="24"/>
              </w:rPr>
              <w:t>8.6.</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Общие выводы по состоянию инженерной инфраструктуры.</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_Toc456002713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271</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660"/>
              <w:tab w:val="right" w:leader="dot" w:pos="9628"/>
            </w:tabs>
            <w:rPr>
              <w:rFonts w:ascii="Times New Roman" w:hAnsi="Times New Roman" w:cs="Times New Roman"/>
              <w:noProof/>
              <w:sz w:val="24"/>
              <w:szCs w:val="24"/>
              <w:lang w:eastAsia="ru-RU"/>
            </w:rPr>
          </w:pPr>
          <w:hyperlink w:anchor="_Toc456002714" w:history="1">
            <w:r w:rsidR="006E31CF" w:rsidRPr="00D045BA">
              <w:rPr>
                <w:rStyle w:val="afe"/>
                <w:rFonts w:ascii="Times New Roman" w:hAnsi="Times New Roman" w:cs="Times New Roman"/>
                <w:noProof/>
                <w:sz w:val="24"/>
                <w:szCs w:val="24"/>
              </w:rPr>
              <w:t>9.</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Инженерная подготовка и организация поверхностного стока.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_Toc456002714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275</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880"/>
              <w:tab w:val="right" w:leader="dot" w:pos="9628"/>
            </w:tabs>
            <w:rPr>
              <w:rFonts w:ascii="Times New Roman" w:hAnsi="Times New Roman" w:cs="Times New Roman"/>
              <w:noProof/>
              <w:sz w:val="24"/>
              <w:szCs w:val="24"/>
              <w:lang w:eastAsia="ru-RU"/>
            </w:rPr>
          </w:pPr>
          <w:hyperlink w:anchor="_Toc456002715" w:history="1">
            <w:r w:rsidR="006E31CF" w:rsidRPr="00D045BA">
              <w:rPr>
                <w:rStyle w:val="afe"/>
                <w:rFonts w:ascii="Times New Roman" w:hAnsi="Times New Roman" w:cs="Times New Roman"/>
                <w:noProof/>
                <w:sz w:val="24"/>
                <w:szCs w:val="24"/>
              </w:rPr>
              <w:t>10.</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Регулирование градостроительной деятельности на территории городского округа.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_Toc456002715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282</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6" w:history="1">
            <w:r w:rsidR="006E31CF" w:rsidRPr="00D045BA">
              <w:rPr>
                <w:rStyle w:val="afe"/>
                <w:rFonts w:ascii="Times New Roman" w:hAnsi="Times New Roman" w:cs="Times New Roman"/>
                <w:sz w:val="24"/>
                <w:szCs w:val="24"/>
              </w:rPr>
              <w:t>10.1.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Действующий генеральный план. Основные положения и анализ реализации.</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_Toc456002716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282</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7" w:history="1">
            <w:r w:rsidR="006E31CF" w:rsidRPr="00D045BA">
              <w:rPr>
                <w:rStyle w:val="afe"/>
                <w:rFonts w:ascii="Times New Roman" w:hAnsi="Times New Roman" w:cs="Times New Roman"/>
                <w:sz w:val="24"/>
                <w:szCs w:val="24"/>
              </w:rPr>
              <w:t>10.2.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Муниципальная правовая база в сфере градостроительной деятельности и имущественно-земельных отношений</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_Toc456002717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293</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18" w:history="1">
            <w:r w:rsidR="006E31CF" w:rsidRPr="00D045BA">
              <w:rPr>
                <w:rStyle w:val="afe"/>
                <w:rFonts w:ascii="Times New Roman" w:hAnsi="Times New Roman" w:cs="Times New Roman"/>
                <w:sz w:val="24"/>
                <w:szCs w:val="24"/>
              </w:rPr>
              <w:t>10.3.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Документация по планировке территории.</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_Toc456002718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294</w:t>
            </w:r>
            <w:r w:rsidR="006E31CF" w:rsidRPr="00D045BA">
              <w:rPr>
                <w:rFonts w:ascii="Times New Roman" w:hAnsi="Times New Roman" w:cs="Times New Roman"/>
                <w:webHidden/>
                <w:sz w:val="24"/>
                <w:szCs w:val="24"/>
              </w:rPr>
              <w:fldChar w:fldCharType="end"/>
            </w:r>
          </w:hyperlink>
        </w:p>
        <w:p w:rsidR="006E31CF" w:rsidRPr="00D045BA" w:rsidRDefault="000D26A6">
          <w:pPr>
            <w:pStyle w:val="11"/>
            <w:tabs>
              <w:tab w:val="right" w:leader="dot" w:pos="9628"/>
            </w:tabs>
            <w:rPr>
              <w:rFonts w:ascii="Times New Roman" w:hAnsi="Times New Roman" w:cs="Times New Roman"/>
              <w:noProof/>
              <w:sz w:val="24"/>
              <w:szCs w:val="24"/>
              <w:lang w:eastAsia="ru-RU"/>
            </w:rPr>
          </w:pPr>
          <w:hyperlink w:anchor="_Toc456002719" w:history="1">
            <w:r w:rsidR="006E31CF" w:rsidRPr="00D045BA">
              <w:rPr>
                <w:rStyle w:val="afe"/>
                <w:rFonts w:ascii="Times New Roman" w:hAnsi="Times New Roman" w:cs="Times New Roman"/>
                <w:noProof/>
                <w:sz w:val="24"/>
                <w:szCs w:val="24"/>
              </w:rPr>
              <w:t>Раздел 2. Ограничения использования территории</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_Toc456002719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297</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880"/>
              <w:tab w:val="right" w:leader="dot" w:pos="9628"/>
            </w:tabs>
            <w:rPr>
              <w:rFonts w:ascii="Times New Roman" w:hAnsi="Times New Roman" w:cs="Times New Roman"/>
              <w:noProof/>
              <w:sz w:val="24"/>
              <w:szCs w:val="24"/>
              <w:lang w:eastAsia="ru-RU"/>
            </w:rPr>
          </w:pPr>
          <w:hyperlink w:anchor="_Toc456002720" w:history="1">
            <w:r w:rsidR="006E31CF" w:rsidRPr="00D045BA">
              <w:rPr>
                <w:rStyle w:val="afe"/>
                <w:rFonts w:ascii="Times New Roman" w:hAnsi="Times New Roman" w:cs="Times New Roman"/>
                <w:noProof/>
                <w:sz w:val="24"/>
                <w:szCs w:val="24"/>
              </w:rPr>
              <w:t>11.</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Зоны с особыми условиями использования территории, планировочные ограничения на территории городского округа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_Toc456002720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297</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1" w:history="1">
            <w:r w:rsidR="006E31CF" w:rsidRPr="00D045BA">
              <w:rPr>
                <w:rStyle w:val="afe"/>
                <w:rFonts w:ascii="Times New Roman" w:hAnsi="Times New Roman" w:cs="Times New Roman"/>
                <w:sz w:val="24"/>
                <w:szCs w:val="24"/>
              </w:rPr>
              <w:t>11.1.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Существующие ограничения использовании территории.</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_Toc456002721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298</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2" w:history="1">
            <w:r w:rsidR="006E31CF" w:rsidRPr="00D045BA">
              <w:rPr>
                <w:rStyle w:val="afe"/>
                <w:rFonts w:ascii="Times New Roman" w:hAnsi="Times New Roman" w:cs="Times New Roman"/>
                <w:sz w:val="24"/>
                <w:szCs w:val="24"/>
              </w:rPr>
              <w:t>11.2.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 xml:space="preserve">Анализ возможных изменений градостроительных ограничений и особых условий градостроительной деятельности в результате предусмотренного генеральным планом развития территории, перспектив </w:t>
            </w:r>
            <w:r w:rsidR="006E31CF" w:rsidRPr="00D045BA">
              <w:rPr>
                <w:rStyle w:val="afe"/>
                <w:rFonts w:ascii="Times New Roman" w:hAnsi="Times New Roman" w:cs="Times New Roman"/>
                <w:sz w:val="24"/>
                <w:szCs w:val="24"/>
              </w:rPr>
              <w:lastRenderedPageBreak/>
              <w:t>изменения границ и иных характеристик зон с особыми условиями использования территории.</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318</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880"/>
              <w:tab w:val="right" w:leader="dot" w:pos="9628"/>
            </w:tabs>
            <w:rPr>
              <w:rFonts w:ascii="Times New Roman" w:hAnsi="Times New Roman" w:cs="Times New Roman"/>
              <w:noProof/>
              <w:sz w:val="24"/>
              <w:szCs w:val="24"/>
              <w:lang w:eastAsia="ru-RU"/>
            </w:rPr>
          </w:pPr>
          <w:hyperlink w:anchor="_Toc456002723" w:history="1">
            <w:r w:rsidR="006E31CF" w:rsidRPr="00D045BA">
              <w:rPr>
                <w:rStyle w:val="afe"/>
                <w:rFonts w:ascii="Times New Roman" w:hAnsi="Times New Roman" w:cs="Times New Roman"/>
                <w:noProof/>
                <w:sz w:val="24"/>
                <w:szCs w:val="24"/>
              </w:rPr>
              <w:t>12.</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Перечень основных факторов риска возникновения чрезвычайных ситуаций природного и техногенного характера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_Toc456002723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322</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11"/>
            <w:tabs>
              <w:tab w:val="right" w:leader="dot" w:pos="9628"/>
            </w:tabs>
            <w:rPr>
              <w:rFonts w:ascii="Times New Roman" w:hAnsi="Times New Roman" w:cs="Times New Roman"/>
              <w:noProof/>
              <w:sz w:val="24"/>
              <w:szCs w:val="24"/>
              <w:lang w:eastAsia="ru-RU"/>
            </w:rPr>
          </w:pPr>
          <w:hyperlink w:anchor="_Toc456002724" w:history="1">
            <w:r w:rsidR="006E31CF" w:rsidRPr="00D045BA">
              <w:rPr>
                <w:rStyle w:val="afe"/>
                <w:rFonts w:ascii="Times New Roman" w:hAnsi="Times New Roman" w:cs="Times New Roman"/>
                <w:noProof/>
                <w:sz w:val="24"/>
                <w:szCs w:val="24"/>
              </w:rPr>
              <w:t>Раздел 3. Сведения о планах и программах комплексного социально-экономического развития муниципального образования и о документах территориального планирования.</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_Toc456002724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324</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23"/>
            <w:tabs>
              <w:tab w:val="left" w:pos="880"/>
              <w:tab w:val="right" w:leader="dot" w:pos="9628"/>
            </w:tabs>
            <w:rPr>
              <w:rFonts w:ascii="Times New Roman" w:hAnsi="Times New Roman" w:cs="Times New Roman"/>
              <w:noProof/>
              <w:sz w:val="24"/>
              <w:szCs w:val="24"/>
              <w:lang w:eastAsia="ru-RU"/>
            </w:rPr>
          </w:pPr>
          <w:hyperlink w:anchor="_Toc456002725" w:history="1">
            <w:r w:rsidR="006E31CF" w:rsidRPr="00D045BA">
              <w:rPr>
                <w:rStyle w:val="afe"/>
                <w:rFonts w:ascii="Times New Roman" w:hAnsi="Times New Roman" w:cs="Times New Roman"/>
                <w:noProof/>
                <w:sz w:val="24"/>
                <w:szCs w:val="24"/>
              </w:rPr>
              <w:t>13.</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Планы и программы комплексного социально-экономического развития, действующие на территории городского округа города Калининграда.</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_Toc456002725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324</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6" w:history="1">
            <w:r w:rsidR="006E31CF" w:rsidRPr="00D045BA">
              <w:rPr>
                <w:rStyle w:val="afe"/>
                <w:rFonts w:ascii="Times New Roman" w:hAnsi="Times New Roman" w:cs="Times New Roman"/>
                <w:sz w:val="24"/>
                <w:szCs w:val="24"/>
              </w:rPr>
              <w:t>13.1.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Программы федерального и регионального уровня.</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_Toc456002726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324</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7" w:history="1">
            <w:r w:rsidR="006E31CF" w:rsidRPr="00D045BA">
              <w:rPr>
                <w:rStyle w:val="afe"/>
                <w:rFonts w:ascii="Times New Roman" w:hAnsi="Times New Roman" w:cs="Times New Roman"/>
                <w:sz w:val="24"/>
                <w:szCs w:val="24"/>
              </w:rPr>
              <w:t>13.2.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Программы муниципального уровня.</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_Toc456002727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339</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8" w:history="1">
            <w:r w:rsidR="006E31CF" w:rsidRPr="00D045BA">
              <w:rPr>
                <w:rStyle w:val="afe"/>
                <w:rFonts w:ascii="Times New Roman" w:hAnsi="Times New Roman" w:cs="Times New Roman"/>
                <w:sz w:val="24"/>
                <w:szCs w:val="24"/>
              </w:rPr>
              <w:t>13.3.</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Инвестиционные программы субъектов естественных монополий.</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_Toc456002728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340</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29" w:history="1">
            <w:r w:rsidR="006E31CF" w:rsidRPr="00D045BA">
              <w:rPr>
                <w:rStyle w:val="afe"/>
                <w:rFonts w:ascii="Times New Roman" w:hAnsi="Times New Roman" w:cs="Times New Roman"/>
                <w:sz w:val="24"/>
                <w:szCs w:val="24"/>
              </w:rPr>
              <w:t>13.4.</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Особые экономические зоны.</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_Toc456002729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341</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left" w:pos="880"/>
              <w:tab w:val="right" w:leader="dot" w:pos="9628"/>
            </w:tabs>
            <w:rPr>
              <w:rFonts w:ascii="Times New Roman" w:hAnsi="Times New Roman" w:cs="Times New Roman"/>
              <w:noProof/>
              <w:sz w:val="24"/>
              <w:szCs w:val="24"/>
              <w:lang w:eastAsia="ru-RU"/>
            </w:rPr>
          </w:pPr>
          <w:hyperlink w:anchor="_Toc456002730" w:history="1">
            <w:r w:rsidR="006E31CF" w:rsidRPr="00D045BA">
              <w:rPr>
                <w:rStyle w:val="afe"/>
                <w:rFonts w:ascii="Times New Roman" w:hAnsi="Times New Roman" w:cs="Times New Roman"/>
                <w:noProof/>
                <w:sz w:val="24"/>
                <w:szCs w:val="24"/>
              </w:rPr>
              <w:t>14.</w:t>
            </w:r>
            <w:r w:rsidR="006E31CF" w:rsidRPr="00D045BA">
              <w:rPr>
                <w:rFonts w:ascii="Times New Roman" w:hAnsi="Times New Roman" w:cs="Times New Roman"/>
                <w:noProof/>
                <w:sz w:val="24"/>
                <w:szCs w:val="24"/>
                <w:lang w:eastAsia="ru-RU"/>
              </w:rPr>
              <w:tab/>
            </w:r>
            <w:r w:rsidR="006E31CF" w:rsidRPr="00D045BA">
              <w:rPr>
                <w:rStyle w:val="afe"/>
                <w:rFonts w:ascii="Times New Roman" w:hAnsi="Times New Roman" w:cs="Times New Roman"/>
                <w:noProof/>
                <w:sz w:val="24"/>
                <w:szCs w:val="24"/>
              </w:rPr>
              <w:t>Планируемые для размещения на территории городского округа «Город Калининград» объекты федерального и регионального значения.</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_Toc456002730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342</w:t>
            </w:r>
            <w:r w:rsidR="006E31CF" w:rsidRPr="00D045BA">
              <w:rPr>
                <w:rFonts w:ascii="Times New Roman" w:hAnsi="Times New Roman" w:cs="Times New Roman"/>
                <w:noProof/>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31" w:history="1">
            <w:r w:rsidR="006E31CF" w:rsidRPr="00D045BA">
              <w:rPr>
                <w:rStyle w:val="afe"/>
                <w:rFonts w:ascii="Times New Roman" w:hAnsi="Times New Roman" w:cs="Times New Roman"/>
                <w:sz w:val="24"/>
                <w:szCs w:val="24"/>
              </w:rPr>
              <w:t>14.1.</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Сведения о видах, назначении и наименованиях планируемых для размещения на территориях городского округа</w:t>
            </w:r>
            <w:r w:rsidR="000E3F72" w:rsidRPr="00D045BA">
              <w:rPr>
                <w:rStyle w:val="afe"/>
                <w:rFonts w:ascii="Times New Roman" w:hAnsi="Times New Roman" w:cs="Times New Roman"/>
                <w:sz w:val="24"/>
                <w:szCs w:val="24"/>
              </w:rPr>
              <w:t xml:space="preserve"> </w:t>
            </w:r>
            <w:r w:rsidR="006E31CF" w:rsidRPr="00D045BA">
              <w:rPr>
                <w:rStyle w:val="afe"/>
                <w:rFonts w:ascii="Times New Roman" w:hAnsi="Times New Roman" w:cs="Times New Roman"/>
                <w:sz w:val="24"/>
                <w:szCs w:val="24"/>
              </w:rPr>
              <w:t>«Город Калининград» объектов федерального значения.</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_Toc456002731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342</w:t>
            </w:r>
            <w:r w:rsidR="006E31CF" w:rsidRPr="00D045BA">
              <w:rPr>
                <w:rFonts w:ascii="Times New Roman" w:hAnsi="Times New Roman" w:cs="Times New Roman"/>
                <w:webHidden/>
                <w:sz w:val="24"/>
                <w:szCs w:val="24"/>
              </w:rPr>
              <w:fldChar w:fldCharType="end"/>
            </w:r>
          </w:hyperlink>
        </w:p>
        <w:p w:rsidR="006E31CF" w:rsidRPr="00D045BA" w:rsidRDefault="000D26A6">
          <w:pPr>
            <w:pStyle w:val="32"/>
            <w:rPr>
              <w:rFonts w:ascii="Times New Roman" w:eastAsiaTheme="minorEastAsia" w:hAnsi="Times New Roman" w:cs="Times New Roman"/>
              <w:spacing w:val="0"/>
              <w:sz w:val="24"/>
              <w:szCs w:val="24"/>
              <w:lang w:eastAsia="ru-RU"/>
            </w:rPr>
          </w:pPr>
          <w:hyperlink w:anchor="_Toc456002732" w:history="1">
            <w:r w:rsidR="006E31CF" w:rsidRPr="00D045BA">
              <w:rPr>
                <w:rStyle w:val="afe"/>
                <w:rFonts w:ascii="Times New Roman" w:hAnsi="Times New Roman" w:cs="Times New Roman"/>
                <w:sz w:val="24"/>
                <w:szCs w:val="24"/>
              </w:rPr>
              <w:t>14.2.</w:t>
            </w:r>
            <w:r w:rsidR="006E31CF" w:rsidRPr="00D045BA">
              <w:rPr>
                <w:rFonts w:ascii="Times New Roman" w:eastAsiaTheme="minorEastAsia" w:hAnsi="Times New Roman" w:cs="Times New Roman"/>
                <w:spacing w:val="0"/>
                <w:sz w:val="24"/>
                <w:szCs w:val="24"/>
                <w:lang w:eastAsia="ru-RU"/>
              </w:rPr>
              <w:tab/>
            </w:r>
            <w:r w:rsidR="006E31CF" w:rsidRPr="00D045BA">
              <w:rPr>
                <w:rStyle w:val="afe"/>
                <w:rFonts w:ascii="Times New Roman" w:hAnsi="Times New Roman" w:cs="Times New Roman"/>
                <w:sz w:val="24"/>
                <w:szCs w:val="24"/>
              </w:rPr>
              <w:t>Сведения о видах, назначении и наименованиях планируемых для размещения на территориях городского округа</w:t>
            </w:r>
            <w:r w:rsidR="000E3F72" w:rsidRPr="00D045BA">
              <w:rPr>
                <w:rStyle w:val="afe"/>
                <w:rFonts w:ascii="Times New Roman" w:hAnsi="Times New Roman" w:cs="Times New Roman"/>
                <w:sz w:val="24"/>
                <w:szCs w:val="24"/>
              </w:rPr>
              <w:t xml:space="preserve"> </w:t>
            </w:r>
            <w:r w:rsidR="006E31CF" w:rsidRPr="00D045BA">
              <w:rPr>
                <w:rStyle w:val="afe"/>
                <w:rFonts w:ascii="Times New Roman" w:hAnsi="Times New Roman" w:cs="Times New Roman"/>
                <w:sz w:val="24"/>
                <w:szCs w:val="24"/>
              </w:rPr>
              <w:t>«Город Калининград» объектов регионального значения.</w:t>
            </w:r>
            <w:r w:rsidR="006E31CF" w:rsidRPr="00D045BA">
              <w:rPr>
                <w:rFonts w:ascii="Times New Roman" w:hAnsi="Times New Roman" w:cs="Times New Roman"/>
                <w:webHidden/>
                <w:sz w:val="24"/>
                <w:szCs w:val="24"/>
              </w:rPr>
              <w:tab/>
            </w:r>
            <w:r w:rsidR="006E31CF" w:rsidRPr="00D045BA">
              <w:rPr>
                <w:rFonts w:ascii="Times New Roman" w:hAnsi="Times New Roman" w:cs="Times New Roman"/>
                <w:webHidden/>
                <w:sz w:val="24"/>
                <w:szCs w:val="24"/>
              </w:rPr>
              <w:fldChar w:fldCharType="begin"/>
            </w:r>
            <w:r w:rsidR="006E31CF" w:rsidRPr="00D045BA">
              <w:rPr>
                <w:rFonts w:ascii="Times New Roman" w:hAnsi="Times New Roman" w:cs="Times New Roman"/>
                <w:webHidden/>
                <w:sz w:val="24"/>
                <w:szCs w:val="24"/>
              </w:rPr>
              <w:instrText xml:space="preserve"> PAGEREF _Toc456002732 \h </w:instrText>
            </w:r>
            <w:r w:rsidR="006E31CF" w:rsidRPr="00D045BA">
              <w:rPr>
                <w:rFonts w:ascii="Times New Roman" w:hAnsi="Times New Roman" w:cs="Times New Roman"/>
                <w:webHidden/>
                <w:sz w:val="24"/>
                <w:szCs w:val="24"/>
              </w:rPr>
            </w:r>
            <w:r w:rsidR="006E31CF" w:rsidRPr="00D045BA">
              <w:rPr>
                <w:rFonts w:ascii="Times New Roman" w:hAnsi="Times New Roman" w:cs="Times New Roman"/>
                <w:webHidden/>
                <w:sz w:val="24"/>
                <w:szCs w:val="24"/>
              </w:rPr>
              <w:fldChar w:fldCharType="separate"/>
            </w:r>
            <w:r w:rsidR="006E31CF" w:rsidRPr="00D045BA">
              <w:rPr>
                <w:rFonts w:ascii="Times New Roman" w:hAnsi="Times New Roman" w:cs="Times New Roman"/>
                <w:webHidden/>
                <w:sz w:val="24"/>
                <w:szCs w:val="24"/>
              </w:rPr>
              <w:t>347</w:t>
            </w:r>
            <w:r w:rsidR="006E31CF" w:rsidRPr="00D045BA">
              <w:rPr>
                <w:rFonts w:ascii="Times New Roman" w:hAnsi="Times New Roman" w:cs="Times New Roman"/>
                <w:webHidden/>
                <w:sz w:val="24"/>
                <w:szCs w:val="24"/>
              </w:rPr>
              <w:fldChar w:fldCharType="end"/>
            </w:r>
          </w:hyperlink>
        </w:p>
        <w:p w:rsidR="006E31CF" w:rsidRPr="00D045BA" w:rsidRDefault="000D26A6">
          <w:pPr>
            <w:pStyle w:val="23"/>
            <w:tabs>
              <w:tab w:val="right" w:leader="dot" w:pos="9628"/>
            </w:tabs>
            <w:rPr>
              <w:rFonts w:ascii="Times New Roman" w:hAnsi="Times New Roman" w:cs="Times New Roman"/>
              <w:noProof/>
              <w:sz w:val="24"/>
              <w:szCs w:val="24"/>
              <w:lang w:eastAsia="ru-RU"/>
            </w:rPr>
          </w:pPr>
          <w:hyperlink w:anchor="_Toc456002733" w:history="1">
            <w:r w:rsidR="006E31CF" w:rsidRPr="00D045BA">
              <w:rPr>
                <w:rStyle w:val="afe"/>
                <w:rFonts w:ascii="Times New Roman" w:hAnsi="Times New Roman" w:cs="Times New Roman"/>
                <w:noProof/>
                <w:sz w:val="24"/>
                <w:szCs w:val="24"/>
              </w:rPr>
              <w:t>Выводы сводного анализа использования территорий городского округа, возможных направлений его развития. Комплексная оценка основных проблем развития территории.</w:t>
            </w:r>
            <w:r w:rsidR="006E31CF" w:rsidRPr="00D045BA">
              <w:rPr>
                <w:rFonts w:ascii="Times New Roman" w:hAnsi="Times New Roman" w:cs="Times New Roman"/>
                <w:noProof/>
                <w:webHidden/>
                <w:sz w:val="24"/>
                <w:szCs w:val="24"/>
              </w:rPr>
              <w:tab/>
            </w:r>
            <w:r w:rsidR="006E31CF" w:rsidRPr="00D045BA">
              <w:rPr>
                <w:rFonts w:ascii="Times New Roman" w:hAnsi="Times New Roman" w:cs="Times New Roman"/>
                <w:noProof/>
                <w:webHidden/>
                <w:sz w:val="24"/>
                <w:szCs w:val="24"/>
              </w:rPr>
              <w:fldChar w:fldCharType="begin"/>
            </w:r>
            <w:r w:rsidR="006E31CF" w:rsidRPr="00D045BA">
              <w:rPr>
                <w:rFonts w:ascii="Times New Roman" w:hAnsi="Times New Roman" w:cs="Times New Roman"/>
                <w:noProof/>
                <w:webHidden/>
                <w:sz w:val="24"/>
                <w:szCs w:val="24"/>
              </w:rPr>
              <w:instrText xml:space="preserve"> PAGEREF _Toc456002733 \h </w:instrText>
            </w:r>
            <w:r w:rsidR="006E31CF" w:rsidRPr="00D045BA">
              <w:rPr>
                <w:rFonts w:ascii="Times New Roman" w:hAnsi="Times New Roman" w:cs="Times New Roman"/>
                <w:noProof/>
                <w:webHidden/>
                <w:sz w:val="24"/>
                <w:szCs w:val="24"/>
              </w:rPr>
            </w:r>
            <w:r w:rsidR="006E31CF" w:rsidRPr="00D045BA">
              <w:rPr>
                <w:rFonts w:ascii="Times New Roman" w:hAnsi="Times New Roman" w:cs="Times New Roman"/>
                <w:noProof/>
                <w:webHidden/>
                <w:sz w:val="24"/>
                <w:szCs w:val="24"/>
              </w:rPr>
              <w:fldChar w:fldCharType="separate"/>
            </w:r>
            <w:r w:rsidR="006E31CF" w:rsidRPr="00D045BA">
              <w:rPr>
                <w:rFonts w:ascii="Times New Roman" w:hAnsi="Times New Roman" w:cs="Times New Roman"/>
                <w:noProof/>
                <w:webHidden/>
                <w:sz w:val="24"/>
                <w:szCs w:val="24"/>
              </w:rPr>
              <w:t>358</w:t>
            </w:r>
            <w:r w:rsidR="006E31CF" w:rsidRPr="00D045BA">
              <w:rPr>
                <w:rFonts w:ascii="Times New Roman" w:hAnsi="Times New Roman" w:cs="Times New Roman"/>
                <w:noProof/>
                <w:webHidden/>
                <w:sz w:val="24"/>
                <w:szCs w:val="24"/>
              </w:rPr>
              <w:fldChar w:fldCharType="end"/>
            </w:r>
          </w:hyperlink>
        </w:p>
        <w:p w:rsidR="00D87998" w:rsidRPr="0085359C" w:rsidRDefault="00ED1024" w:rsidP="00D516C4">
          <w:pPr>
            <w:tabs>
              <w:tab w:val="left" w:pos="1276"/>
              <w:tab w:val="left" w:pos="9072"/>
              <w:tab w:val="right" w:leader="dot" w:pos="9639"/>
            </w:tabs>
            <w:spacing w:before="60" w:after="60" w:line="240" w:lineRule="auto"/>
            <w:rPr>
              <w:rFonts w:ascii="Times New Roman" w:hAnsi="Times New Roman" w:cs="Times New Roman"/>
              <w:sz w:val="24"/>
              <w:szCs w:val="24"/>
            </w:rPr>
          </w:pPr>
          <w:r w:rsidRPr="00D045BA">
            <w:rPr>
              <w:rFonts w:ascii="Times New Roman" w:hAnsi="Times New Roman" w:cs="Times New Roman"/>
              <w:sz w:val="24"/>
              <w:szCs w:val="24"/>
            </w:rPr>
            <w:fldChar w:fldCharType="end"/>
          </w:r>
        </w:p>
      </w:sdtContent>
    </w:sdt>
    <w:p w:rsidR="00ED1024" w:rsidRPr="0085359C" w:rsidRDefault="00ED1024">
      <w:pPr>
        <w:rPr>
          <w:rFonts w:ascii="Times New Roman" w:hAnsi="Times New Roman" w:cs="Times New Roman"/>
          <w:sz w:val="26"/>
          <w:szCs w:val="26"/>
        </w:rPr>
      </w:pPr>
      <w:r w:rsidRPr="0085359C">
        <w:rPr>
          <w:rFonts w:ascii="Times New Roman" w:hAnsi="Times New Roman" w:cs="Times New Roman"/>
          <w:sz w:val="26"/>
          <w:szCs w:val="26"/>
        </w:rPr>
        <w:br w:type="page"/>
      </w:r>
    </w:p>
    <w:p w:rsidR="00F07A4F" w:rsidRPr="0085359C" w:rsidRDefault="003D4F7C" w:rsidP="00F07A4F">
      <w:pPr>
        <w:pStyle w:val="1"/>
        <w:spacing w:before="240" w:after="240" w:line="240" w:lineRule="auto"/>
        <w:rPr>
          <w:rFonts w:ascii="Times New Roman" w:hAnsi="Times New Roman" w:cs="Times New Roman"/>
        </w:rPr>
      </w:pPr>
      <w:bookmarkStart w:id="0" w:name="_Toc456002664"/>
      <w:r w:rsidRPr="0085359C">
        <w:rPr>
          <w:rFonts w:ascii="Times New Roman" w:hAnsi="Times New Roman" w:cs="Times New Roman"/>
        </w:rPr>
        <w:lastRenderedPageBreak/>
        <w:t>Введение</w:t>
      </w:r>
      <w:bookmarkEnd w:id="0"/>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Настоящий том разработан в ходе первого этапа работ над проектом генерального плана городского округа «Города Калининграда Калининградской области обществом с ограниченной ответственностью «Научно-проектная организация «Южный градостроительный центр» в соответствии с муниципальным контрактом №526 от 29.09.2014г. с Комитетом архитектуры и строительства администрации городского округа «Город Калининград»</w:t>
      </w:r>
      <w:r w:rsidR="003D4F7C" w:rsidRPr="0085359C">
        <w:rPr>
          <w:rFonts w:ascii="Times New Roman" w:eastAsia="Times New Roman" w:hAnsi="Times New Roman" w:cs="Times New Roman"/>
          <w:sz w:val="24"/>
          <w:szCs w:val="24"/>
        </w:rPr>
        <w:t xml:space="preserve"> и дополнен по поступившим в ходе согласования замечаниям и предложениям</w:t>
      </w:r>
      <w:r w:rsidRPr="0085359C">
        <w:rPr>
          <w:rFonts w:ascii="Times New Roman" w:eastAsia="Times New Roman" w:hAnsi="Times New Roman" w:cs="Times New Roman"/>
          <w:sz w:val="24"/>
          <w:szCs w:val="24"/>
        </w:rPr>
        <w:t>.</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Основанием для разработки генерального плана послужили:</w:t>
      </w:r>
    </w:p>
    <w:p w:rsidR="00745D21" w:rsidRPr="0085359C" w:rsidRDefault="00745D21" w:rsidP="00D574F9">
      <w:pPr>
        <w:numPr>
          <w:ilvl w:val="0"/>
          <w:numId w:val="68"/>
        </w:numPr>
        <w:tabs>
          <w:tab w:val="left" w:pos="1134"/>
          <w:tab w:val="num" w:pos="1622"/>
        </w:tabs>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положения статьи 9, 23 Градостроительного кодек</w:t>
      </w:r>
      <w:r w:rsidR="00437D30">
        <w:rPr>
          <w:rFonts w:ascii="Times New Roman" w:eastAsia="Times New Roman" w:hAnsi="Times New Roman" w:cs="Times New Roman"/>
          <w:sz w:val="24"/>
          <w:szCs w:val="24"/>
        </w:rPr>
        <w:t>са РФ (ФЗ-190 от 29.12.2004г.</w:t>
      </w:r>
      <w:r w:rsidRPr="0085359C">
        <w:rPr>
          <w:rFonts w:ascii="Times New Roman" w:eastAsia="Times New Roman" w:hAnsi="Times New Roman" w:cs="Times New Roman"/>
          <w:sz w:val="24"/>
          <w:szCs w:val="24"/>
        </w:rPr>
        <w:t>;</w:t>
      </w:r>
    </w:p>
    <w:p w:rsidR="00745D21" w:rsidRPr="0085359C" w:rsidRDefault="00745D21" w:rsidP="00D574F9">
      <w:pPr>
        <w:numPr>
          <w:ilvl w:val="0"/>
          <w:numId w:val="68"/>
        </w:numPr>
        <w:tabs>
          <w:tab w:val="left" w:pos="1134"/>
          <w:tab w:val="num" w:pos="1622"/>
        </w:tabs>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положения закона «Об общих принципах организации местного самоуправления в Российской Федерации» от 06.10.2003г. №131-ФЗ;</w:t>
      </w:r>
    </w:p>
    <w:p w:rsidR="00745D21" w:rsidRPr="0085359C" w:rsidRDefault="00745D21" w:rsidP="00D574F9">
      <w:pPr>
        <w:numPr>
          <w:ilvl w:val="0"/>
          <w:numId w:val="68"/>
        </w:numPr>
        <w:tabs>
          <w:tab w:val="left" w:pos="1134"/>
          <w:tab w:val="num" w:pos="1622"/>
        </w:tabs>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положения закона «О градостроительной деятельности на территории Калининградской области» от 29.01.2009г. №321-ОЗ</w:t>
      </w:r>
      <w:r w:rsidRPr="0085359C">
        <w:rPr>
          <w:rFonts w:ascii="Times New Roman" w:eastAsia="Times New Roman" w:hAnsi="Times New Roman" w:cs="Times New Roman"/>
          <w:sz w:val="24"/>
          <w:szCs w:val="24"/>
          <w:vertAlign w:val="superscript"/>
        </w:rPr>
        <w:footnoteReference w:id="1"/>
      </w:r>
      <w:r w:rsidRPr="0085359C">
        <w:rPr>
          <w:rFonts w:ascii="Times New Roman" w:eastAsia="Times New Roman" w:hAnsi="Times New Roman" w:cs="Times New Roman"/>
          <w:sz w:val="24"/>
          <w:szCs w:val="24"/>
        </w:rPr>
        <w:t>;</w:t>
      </w:r>
    </w:p>
    <w:p w:rsidR="00745D21" w:rsidRPr="0085359C" w:rsidRDefault="00745D21" w:rsidP="00D574F9">
      <w:pPr>
        <w:numPr>
          <w:ilvl w:val="0"/>
          <w:numId w:val="68"/>
        </w:numPr>
        <w:tabs>
          <w:tab w:val="left" w:pos="1134"/>
          <w:tab w:val="num" w:pos="1622"/>
        </w:tabs>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техническое задание – приложение к муниципальному контракту.</w:t>
      </w:r>
    </w:p>
    <w:p w:rsidR="0072334A" w:rsidRPr="0085359C" w:rsidRDefault="0072334A" w:rsidP="0072334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Настоящий проект генерального плана выполнен с учетом местных нормативов градостроительного проектирования городского округа «Город Калининград» утвержденных Решением городского Совета депутатов Калининграда от 17.12.2014г. №438 «Об утверждении местных нормативов градостроительного проектирования городского округа «Город Калининград».</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Генеральный план – основной документ территориального планирования городского округа,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Действующий генеральный план городского округа был утверждён Решением городского Совета депутатов Калининграда от 22.02.2006г. №69. Проект генплана был разработан </w:t>
      </w:r>
      <w:r w:rsidRPr="0085359C">
        <w:rPr>
          <w:rFonts w:ascii="Times New Roman" w:eastAsia="Calibri" w:hAnsi="Times New Roman" w:cs="Times New Roman"/>
          <w:sz w:val="24"/>
          <w:szCs w:val="24"/>
        </w:rPr>
        <w:t>в 1999-2002 гг. Научно-проектным институтом пространственного планирования "ЭНКО" (Санкт-Петербург)</w:t>
      </w:r>
      <w:r w:rsidRPr="0085359C">
        <w:rPr>
          <w:rFonts w:ascii="Times New Roman" w:eastAsia="Times New Roman" w:hAnsi="Times New Roman" w:cs="Times New Roman"/>
          <w:sz w:val="24"/>
          <w:szCs w:val="24"/>
        </w:rPr>
        <w:t>.</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Расчётным сроком действующего генерального плана является 20</w:t>
      </w:r>
      <w:r w:rsidR="000477C9" w:rsidRPr="0085359C">
        <w:rPr>
          <w:rFonts w:ascii="Times New Roman" w:eastAsia="Times New Roman" w:hAnsi="Times New Roman" w:cs="Times New Roman"/>
          <w:sz w:val="24"/>
          <w:szCs w:val="24"/>
        </w:rPr>
        <w:t>1</w:t>
      </w:r>
      <w:r w:rsidRPr="0085359C">
        <w:rPr>
          <w:rFonts w:ascii="Times New Roman" w:eastAsia="Times New Roman" w:hAnsi="Times New Roman" w:cs="Times New Roman"/>
          <w:sz w:val="24"/>
          <w:szCs w:val="24"/>
        </w:rPr>
        <w:t>5г., сроком первой очереди реализации – 20</w:t>
      </w:r>
      <w:r w:rsidR="000477C9" w:rsidRPr="0085359C">
        <w:rPr>
          <w:rFonts w:ascii="Times New Roman" w:eastAsia="Times New Roman" w:hAnsi="Times New Roman" w:cs="Times New Roman"/>
          <w:sz w:val="24"/>
          <w:szCs w:val="24"/>
        </w:rPr>
        <w:t>10</w:t>
      </w:r>
      <w:r w:rsidRPr="0085359C">
        <w:rPr>
          <w:rFonts w:ascii="Times New Roman" w:eastAsia="Times New Roman" w:hAnsi="Times New Roman" w:cs="Times New Roman"/>
          <w:sz w:val="24"/>
          <w:szCs w:val="24"/>
        </w:rPr>
        <w:t xml:space="preserve">г. В качестве исходной информации использовались в основном данные 2003г. Генеральный план состоит из 11 графических материалов и пояснительной записки, включающей в себя собственно текстовую часть проекта и отдельный том с разделом «ИТМ ГО». </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За время реализации генерального плана существенно изменился ряд обстоятельств, вносящих свои коррективы в процесс градостроительного развития городского округа «Город Калининград». Это реализация на территории города крупных инвестиционных проектов и программ, предусматривающих строительство производственных, общественных и жилых зданий и сооружений, в т.ч. не предусмотренных генеральным планом. Существенным</w:t>
      </w:r>
      <w:r w:rsidR="003D4F7C" w:rsidRPr="0085359C">
        <w:rPr>
          <w:rFonts w:ascii="Times New Roman" w:eastAsia="Times New Roman" w:hAnsi="Times New Roman" w:cs="Times New Roman"/>
          <w:sz w:val="24"/>
          <w:szCs w:val="24"/>
        </w:rPr>
        <w:t>и</w:t>
      </w:r>
      <w:r w:rsidRPr="0085359C">
        <w:rPr>
          <w:rFonts w:ascii="Times New Roman" w:eastAsia="Times New Roman" w:hAnsi="Times New Roman" w:cs="Times New Roman"/>
          <w:sz w:val="24"/>
          <w:szCs w:val="24"/>
        </w:rPr>
        <w:t xml:space="preserve"> фактор</w:t>
      </w:r>
      <w:r w:rsidR="003D4F7C" w:rsidRPr="0085359C">
        <w:rPr>
          <w:rFonts w:ascii="Times New Roman" w:eastAsia="Times New Roman" w:hAnsi="Times New Roman" w:cs="Times New Roman"/>
          <w:sz w:val="24"/>
          <w:szCs w:val="24"/>
        </w:rPr>
        <w:t>ами</w:t>
      </w:r>
      <w:r w:rsidRPr="0085359C">
        <w:rPr>
          <w:rFonts w:ascii="Times New Roman" w:eastAsia="Times New Roman" w:hAnsi="Times New Roman" w:cs="Times New Roman"/>
          <w:sz w:val="24"/>
          <w:szCs w:val="24"/>
        </w:rPr>
        <w:t xml:space="preserve">, определяющим необходимость </w:t>
      </w:r>
      <w:r w:rsidR="00E962DD" w:rsidRPr="0085359C">
        <w:rPr>
          <w:rFonts w:ascii="Times New Roman" w:eastAsia="Times New Roman" w:hAnsi="Times New Roman" w:cs="Times New Roman"/>
          <w:sz w:val="24"/>
          <w:szCs w:val="24"/>
        </w:rPr>
        <w:t>разработки нового генерального плана</w:t>
      </w:r>
      <w:r w:rsidRPr="0085359C">
        <w:rPr>
          <w:rFonts w:ascii="Times New Roman" w:eastAsia="Times New Roman" w:hAnsi="Times New Roman" w:cs="Times New Roman"/>
          <w:sz w:val="24"/>
          <w:szCs w:val="24"/>
        </w:rPr>
        <w:t>, является корректировка нормативной базы, в частности</w:t>
      </w:r>
      <w:r w:rsidR="00F00DCD"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внесение изменений в Градостроительный кодекс в части состава и содержания документов территориального </w:t>
      </w:r>
      <w:r w:rsidRPr="0085359C">
        <w:rPr>
          <w:rFonts w:ascii="Times New Roman" w:eastAsia="Times New Roman" w:hAnsi="Times New Roman" w:cs="Times New Roman"/>
          <w:sz w:val="24"/>
          <w:szCs w:val="24"/>
        </w:rPr>
        <w:lastRenderedPageBreak/>
        <w:t xml:space="preserve">планирования (в особенности ФЗ-41 от 20.03.2011г.), </w:t>
      </w:r>
      <w:r w:rsidR="003D4F7C" w:rsidRPr="0085359C">
        <w:rPr>
          <w:rFonts w:ascii="Times New Roman" w:eastAsia="Times New Roman" w:hAnsi="Times New Roman" w:cs="Times New Roman"/>
          <w:sz w:val="24"/>
          <w:szCs w:val="24"/>
        </w:rPr>
        <w:t xml:space="preserve">принятие решения о проведении в г. Калининграде игр чемпионата мира по футболу 2018г., </w:t>
      </w:r>
      <w:r w:rsidRPr="0085359C">
        <w:rPr>
          <w:rFonts w:ascii="Times New Roman" w:eastAsia="Times New Roman" w:hAnsi="Times New Roman" w:cs="Times New Roman"/>
          <w:sz w:val="24"/>
          <w:szCs w:val="24"/>
        </w:rPr>
        <w:t xml:space="preserve">утверждение </w:t>
      </w:r>
      <w:r w:rsidR="003D4F7C" w:rsidRPr="0085359C">
        <w:rPr>
          <w:rFonts w:ascii="Times New Roman" w:eastAsia="Times New Roman" w:hAnsi="Times New Roman" w:cs="Times New Roman"/>
          <w:sz w:val="24"/>
          <w:szCs w:val="24"/>
        </w:rPr>
        <w:t>документов</w:t>
      </w:r>
      <w:r w:rsidRPr="0085359C">
        <w:rPr>
          <w:rFonts w:ascii="Times New Roman" w:eastAsia="Times New Roman" w:hAnsi="Times New Roman" w:cs="Times New Roman"/>
          <w:sz w:val="24"/>
          <w:szCs w:val="24"/>
        </w:rPr>
        <w:t xml:space="preserve"> территориального планирования Российской Федерации, Калининградской области, смежных муниципальных образований и т.п.</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соответствии с техническим заданием на разработку проекта генерального плана городского округа «Город Калининград» заказчиком перед разработчиком были определены следующие цели и задачи.</w:t>
      </w:r>
    </w:p>
    <w:p w:rsidR="00745D21" w:rsidRPr="0085359C" w:rsidRDefault="00745D21" w:rsidP="00745D21">
      <w:pPr>
        <w:spacing w:before="120" w:after="120" w:line="240" w:lineRule="auto"/>
        <w:ind w:firstLine="709"/>
        <w:jc w:val="both"/>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Цели:</w:t>
      </w:r>
    </w:p>
    <w:p w:rsidR="00D054BB" w:rsidRPr="0085359C" w:rsidRDefault="00D054BB" w:rsidP="00D054BB">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обеспечение устойчивого развития Городского округа, направленного на создание условий для повышения качества жизни населения, в соответствии со Стратегией социально-экономического развития городского округа "Город Калининград" на период до 2035 года, утвержденной решением городского Совета депутатов Калининграда от 09.10.2013 № 302 и схемой территориального планирования Калининградской области;</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оптимизация функционального использования городских территорий;</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развитие инженерной и социальной инфраструктур;</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создание рациональной транспортной инфраструктуры города с учетом проведения чемпионата мира по футболу 2018г.;</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b/>
          <w:sz w:val="24"/>
          <w:szCs w:val="24"/>
        </w:rPr>
      </w:pPr>
      <w:r w:rsidRPr="0085359C">
        <w:rPr>
          <w:rFonts w:ascii="Times New Roman" w:eastAsia="Times New Roman" w:hAnsi="Times New Roman" w:cs="Times New Roman"/>
          <w:sz w:val="24"/>
          <w:szCs w:val="24"/>
        </w:rPr>
        <w:t>обеспечение</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публичности и открытости градостроительных решений.</w:t>
      </w:r>
    </w:p>
    <w:p w:rsidR="00745D21" w:rsidRPr="0085359C" w:rsidRDefault="00745D21" w:rsidP="00745D21">
      <w:pPr>
        <w:spacing w:before="120" w:after="120" w:line="240" w:lineRule="auto"/>
        <w:ind w:firstLine="709"/>
        <w:jc w:val="both"/>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Задачи:</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разработка проектных решений по совершенствованию и развитию планировочной структуры, в том числе во взаимодействии с сопредельными муниципальными образованиями в структуре Калининградской области;</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определение параметров развития и модернизации инженерной, транспортной, производственной и социальной инфраструктур;</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определение мер по улучшению экологической обстановки;</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определение мер по защите территории от воздействия чрезвычайных ситуаций природного и техногенного характера и гражданской обороне;</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определение планировочных мероприятий по сохранению территорий объектов историко-культурного и природного наследия;</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определение зон размещения объектов местного значения</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в целях реализации полномочий муниципального образования Городского округа;</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определение зон размещения объектов федерального и регионального значения в соответствии со Схемой территориального планирования Калининградской области; </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обоснование предложений по корректировке границ города, установленных</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 xml:space="preserve">постановлением Калининградской областной Думы от 25.06.1998 года № 44 "Об утверждении границы объекта административно-территориального деления </w:t>
      </w:r>
      <w:r w:rsidRPr="0085359C">
        <w:rPr>
          <w:rFonts w:ascii="Times New Roman" w:eastAsia="Times New Roman" w:hAnsi="Times New Roman" w:cs="Times New Roman"/>
          <w:sz w:val="24"/>
          <w:szCs w:val="24"/>
        </w:rPr>
        <w:lastRenderedPageBreak/>
        <w:t>"Город областного значения Калининград" и муниципального образования "Городской округ "Город Калининград";</w:t>
      </w:r>
    </w:p>
    <w:p w:rsidR="00745D21" w:rsidRPr="0085359C" w:rsidRDefault="00745D21" w:rsidP="00D574F9">
      <w:pPr>
        <w:numPr>
          <w:ilvl w:val="0"/>
          <w:numId w:val="69"/>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определение первоочередных градостроительных мероприятий по реализации проекта Генерального плана. </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настоящем проекте предлагается чётко структурировать утверждаемую часть в соответствии с нормами действующего Градостроительного кодекса. Состав и содержание проекта представлены ниже.</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основу разработки проекта генерального плана положен основной методологический принцип рассмотрения территории как совокупности четырёх систем - пространственной, социальной, экологической, экономической.</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Показатели развития хозяйства, заложенные в проекте, частично являются самостоятельной разработкой проекта, а частично обобщают прогнозы, предложения и намерения органов государственной власти Калининградской области, Администрации городского округа, различных структурных подразделений и подведомственных органов местного самоуправления, иных организаций. </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При подготовке проекта генерального плана использовались отчётные и аналитические материалы территориального органа Федеральной службы государственной статистики по Калининградской области («Калининградстат»), фондовые материалы отдельных органов государственного управления области, органов местного самоуправления городского округа </w:t>
      </w:r>
      <w:r w:rsidR="00AC0456"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Город </w:t>
      </w:r>
      <w:r w:rsidR="00AC0456" w:rsidRPr="0085359C">
        <w:rPr>
          <w:rFonts w:ascii="Times New Roman" w:eastAsia="Times New Roman" w:hAnsi="Times New Roman" w:cs="Times New Roman"/>
          <w:sz w:val="24"/>
          <w:szCs w:val="24"/>
        </w:rPr>
        <w:t>Калининград</w:t>
      </w:r>
      <w:r w:rsidRPr="0085359C">
        <w:rPr>
          <w:rFonts w:ascii="Times New Roman" w:eastAsia="Times New Roman" w:hAnsi="Times New Roman" w:cs="Times New Roman"/>
          <w:sz w:val="24"/>
          <w:szCs w:val="24"/>
        </w:rPr>
        <w:t xml:space="preserve">», прочих организаций, данные собственных исследований, результаты анкетирования, прочие источники. </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Работа над графическими материалами проекта велась с использованием облегчённой картографической подосновы М 1:10 000, выполненной для действующего генерального плана, а также муниципальной информационной системы,</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 xml:space="preserve">данных информационной системы обеспечения градостроительной деятельности. Для уточнения данных по изменившемуся использованию территории и границам земельных участков использовались помимо указанных выше данных сведения официального портала Росреестра </w:t>
      </w:r>
      <w:r w:rsidRPr="0085359C">
        <w:rPr>
          <w:rFonts w:ascii="Times New Roman" w:eastAsia="Times New Roman" w:hAnsi="Times New Roman" w:cs="Times New Roman"/>
          <w:sz w:val="24"/>
          <w:szCs w:val="24"/>
          <w:lang w:val="en-US"/>
        </w:rPr>
        <w:t>www</w:t>
      </w: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lang w:val="en-US"/>
        </w:rPr>
        <w:t>maps</w:t>
      </w: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lang w:val="en-US"/>
        </w:rPr>
        <w:t>rosreestr</w:t>
      </w: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lang w:val="en-US"/>
        </w:rPr>
        <w:t>ru</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и другие открытые источники. В сентябре – ноябре 2014г. авторами были проведены натурные обследования территории городского округа.</w:t>
      </w:r>
    </w:p>
    <w:p w:rsidR="00285436" w:rsidRPr="0085359C" w:rsidRDefault="00745D21" w:rsidP="00285436">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Разработке проекта генерального плана предшествовала подготовка конце</w:t>
      </w:r>
      <w:r w:rsidR="00285436" w:rsidRPr="0085359C">
        <w:rPr>
          <w:rFonts w:ascii="Times New Roman" w:eastAsia="Times New Roman" w:hAnsi="Times New Roman" w:cs="Times New Roman"/>
          <w:sz w:val="24"/>
          <w:szCs w:val="24"/>
        </w:rPr>
        <w:t>пции развития городского округа.</w:t>
      </w:r>
      <w:r w:rsidRPr="0085359C">
        <w:rPr>
          <w:rFonts w:ascii="Times New Roman" w:eastAsia="Times New Roman" w:hAnsi="Times New Roman" w:cs="Times New Roman"/>
          <w:sz w:val="24"/>
          <w:szCs w:val="24"/>
        </w:rPr>
        <w:t xml:space="preserve"> Целью концепции как этапа работы над проектом генерального плана являлось формирование предложений по стратегическим направлениям развития городского округа, по направлениям освоения территории с размещением новых жилых селитебных зон, развитию и размещению новых объектов транспортной и инженерной инфраструктуры, строительству моста через Калининградский залив. При подготовке концепции были выполнены два варианта перспективного развития городского округа. В результате обсуждения в Администрации города с привлечением представителей общественности</w:t>
      </w:r>
      <w:r w:rsidR="00B55F85"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было решено при дальнейшем проектировании соединить два представленных варианта, исполь</w:t>
      </w:r>
      <w:r w:rsidR="00285436" w:rsidRPr="0085359C">
        <w:rPr>
          <w:rFonts w:ascii="Times New Roman" w:eastAsia="Times New Roman" w:hAnsi="Times New Roman" w:cs="Times New Roman"/>
          <w:sz w:val="24"/>
          <w:szCs w:val="24"/>
        </w:rPr>
        <w:t>зуя положительные стороны обоих (протокол совещания от 20.11.2014г.).</w:t>
      </w:r>
    </w:p>
    <w:p w:rsidR="00B55F85" w:rsidRPr="0085359C" w:rsidRDefault="00B55F85" w:rsidP="00285436">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настоящем проекте применяются термины и определения, установленные действующим законодательством и иными нормативными документами различного уровня.</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 основании Решения Совета Депутатов Калининграда</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 xml:space="preserve">от 09.10.2013г. №302 «Об утверждении Стратегии социально-экономического развития городского округа «Город Калининград» на период до 2035г., материалов комплексных программ социально-экономического развития области и городского округа, собственных аналитических </w:t>
      </w:r>
      <w:r w:rsidRPr="0085359C">
        <w:rPr>
          <w:rFonts w:ascii="Times New Roman" w:eastAsia="Times New Roman" w:hAnsi="Times New Roman" w:cs="Times New Roman"/>
          <w:sz w:val="24"/>
          <w:szCs w:val="24"/>
        </w:rPr>
        <w:lastRenderedPageBreak/>
        <w:t>наработок авторов проекта, были сформированы проектные предложения, положенных в основу настоящего проекта городского округа.</w:t>
      </w:r>
    </w:p>
    <w:p w:rsidR="00745D21" w:rsidRPr="0085359C" w:rsidRDefault="00745D21" w:rsidP="00745D21">
      <w:pPr>
        <w:spacing w:before="120" w:after="120" w:line="240" w:lineRule="auto"/>
        <w:ind w:firstLine="709"/>
        <w:jc w:val="both"/>
        <w:rPr>
          <w:rFonts w:ascii="Times New Roman" w:eastAsia="Times New Roman" w:hAnsi="Times New Roman" w:cs="Times New Roman"/>
          <w:b/>
          <w:sz w:val="24"/>
          <w:szCs w:val="24"/>
        </w:rPr>
      </w:pPr>
      <w:r w:rsidRPr="0085359C">
        <w:rPr>
          <w:rFonts w:ascii="Times New Roman" w:eastAsia="Times New Roman" w:hAnsi="Times New Roman" w:cs="Times New Roman"/>
          <w:sz w:val="24"/>
          <w:szCs w:val="24"/>
        </w:rPr>
        <w:t xml:space="preserve">В проекте генерального плана установлены следующие </w:t>
      </w:r>
      <w:r w:rsidRPr="0085359C">
        <w:rPr>
          <w:rFonts w:ascii="Times New Roman" w:eastAsia="Times New Roman" w:hAnsi="Times New Roman" w:cs="Times New Roman"/>
          <w:b/>
          <w:sz w:val="24"/>
          <w:szCs w:val="24"/>
        </w:rPr>
        <w:t>этапы проектирования:</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Исходный год </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2013</w:t>
      </w:r>
      <w:r w:rsidRPr="0085359C">
        <w:rPr>
          <w:rFonts w:ascii="Times New Roman" w:eastAsia="Times New Roman" w:hAnsi="Times New Roman" w:cs="Times New Roman"/>
          <w:sz w:val="24"/>
          <w:szCs w:val="24"/>
          <w:vertAlign w:val="superscript"/>
        </w:rPr>
        <w:footnoteReference w:id="2"/>
      </w:r>
      <w:r w:rsidRPr="0085359C">
        <w:rPr>
          <w:rFonts w:ascii="Times New Roman" w:eastAsia="Times New Roman" w:hAnsi="Times New Roman" w:cs="Times New Roman"/>
          <w:sz w:val="24"/>
          <w:szCs w:val="24"/>
        </w:rPr>
        <w:t>г.</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Первая очередь реализации </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00F3371F" w:rsidRPr="0085359C">
        <w:rPr>
          <w:rFonts w:ascii="Times New Roman" w:eastAsia="Times New Roman" w:hAnsi="Times New Roman" w:cs="Times New Roman"/>
          <w:sz w:val="24"/>
          <w:szCs w:val="24"/>
        </w:rPr>
        <w:t xml:space="preserve">2018г., </w:t>
      </w:r>
      <w:r w:rsidRPr="0085359C">
        <w:rPr>
          <w:rFonts w:ascii="Times New Roman" w:eastAsia="Times New Roman" w:hAnsi="Times New Roman" w:cs="Times New Roman"/>
          <w:sz w:val="24"/>
          <w:szCs w:val="24"/>
        </w:rPr>
        <w:t>2025г.</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Расчётный срок </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2035г.</w:t>
      </w:r>
    </w:p>
    <w:p w:rsidR="00745D21"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Перспектива и отдалённая перспектива</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после 203</w:t>
      </w:r>
      <w:r w:rsidR="00B178B4" w:rsidRPr="0085359C">
        <w:rPr>
          <w:rFonts w:ascii="Times New Roman" w:eastAsia="Times New Roman" w:hAnsi="Times New Roman" w:cs="Times New Roman"/>
          <w:sz w:val="24"/>
          <w:szCs w:val="24"/>
        </w:rPr>
        <w:t>5</w:t>
      </w:r>
      <w:r w:rsidRPr="0085359C">
        <w:rPr>
          <w:rFonts w:ascii="Times New Roman" w:eastAsia="Times New Roman" w:hAnsi="Times New Roman" w:cs="Times New Roman"/>
          <w:sz w:val="24"/>
          <w:szCs w:val="24"/>
        </w:rPr>
        <w:t>г.</w:t>
      </w:r>
    </w:p>
    <w:p w:rsidR="0092468D" w:rsidRPr="0085359C" w:rsidRDefault="00745D21"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Графические материалы проекта разработаны с использованием «Object Land 2.7.3», ГИС MapInfo Professional. Проведение вспомогательных операций с графическими материалами осуществлялось с использованием САПР «IntelliCAD», «AutoCAD», графических редакторов «Corel Draw», «Photoshop». Создание и обработка текстовых и табличных материалов проводилась с использованием пакетов программ «Microsoft Office Small Business-2003», «Open Office.org. Professional. 2.0.1».</w:t>
      </w:r>
    </w:p>
    <w:p w:rsidR="00452967" w:rsidRPr="0085359C" w:rsidRDefault="0092468D"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Структурно материалы по обоснованию генерального плана в текстовой форме состоят их четырёх томов.</w:t>
      </w:r>
      <w:r w:rsidR="00683471" w:rsidRPr="0085359C">
        <w:rPr>
          <w:rFonts w:ascii="Times New Roman" w:eastAsia="Times New Roman" w:hAnsi="Times New Roman" w:cs="Times New Roman"/>
          <w:sz w:val="24"/>
          <w:szCs w:val="24"/>
        </w:rPr>
        <w:t xml:space="preserve"> </w:t>
      </w:r>
      <w:r w:rsidR="00452967" w:rsidRPr="0085359C">
        <w:rPr>
          <w:rFonts w:ascii="Times New Roman" w:eastAsia="Times New Roman" w:hAnsi="Times New Roman" w:cs="Times New Roman"/>
          <w:sz w:val="24"/>
          <w:szCs w:val="24"/>
        </w:rPr>
        <w:t>Первый и второй тома делятся на две книги каждый.</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Принята сквозная нумерация в пределах первых книг первого и второго тома. Нумерация структурных частей текста строится на</w:t>
      </w:r>
      <w:r w:rsidR="001A0920" w:rsidRPr="0085359C">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следующих правилах:</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номер главы</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Х.Х.</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номер раздела</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Х.Х.Х.</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номер подраздела</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Х.Х.Х.Х.</w:t>
      </w:r>
      <w:r w:rsidRPr="0085359C">
        <w:rPr>
          <w:rFonts w:ascii="Times New Roman" w:eastAsia="Times New Roman" w:hAnsi="Times New Roman" w:cs="Times New Roman"/>
          <w:sz w:val="24"/>
          <w:szCs w:val="24"/>
        </w:rPr>
        <w:tab/>
        <w:t>номер пункта</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1520" behindDoc="0" locked="0" layoutInCell="1" allowOverlap="1" wp14:anchorId="4110AE3C" wp14:editId="37F91E1F">
                <wp:simplePos x="0" y="0"/>
                <wp:positionH relativeFrom="column">
                  <wp:posOffset>692150</wp:posOffset>
                </wp:positionH>
                <wp:positionV relativeFrom="paragraph">
                  <wp:posOffset>233680</wp:posOffset>
                </wp:positionV>
                <wp:extent cx="55880" cy="554990"/>
                <wp:effectExtent l="0" t="1905" r="18415" b="18415"/>
                <wp:wrapNone/>
                <wp:docPr id="2095" name="Левая круглая скобка 2095"/>
                <wp:cNvGraphicFramePr/>
                <a:graphic xmlns:a="http://schemas.openxmlformats.org/drawingml/2006/main">
                  <a:graphicData uri="http://schemas.microsoft.com/office/word/2010/wordprocessingShape">
                    <wps:wsp>
                      <wps:cNvSpPr/>
                      <wps:spPr>
                        <a:xfrm rot="16200000">
                          <a:off x="0" y="0"/>
                          <a:ext cx="55880" cy="554990"/>
                        </a:xfrm>
                        <a:prstGeom prst="leftBracket">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A01D9F"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2095" o:spid="_x0000_s1026" type="#_x0000_t85" style="position:absolute;margin-left:54.5pt;margin-top:18.4pt;width:4.4pt;height:43.7pt;rotation:-9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" adj="181" strokecolor="red" strokeweight="1pt"/>
            </w:pict>
          </mc:Fallback>
        </mc:AlternateContent>
      </w:r>
      <w:r w:rsidRPr="0085359C">
        <w:rPr>
          <w:rFonts w:ascii="Times New Roman" w:eastAsia="Times New Roman" w:hAnsi="Times New Roman" w:cs="Times New Roman"/>
          <w:sz w:val="24"/>
          <w:szCs w:val="24"/>
        </w:rPr>
        <w:t>Нумерация рисунков и таблиц имеет двух частную структуру, где:</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32"/>
          <w:szCs w:val="32"/>
        </w:rPr>
      </w:pPr>
      <w:r w:rsidRPr="0085359C">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4592" behindDoc="0" locked="0" layoutInCell="1" allowOverlap="1" wp14:anchorId="6B055B6F" wp14:editId="479198CD">
                <wp:simplePos x="0" y="0"/>
                <wp:positionH relativeFrom="column">
                  <wp:posOffset>717355</wp:posOffset>
                </wp:positionH>
                <wp:positionV relativeFrom="paragraph">
                  <wp:posOffset>278381</wp:posOffset>
                </wp:positionV>
                <wp:extent cx="589503" cy="492369"/>
                <wp:effectExtent l="0" t="0" r="20320" b="22225"/>
                <wp:wrapNone/>
                <wp:docPr id="9285" name="Полилиния 9285"/>
                <wp:cNvGraphicFramePr/>
                <a:graphic xmlns:a="http://schemas.openxmlformats.org/drawingml/2006/main">
                  <a:graphicData uri="http://schemas.microsoft.com/office/word/2010/wordprocessingShape">
                    <wps:wsp>
                      <wps:cNvSpPr/>
                      <wps:spPr>
                        <a:xfrm>
                          <a:off x="0" y="0"/>
                          <a:ext cx="589503" cy="492369"/>
                        </a:xfrm>
                        <a:custGeom>
                          <a:avLst/>
                          <a:gdLst>
                            <a:gd name="connsiteX0" fmla="*/ 0 w 589503"/>
                            <a:gd name="connsiteY0" fmla="*/ 0 h 492369"/>
                            <a:gd name="connsiteX1" fmla="*/ 0 w 589503"/>
                            <a:gd name="connsiteY1" fmla="*/ 492369 h 492369"/>
                            <a:gd name="connsiteX2" fmla="*/ 589503 w 589503"/>
                            <a:gd name="connsiteY2" fmla="*/ 492369 h 492369"/>
                          </a:gdLst>
                          <a:ahLst/>
                          <a:cxnLst>
                            <a:cxn ang="0">
                              <a:pos x="connsiteX0" y="connsiteY0"/>
                            </a:cxn>
                            <a:cxn ang="0">
                              <a:pos x="connsiteX1" y="connsiteY1"/>
                            </a:cxn>
                            <a:cxn ang="0">
                              <a:pos x="connsiteX2" y="connsiteY2"/>
                            </a:cxn>
                          </a:cxnLst>
                          <a:rect l="l" t="t" r="r" b="b"/>
                          <a:pathLst>
                            <a:path w="589503" h="492369">
                              <a:moveTo>
                                <a:pt x="0" y="0"/>
                              </a:moveTo>
                              <a:lnTo>
                                <a:pt x="0" y="492369"/>
                              </a:lnTo>
                              <a:lnTo>
                                <a:pt x="589503" y="492369"/>
                              </a:ln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D7BE83" id="Полилиния 9285" o:spid="_x0000_s1026" style="position:absolute;margin-left:56.5pt;margin-top:21.9pt;width:46.4pt;height:38.75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589503,49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" path="m,l,492369r589503,e" filled="f" strokecolor="red" strokeweight="1pt">
                <v:path arrowok="t" o:connecttype="custom" o:connectlocs="0,0;0,492369;589503,492369" o:connectangles="0,0,0"/>
              </v:shape>
            </w:pict>
          </mc:Fallback>
        </mc:AlternateContent>
      </w:r>
      <w:r w:rsidRPr="0085359C">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3568" behindDoc="0" locked="0" layoutInCell="1" allowOverlap="1" wp14:anchorId="379FC478" wp14:editId="0740FAD3">
                <wp:simplePos x="0" y="0"/>
                <wp:positionH relativeFrom="column">
                  <wp:posOffset>1129337</wp:posOffset>
                </wp:positionH>
                <wp:positionV relativeFrom="paragraph">
                  <wp:posOffset>278381</wp:posOffset>
                </wp:positionV>
                <wp:extent cx="174171" cy="144027"/>
                <wp:effectExtent l="0" t="0" r="16510" b="27940"/>
                <wp:wrapNone/>
                <wp:docPr id="2101" name="Полилиния 2101"/>
                <wp:cNvGraphicFramePr/>
                <a:graphic xmlns:a="http://schemas.openxmlformats.org/drawingml/2006/main">
                  <a:graphicData uri="http://schemas.microsoft.com/office/word/2010/wordprocessingShape">
                    <wps:wsp>
                      <wps:cNvSpPr/>
                      <wps:spPr>
                        <a:xfrm>
                          <a:off x="0" y="0"/>
                          <a:ext cx="174171" cy="144027"/>
                        </a:xfrm>
                        <a:custGeom>
                          <a:avLst/>
                          <a:gdLst>
                            <a:gd name="connsiteX0" fmla="*/ 0 w 174171"/>
                            <a:gd name="connsiteY0" fmla="*/ 0 h 144027"/>
                            <a:gd name="connsiteX1" fmla="*/ 0 w 174171"/>
                            <a:gd name="connsiteY1" fmla="*/ 144027 h 144027"/>
                            <a:gd name="connsiteX2" fmla="*/ 174171 w 174171"/>
                            <a:gd name="connsiteY2" fmla="*/ 144027 h 144027"/>
                          </a:gdLst>
                          <a:ahLst/>
                          <a:cxnLst>
                            <a:cxn ang="0">
                              <a:pos x="connsiteX0" y="connsiteY0"/>
                            </a:cxn>
                            <a:cxn ang="0">
                              <a:pos x="connsiteX1" y="connsiteY1"/>
                            </a:cxn>
                            <a:cxn ang="0">
                              <a:pos x="connsiteX2" y="connsiteY2"/>
                            </a:cxn>
                          </a:cxnLst>
                          <a:rect l="l" t="t" r="r" b="b"/>
                          <a:pathLst>
                            <a:path w="174171" h="144027">
                              <a:moveTo>
                                <a:pt x="0" y="0"/>
                              </a:moveTo>
                              <a:lnTo>
                                <a:pt x="0" y="144027"/>
                              </a:lnTo>
                              <a:lnTo>
                                <a:pt x="174171" y="144027"/>
                              </a:ln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7AB7D4" id="Полилиния 2101" o:spid="_x0000_s1026" style="position:absolute;margin-left:88.9pt;margin-top:21.9pt;width:13.7pt;height:11.35pt;z-index:251693568;visibility:visible;mso-wrap-style:square;mso-wrap-distance-left:9pt;mso-wrap-distance-top:0;mso-wrap-distance-right:9pt;mso-wrap-distance-bottom:0;mso-position-horizontal:absolute;mso-position-horizontal-relative:text;mso-position-vertical:absolute;mso-position-vertical-relative:text;v-text-anchor:middle" coordsize="174171,14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" path="m,l,144027r174171,e" filled="f" strokecolor="red" strokeweight="1pt">
                <v:path arrowok="t" o:connecttype="custom" o:connectlocs="0,0;0,144027;174171,144027" o:connectangles="0,0,0"/>
              </v:shape>
            </w:pict>
          </mc:Fallback>
        </mc:AlternateContent>
      </w:r>
      <w:r w:rsidRPr="0085359C">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2544" behindDoc="0" locked="0" layoutInCell="1" allowOverlap="1" wp14:anchorId="62E33236" wp14:editId="410A3F59">
                <wp:simplePos x="0" y="0"/>
                <wp:positionH relativeFrom="column">
                  <wp:posOffset>1095924</wp:posOffset>
                </wp:positionH>
                <wp:positionV relativeFrom="paragraph">
                  <wp:posOffset>183785</wp:posOffset>
                </wp:positionV>
                <wp:extent cx="55879" cy="130879"/>
                <wp:effectExtent l="318" t="0" r="21272" b="21273"/>
                <wp:wrapNone/>
                <wp:docPr id="2096" name="Левая круглая скобка 2096"/>
                <wp:cNvGraphicFramePr/>
                <a:graphic xmlns:a="http://schemas.openxmlformats.org/drawingml/2006/main">
                  <a:graphicData uri="http://schemas.microsoft.com/office/word/2010/wordprocessingShape">
                    <wps:wsp>
                      <wps:cNvSpPr/>
                      <wps:spPr>
                        <a:xfrm rot="16200000">
                          <a:off x="0" y="0"/>
                          <a:ext cx="55879" cy="130879"/>
                        </a:xfrm>
                        <a:prstGeom prst="leftBracke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A08D2" id="Левая круглая скобка 2096" o:spid="_x0000_s1026" type="#_x0000_t85" style="position:absolute;margin-left:86.3pt;margin-top:14.45pt;width:4.4pt;height:10.3pt;rotation:-9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" adj="768" strokecolor="red" strokeweight="1pt"/>
            </w:pict>
          </mc:Fallback>
        </mc:AlternateContent>
      </w:r>
      <w:r w:rsidRPr="0085359C">
        <w:rPr>
          <w:rFonts w:ascii="Times New Roman" w:eastAsia="Times New Roman" w:hAnsi="Times New Roman" w:cs="Times New Roman"/>
          <w:sz w:val="32"/>
          <w:szCs w:val="32"/>
        </w:rPr>
        <w:t>ХХХХХ. Х</w:t>
      </w:r>
      <w:r w:rsidR="000E3F72">
        <w:rPr>
          <w:rFonts w:ascii="Times New Roman" w:eastAsia="Times New Roman" w:hAnsi="Times New Roman" w:cs="Times New Roman"/>
          <w:sz w:val="32"/>
          <w:szCs w:val="32"/>
        </w:rPr>
        <w:t xml:space="preserve"> </w:t>
      </w:r>
      <w:r w:rsidR="0092468D" w:rsidRPr="0085359C">
        <w:rPr>
          <w:rFonts w:ascii="Times New Roman" w:eastAsia="Times New Roman" w:hAnsi="Times New Roman" w:cs="Times New Roman"/>
          <w:sz w:val="32"/>
          <w:szCs w:val="32"/>
        </w:rPr>
        <w:t xml:space="preserve"> </w:t>
      </w:r>
    </w:p>
    <w:p w:rsidR="00452967" w:rsidRPr="0085359C" w:rsidRDefault="00452967" w:rsidP="00745D2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номер рисунка (таблицы)</w:t>
      </w:r>
    </w:p>
    <w:p w:rsidR="00745D21" w:rsidRPr="0085359C" w:rsidRDefault="00452967" w:rsidP="00452967">
      <w:pPr>
        <w:spacing w:before="120" w:after="120" w:line="240" w:lineRule="auto"/>
        <w:ind w:left="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номер структурного элемента текста (главы, раздела, подраздела, пункта)</w:t>
      </w:r>
      <w:r w:rsidR="00745D21" w:rsidRPr="0085359C">
        <w:rPr>
          <w:rFonts w:ascii="Times New Roman" w:eastAsia="Times New Roman" w:hAnsi="Times New Roman" w:cs="Times New Roman"/>
          <w:sz w:val="24"/>
          <w:szCs w:val="24"/>
        </w:rPr>
        <w:br w:type="page"/>
      </w:r>
    </w:p>
    <w:p w:rsidR="00745D21" w:rsidRPr="0085359C" w:rsidRDefault="00745D21" w:rsidP="00745D21">
      <w:pPr>
        <w:spacing w:before="120" w:after="120" w:line="240" w:lineRule="auto"/>
        <w:jc w:val="center"/>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lastRenderedPageBreak/>
        <w:t>Авторский коллектив:</w:t>
      </w:r>
    </w:p>
    <w:p w:rsidR="00745D21" w:rsidRPr="0085359C" w:rsidRDefault="00745D21" w:rsidP="00745D21">
      <w:pPr>
        <w:spacing w:before="120" w:after="120" w:line="240" w:lineRule="auto"/>
        <w:ind w:firstLine="2835"/>
        <w:jc w:val="both"/>
        <w:rPr>
          <w:rFonts w:ascii="Times New Roman" w:eastAsia="Times New Roman" w:hAnsi="Times New Roman" w:cs="Times New Roman"/>
          <w:sz w:val="24"/>
          <w:szCs w:val="24"/>
        </w:rPr>
      </w:pPr>
    </w:p>
    <w:p w:rsidR="00745D21" w:rsidRPr="0085359C" w:rsidRDefault="00745D21" w:rsidP="00745D21">
      <w:pPr>
        <w:spacing w:before="120" w:after="120" w:line="240" w:lineRule="auto"/>
        <w:ind w:firstLine="283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____________________ Трухачев С.Ю.</w:t>
      </w:r>
    </w:p>
    <w:p w:rsidR="003D4F7C" w:rsidRPr="0085359C" w:rsidRDefault="003D4F7C" w:rsidP="00745D21">
      <w:pPr>
        <w:spacing w:before="120" w:after="120" w:line="240" w:lineRule="auto"/>
        <w:ind w:firstLine="2835"/>
        <w:jc w:val="both"/>
        <w:rPr>
          <w:rFonts w:ascii="Times New Roman" w:eastAsia="Times New Roman" w:hAnsi="Times New Roman" w:cs="Times New Roman"/>
          <w:sz w:val="24"/>
          <w:szCs w:val="24"/>
        </w:rPr>
      </w:pPr>
    </w:p>
    <w:p w:rsidR="003D4F7C" w:rsidRPr="0085359C" w:rsidRDefault="003D4F7C" w:rsidP="003D4F7C">
      <w:pPr>
        <w:spacing w:before="120" w:after="120" w:line="240" w:lineRule="auto"/>
        <w:ind w:firstLine="283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____________________ Трухачев Ю.Н.</w:t>
      </w:r>
    </w:p>
    <w:p w:rsidR="003D4F7C" w:rsidRPr="0085359C" w:rsidRDefault="003D4F7C" w:rsidP="003D4F7C">
      <w:pPr>
        <w:spacing w:before="120" w:after="120" w:line="240" w:lineRule="auto"/>
        <w:ind w:firstLine="2835"/>
        <w:jc w:val="both"/>
        <w:rPr>
          <w:rFonts w:ascii="Times New Roman" w:eastAsia="Times New Roman" w:hAnsi="Times New Roman" w:cs="Times New Roman"/>
          <w:sz w:val="24"/>
          <w:szCs w:val="24"/>
        </w:rPr>
      </w:pPr>
    </w:p>
    <w:p w:rsidR="00745D21" w:rsidRPr="0085359C" w:rsidRDefault="00745D21" w:rsidP="00745D21">
      <w:pPr>
        <w:spacing w:before="120" w:after="120" w:line="240" w:lineRule="auto"/>
        <w:ind w:firstLine="283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____________________ Прохоров А.Ю.</w:t>
      </w:r>
    </w:p>
    <w:p w:rsidR="00745D21" w:rsidRPr="0085359C" w:rsidRDefault="00745D21" w:rsidP="00745D21">
      <w:pPr>
        <w:spacing w:before="120" w:after="120" w:line="240" w:lineRule="auto"/>
        <w:ind w:firstLine="2835"/>
        <w:jc w:val="both"/>
        <w:rPr>
          <w:rFonts w:ascii="Times New Roman" w:eastAsia="Times New Roman" w:hAnsi="Times New Roman" w:cs="Times New Roman"/>
          <w:sz w:val="24"/>
          <w:szCs w:val="24"/>
        </w:rPr>
      </w:pPr>
    </w:p>
    <w:p w:rsidR="00745D21" w:rsidRPr="0085359C" w:rsidRDefault="00745D21" w:rsidP="00745D21">
      <w:pPr>
        <w:spacing w:before="120" w:after="120" w:line="240" w:lineRule="auto"/>
        <w:ind w:firstLine="283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____________________ Коноваленко О.В.</w:t>
      </w:r>
    </w:p>
    <w:p w:rsidR="00745D21" w:rsidRPr="0085359C" w:rsidRDefault="00745D21" w:rsidP="00745D21">
      <w:pPr>
        <w:spacing w:before="120" w:after="120" w:line="240" w:lineRule="auto"/>
        <w:jc w:val="center"/>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Состав рабочей группы по подготовке генерального плана:</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Трухачёв С.Ю.</w:t>
      </w:r>
      <w:r w:rsidRPr="0085359C">
        <w:rPr>
          <w:rFonts w:ascii="Times New Roman" w:eastAsia="Times New Roman" w:hAnsi="Times New Roman" w:cs="Times New Roman"/>
          <w:sz w:val="24"/>
          <w:szCs w:val="24"/>
        </w:rPr>
        <w:tab/>
        <w:t>директор ООО «НПО «ЮРГЦ», руководитель проекта, кандидат архитектуры, советник Российской академии архитектуры и строительных наук, член Союза архитекторов России;</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Трухачёв Ю.Н. </w:t>
      </w:r>
      <w:r w:rsidRPr="0085359C">
        <w:rPr>
          <w:rFonts w:ascii="Times New Roman" w:eastAsia="Times New Roman" w:hAnsi="Times New Roman" w:cs="Times New Roman"/>
          <w:sz w:val="24"/>
          <w:szCs w:val="24"/>
        </w:rPr>
        <w:tab/>
        <w:t>заместитель директора – главный архитектор ООО «НПО «ЮРГЦ», заслуженный архитектор России, вице-президент Союза архитекторов России, советник Российской академии архитектуры и строительных наук;</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Прохоров А.Ю.</w:t>
      </w:r>
      <w:r w:rsidRPr="0085359C">
        <w:rPr>
          <w:rFonts w:ascii="Times New Roman" w:eastAsia="Times New Roman" w:hAnsi="Times New Roman" w:cs="Times New Roman"/>
          <w:sz w:val="24"/>
          <w:szCs w:val="24"/>
        </w:rPr>
        <w:tab/>
        <w:t>главный архитектор проекта, член Союза архитекторов России;</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Коноваленко О.В.</w:t>
      </w:r>
      <w:r w:rsidRPr="0085359C">
        <w:rPr>
          <w:rFonts w:ascii="Times New Roman" w:eastAsia="Times New Roman" w:hAnsi="Times New Roman" w:cs="Times New Roman"/>
          <w:sz w:val="24"/>
          <w:szCs w:val="24"/>
        </w:rPr>
        <w:tab/>
        <w:t>руководитель группы, член Союза архитекторов России;</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Островская И.Я. </w:t>
      </w:r>
      <w:r w:rsidRPr="0085359C">
        <w:rPr>
          <w:rFonts w:ascii="Times New Roman" w:eastAsia="Times New Roman" w:hAnsi="Times New Roman" w:cs="Times New Roman"/>
          <w:sz w:val="24"/>
          <w:szCs w:val="24"/>
        </w:rPr>
        <w:tab/>
        <w:t>эксперт-экономист градостроительства, кандидат экономических наук, профессор Ростовского Государственного экономического университета;</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Домнин Д.С.</w:t>
      </w:r>
      <w:r w:rsidRPr="0085359C">
        <w:rPr>
          <w:rFonts w:ascii="Times New Roman" w:eastAsia="Times New Roman" w:hAnsi="Times New Roman" w:cs="Times New Roman"/>
          <w:sz w:val="24"/>
          <w:szCs w:val="24"/>
        </w:rPr>
        <w:tab/>
        <w:t>научный сотрудник Атлантического отделения Института Океанологии РАН;</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Буняева Е.Ю.</w:t>
      </w:r>
      <w:r w:rsidRPr="0085359C">
        <w:rPr>
          <w:rFonts w:ascii="Times New Roman" w:eastAsia="Times New Roman" w:hAnsi="Times New Roman" w:cs="Times New Roman"/>
          <w:sz w:val="24"/>
          <w:szCs w:val="24"/>
        </w:rPr>
        <w:tab/>
        <w:t>руководитель группы;</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Хохлачев Р.В.</w:t>
      </w:r>
      <w:r w:rsidRPr="0085359C">
        <w:rPr>
          <w:rFonts w:ascii="Times New Roman" w:eastAsia="Times New Roman" w:hAnsi="Times New Roman" w:cs="Times New Roman"/>
          <w:sz w:val="24"/>
          <w:szCs w:val="24"/>
        </w:rPr>
        <w:tab/>
        <w:t>ведущий инженер;</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Крюкова В.В.</w:t>
      </w:r>
      <w:r w:rsidRPr="0085359C">
        <w:rPr>
          <w:rFonts w:ascii="Times New Roman" w:eastAsia="Times New Roman" w:hAnsi="Times New Roman" w:cs="Times New Roman"/>
          <w:sz w:val="24"/>
          <w:szCs w:val="24"/>
        </w:rPr>
        <w:tab/>
        <w:t>старший экономист градостроительства;</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Хрипкова А.А.</w:t>
      </w:r>
      <w:r w:rsidRPr="0085359C">
        <w:rPr>
          <w:rFonts w:ascii="Times New Roman" w:eastAsia="Times New Roman" w:hAnsi="Times New Roman" w:cs="Times New Roman"/>
          <w:sz w:val="24"/>
          <w:szCs w:val="24"/>
        </w:rPr>
        <w:tab/>
        <w:t>экономист</w:t>
      </w:r>
      <w:r w:rsidR="005E5D07" w:rsidRPr="0085359C">
        <w:rPr>
          <w:rFonts w:ascii="Times New Roman" w:eastAsia="Times New Roman" w:hAnsi="Times New Roman" w:cs="Times New Roman"/>
          <w:sz w:val="24"/>
          <w:szCs w:val="24"/>
        </w:rPr>
        <w:t>;</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Командина Т.А.</w:t>
      </w:r>
      <w:r w:rsidRPr="0085359C">
        <w:rPr>
          <w:rFonts w:ascii="Times New Roman" w:eastAsia="Times New Roman" w:hAnsi="Times New Roman" w:cs="Times New Roman"/>
          <w:sz w:val="24"/>
          <w:szCs w:val="24"/>
        </w:rPr>
        <w:tab/>
        <w:t>архитектор;</w:t>
      </w:r>
    </w:p>
    <w:p w:rsidR="00745D21" w:rsidRPr="0085359C" w:rsidRDefault="00745D21" w:rsidP="00745D21">
      <w:pPr>
        <w:tabs>
          <w:tab w:val="left" w:pos="2127"/>
        </w:tabs>
        <w:spacing w:before="120" w:after="120" w:line="240" w:lineRule="auto"/>
        <w:ind w:left="2127" w:hanging="212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Хитёва Е.А.</w:t>
      </w:r>
      <w:r w:rsidRPr="0085359C">
        <w:rPr>
          <w:rFonts w:ascii="Times New Roman" w:eastAsia="Times New Roman" w:hAnsi="Times New Roman" w:cs="Times New Roman"/>
          <w:sz w:val="24"/>
          <w:szCs w:val="24"/>
        </w:rPr>
        <w:tab/>
        <w:t>архитектор.</w:t>
      </w:r>
    </w:p>
    <w:p w:rsidR="00745D21" w:rsidRPr="0085359C" w:rsidRDefault="001A0920" w:rsidP="001A0920">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Разделы и г</w:t>
      </w:r>
      <w:r w:rsidR="00745D21" w:rsidRPr="0085359C">
        <w:rPr>
          <w:rFonts w:ascii="Times New Roman" w:eastAsia="Times New Roman" w:hAnsi="Times New Roman" w:cs="Times New Roman"/>
          <w:sz w:val="24"/>
          <w:szCs w:val="24"/>
        </w:rPr>
        <w:t xml:space="preserve">лавы 4.5, 14.1.-14.3 разработаны Ю.Н. Трухачёвым, </w:t>
      </w:r>
      <w:r w:rsidRPr="0085359C">
        <w:rPr>
          <w:rFonts w:ascii="Times New Roman" w:eastAsia="Times New Roman" w:hAnsi="Times New Roman" w:cs="Times New Roman"/>
          <w:sz w:val="24"/>
          <w:szCs w:val="24"/>
        </w:rPr>
        <w:t xml:space="preserve">разделы и </w:t>
      </w:r>
      <w:r w:rsidR="00745D21" w:rsidRPr="0085359C">
        <w:rPr>
          <w:rFonts w:ascii="Times New Roman" w:eastAsia="Times New Roman" w:hAnsi="Times New Roman" w:cs="Times New Roman"/>
          <w:sz w:val="24"/>
          <w:szCs w:val="24"/>
        </w:rPr>
        <w:t xml:space="preserve">главы 1,1, 1.2, 4, 5.1, 7.2, 10, 16, 18, 19, 20.1. 20.3, 20.5, 20.6 разработаны С.Ю. Трухачёвым, общая часть, положение о территориальном планировании, </w:t>
      </w:r>
      <w:r w:rsidRPr="0085359C">
        <w:rPr>
          <w:rFonts w:ascii="Times New Roman" w:eastAsia="Times New Roman" w:hAnsi="Times New Roman" w:cs="Times New Roman"/>
          <w:sz w:val="24"/>
          <w:szCs w:val="24"/>
        </w:rPr>
        <w:t xml:space="preserve">разделы и </w:t>
      </w:r>
      <w:r w:rsidR="00745D21" w:rsidRPr="0085359C">
        <w:rPr>
          <w:rFonts w:ascii="Times New Roman" w:eastAsia="Times New Roman" w:hAnsi="Times New Roman" w:cs="Times New Roman"/>
          <w:sz w:val="24"/>
          <w:szCs w:val="24"/>
        </w:rPr>
        <w:t xml:space="preserve">главы 1.1, 5.2, 5.3, 8.1, 11, 12, 17, разработаны А.Ю. Прохоровым, </w:t>
      </w:r>
      <w:r w:rsidRPr="0085359C">
        <w:rPr>
          <w:rFonts w:ascii="Times New Roman" w:eastAsia="Times New Roman" w:hAnsi="Times New Roman" w:cs="Times New Roman"/>
          <w:sz w:val="24"/>
          <w:szCs w:val="24"/>
        </w:rPr>
        <w:t>разделы</w:t>
      </w:r>
      <w:r w:rsidR="00745D21" w:rsidRPr="0085359C">
        <w:rPr>
          <w:rFonts w:ascii="Times New Roman" w:eastAsia="Times New Roman" w:hAnsi="Times New Roman" w:cs="Times New Roman"/>
          <w:sz w:val="24"/>
          <w:szCs w:val="24"/>
        </w:rPr>
        <w:t xml:space="preserve"> 4.4 и 18.2 разработаны И.Я. Островской, главы 2, 15 разработаны В.В. Крюковой, главы 3, 13,</w:t>
      </w:r>
      <w:r w:rsidR="000E3F72">
        <w:rPr>
          <w:rFonts w:ascii="Times New Roman" w:eastAsia="Times New Roman" w:hAnsi="Times New Roman" w:cs="Times New Roman"/>
          <w:sz w:val="24"/>
          <w:szCs w:val="24"/>
        </w:rPr>
        <w:t xml:space="preserve"> </w:t>
      </w:r>
      <w:r w:rsidR="00745D21" w:rsidRPr="0085359C">
        <w:rPr>
          <w:rFonts w:ascii="Times New Roman" w:eastAsia="Times New Roman" w:hAnsi="Times New Roman" w:cs="Times New Roman"/>
          <w:sz w:val="24"/>
          <w:szCs w:val="24"/>
        </w:rPr>
        <w:t xml:space="preserve">разработаны А.А. </w:t>
      </w:r>
      <w:r w:rsidR="004170F8" w:rsidRPr="0085359C">
        <w:rPr>
          <w:rFonts w:ascii="Times New Roman" w:eastAsia="Times New Roman" w:hAnsi="Times New Roman" w:cs="Times New Roman"/>
          <w:sz w:val="24"/>
          <w:szCs w:val="24"/>
        </w:rPr>
        <w:t>Хрипковой</w:t>
      </w:r>
      <w:r w:rsidR="00745D21" w:rsidRPr="0085359C">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раздел</w:t>
      </w:r>
      <w:r w:rsidR="00745D21" w:rsidRPr="0085359C">
        <w:rPr>
          <w:rFonts w:ascii="Times New Roman" w:eastAsia="Times New Roman" w:hAnsi="Times New Roman" w:cs="Times New Roman"/>
          <w:sz w:val="24"/>
          <w:szCs w:val="24"/>
        </w:rPr>
        <w:t xml:space="preserve"> 1.3</w:t>
      </w:r>
      <w:r w:rsidRPr="0085359C">
        <w:rPr>
          <w:rFonts w:ascii="Times New Roman" w:eastAsia="Times New Roman" w:hAnsi="Times New Roman" w:cs="Times New Roman"/>
          <w:sz w:val="24"/>
          <w:szCs w:val="24"/>
        </w:rPr>
        <w:t xml:space="preserve"> и глава </w:t>
      </w:r>
      <w:r w:rsidR="00745D21" w:rsidRPr="0085359C">
        <w:rPr>
          <w:rFonts w:ascii="Times New Roman" w:eastAsia="Times New Roman" w:hAnsi="Times New Roman" w:cs="Times New Roman"/>
          <w:sz w:val="24"/>
          <w:szCs w:val="24"/>
        </w:rPr>
        <w:t>6 разработан</w:t>
      </w:r>
      <w:r w:rsidRPr="0085359C">
        <w:rPr>
          <w:rFonts w:ascii="Times New Roman" w:eastAsia="Times New Roman" w:hAnsi="Times New Roman" w:cs="Times New Roman"/>
          <w:sz w:val="24"/>
          <w:szCs w:val="24"/>
        </w:rPr>
        <w:t>ы</w:t>
      </w:r>
      <w:r w:rsidR="00745D21" w:rsidRPr="0085359C">
        <w:rPr>
          <w:rFonts w:ascii="Times New Roman" w:eastAsia="Times New Roman" w:hAnsi="Times New Roman" w:cs="Times New Roman"/>
          <w:sz w:val="24"/>
          <w:szCs w:val="24"/>
        </w:rPr>
        <w:t xml:space="preserve"> Д.С. Домниным, </w:t>
      </w:r>
      <w:r w:rsidRPr="0085359C">
        <w:rPr>
          <w:rFonts w:ascii="Times New Roman" w:eastAsia="Times New Roman" w:hAnsi="Times New Roman" w:cs="Times New Roman"/>
          <w:sz w:val="24"/>
          <w:szCs w:val="24"/>
        </w:rPr>
        <w:t>разделы</w:t>
      </w:r>
      <w:r w:rsidR="00745D21" w:rsidRPr="0085359C">
        <w:rPr>
          <w:rFonts w:ascii="Times New Roman" w:eastAsia="Times New Roman" w:hAnsi="Times New Roman" w:cs="Times New Roman"/>
          <w:sz w:val="24"/>
          <w:szCs w:val="24"/>
        </w:rPr>
        <w:t xml:space="preserve"> 8.2-8.6, </w:t>
      </w:r>
      <w:r w:rsidRPr="0085359C">
        <w:rPr>
          <w:rFonts w:ascii="Times New Roman" w:eastAsia="Times New Roman" w:hAnsi="Times New Roman" w:cs="Times New Roman"/>
          <w:sz w:val="24"/>
          <w:szCs w:val="24"/>
        </w:rPr>
        <w:t xml:space="preserve">главы </w:t>
      </w:r>
      <w:r w:rsidR="00745D21" w:rsidRPr="0085359C">
        <w:rPr>
          <w:rFonts w:ascii="Times New Roman" w:eastAsia="Times New Roman" w:hAnsi="Times New Roman" w:cs="Times New Roman"/>
          <w:sz w:val="24"/>
          <w:szCs w:val="24"/>
        </w:rPr>
        <w:t>21, 23 разработаны Р.В. Хохлачевым.</w:t>
      </w:r>
      <w:r w:rsidRPr="0085359C">
        <w:rPr>
          <w:rFonts w:ascii="Times New Roman" w:eastAsia="Times New Roman" w:hAnsi="Times New Roman" w:cs="Times New Roman"/>
          <w:sz w:val="24"/>
          <w:szCs w:val="24"/>
        </w:rPr>
        <w:t xml:space="preserve"> </w:t>
      </w:r>
      <w:r w:rsidR="00745D21" w:rsidRPr="0085359C">
        <w:rPr>
          <w:rFonts w:ascii="Times New Roman" w:eastAsia="Times New Roman" w:hAnsi="Times New Roman" w:cs="Times New Roman"/>
          <w:sz w:val="24"/>
          <w:szCs w:val="24"/>
        </w:rPr>
        <w:t>Разработка графической части О.В. Коноваленко, Т.А. Командиной, Ивачева Н.В., Е.Ю. Буняевой, Е.А. Хитёвой, Н.Е. Неляпино</w:t>
      </w:r>
      <w:r w:rsidR="00685524" w:rsidRPr="0085359C">
        <w:rPr>
          <w:rFonts w:ascii="Times New Roman" w:eastAsia="Times New Roman" w:hAnsi="Times New Roman" w:cs="Times New Roman"/>
          <w:sz w:val="24"/>
          <w:szCs w:val="24"/>
        </w:rPr>
        <w:t>й, Т.Е. Шека, А.А. Хрипкова.</w:t>
      </w:r>
      <w:r w:rsidRPr="0085359C">
        <w:rPr>
          <w:rFonts w:ascii="Times New Roman" w:eastAsia="Times New Roman" w:hAnsi="Times New Roman" w:cs="Times New Roman"/>
          <w:sz w:val="24"/>
          <w:szCs w:val="24"/>
        </w:rPr>
        <w:t xml:space="preserve"> </w:t>
      </w:r>
      <w:r w:rsidR="00745D21" w:rsidRPr="0085359C">
        <w:rPr>
          <w:rFonts w:ascii="Times New Roman" w:eastAsia="Times New Roman" w:hAnsi="Times New Roman" w:cs="Times New Roman"/>
          <w:sz w:val="24"/>
          <w:szCs w:val="24"/>
        </w:rPr>
        <w:t>Авторский коллектив благодарит за помощь в разработке проекта коллектив Комитета архитектуры и строительства администрации города Калининграда.</w:t>
      </w:r>
    </w:p>
    <w:p w:rsidR="00745D21" w:rsidRPr="0085359C" w:rsidRDefault="00745D21" w:rsidP="007C596A">
      <w:pPr>
        <w:tabs>
          <w:tab w:val="left" w:pos="1276"/>
        </w:tabs>
        <w:spacing w:before="60" w:after="60" w:line="240" w:lineRule="auto"/>
        <w:ind w:left="1276" w:hanging="1276"/>
        <w:jc w:val="center"/>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Список используемых сокращений.</w:t>
      </w:r>
    </w:p>
    <w:p w:rsidR="007C596A" w:rsidRPr="0085359C" w:rsidRDefault="007C596A" w:rsidP="007C596A">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ВЛ</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высоковольтные линии;</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ГО</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городской округ;</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Городской округ</w:t>
      </w:r>
      <w:r w:rsidRPr="0085359C">
        <w:rPr>
          <w:rFonts w:ascii="Times New Roman" w:eastAsia="Times New Roman" w:hAnsi="Times New Roman" w:cs="Times New Roman"/>
          <w:sz w:val="24"/>
          <w:szCs w:val="24"/>
        </w:rPr>
        <w:tab/>
        <w:t>Городской округ «Город Калининград»</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ГрадК</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Градостроительный кодекс;</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ГУП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государственное унитарное предприятие;</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ДВ</w:t>
      </w:r>
      <w:r w:rsidRPr="0085359C">
        <w:rPr>
          <w:rFonts w:ascii="Times New Roman" w:eastAsia="Times New Roman" w:hAnsi="Times New Roman" w:cs="Times New Roman"/>
          <w:sz w:val="24"/>
          <w:szCs w:val="24"/>
        </w:rPr>
        <w:tab/>
        <w:t>дорога (дорожка) велосипедная;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ДОУ</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дошкольное образовательное учреждение;</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ДПар</w:t>
      </w:r>
      <w:r w:rsidRPr="0085359C">
        <w:rPr>
          <w:rFonts w:ascii="Times New Roman" w:eastAsia="Times New Roman" w:hAnsi="Times New Roman" w:cs="Times New Roman"/>
          <w:sz w:val="24"/>
          <w:szCs w:val="24"/>
        </w:rPr>
        <w:tab/>
        <w:t>дорога парковая;</w:t>
      </w:r>
    </w:p>
    <w:p w:rsidR="007C596A" w:rsidRPr="0085359C" w:rsidRDefault="007C596A" w:rsidP="007C596A">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ДРД </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дорога регулируемого движения;</w:t>
      </w:r>
    </w:p>
    <w:p w:rsidR="007C596A" w:rsidRPr="0085359C" w:rsidRDefault="007C596A" w:rsidP="007C596A">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ДСД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дорога скоростного движения;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ДСП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для служебного пользования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ж.д.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железная дорога, железнодорожный;</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ЖКХ</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жилищно-коммунальное хозяйство;</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з/у</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земельный участок;</w:t>
      </w:r>
    </w:p>
    <w:p w:rsidR="007C596A" w:rsidRPr="0085359C" w:rsidRDefault="007C596A" w:rsidP="001E042B">
      <w:pPr>
        <w:tabs>
          <w:tab w:val="left" w:pos="1276"/>
        </w:tabs>
        <w:spacing w:before="60" w:after="60" w:line="240" w:lineRule="auto"/>
        <w:ind w:left="2124" w:hanging="2124"/>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ИСОГД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информационная система обеспечения градостроительной деятельности</w:t>
      </w:r>
    </w:p>
    <w:p w:rsidR="007C596A" w:rsidRPr="0085359C" w:rsidRDefault="007C596A" w:rsidP="00F00DCD">
      <w:pPr>
        <w:tabs>
          <w:tab w:val="left" w:pos="1276"/>
        </w:tabs>
        <w:spacing w:before="60" w:after="60" w:line="240" w:lineRule="auto"/>
        <w:ind w:left="2124" w:hanging="2124"/>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КАиС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Комитет архитектуры и строительства администрации городского округа «Город Калининград»</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КЖД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Калининградская железная дорога;</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КНС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канализационная насосная станция;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КО</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Калининградская область;</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КОС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канализационные очистные сооружения;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КСОД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комплексная схема организации движения;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ЛЭП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линии электропередачи;</w:t>
      </w:r>
    </w:p>
    <w:p w:rsidR="007C596A" w:rsidRPr="0085359C" w:rsidRDefault="007C596A" w:rsidP="00E8044F">
      <w:pPr>
        <w:tabs>
          <w:tab w:val="left" w:pos="1276"/>
        </w:tabs>
        <w:spacing w:before="60" w:after="60" w:line="240" w:lineRule="auto"/>
        <w:ind w:left="2124" w:hanging="2124"/>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МНГП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местные нормативы градостроительного проектирования городского округа «Город Калининград»;</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МО</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муниципальное образование;</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МРСК</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межрегиональная распределительная сетевая компания;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МУ</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муниципальное учреждение;</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МУДС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магистральная улично-дорожная сеть;</w:t>
      </w:r>
    </w:p>
    <w:p w:rsidR="007C596A" w:rsidRPr="0085359C" w:rsidRDefault="009E4DE0"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w:t>
      </w:r>
      <w:r w:rsidR="007C596A" w:rsidRPr="0085359C">
        <w:rPr>
          <w:rFonts w:ascii="Times New Roman" w:eastAsia="Times New Roman" w:hAnsi="Times New Roman" w:cs="Times New Roman"/>
          <w:sz w:val="24"/>
          <w:szCs w:val="24"/>
        </w:rPr>
        <w:t>П</w:t>
      </w:r>
      <w:r w:rsidR="007C596A" w:rsidRPr="0085359C">
        <w:rPr>
          <w:rFonts w:ascii="Times New Roman" w:eastAsia="Times New Roman" w:hAnsi="Times New Roman" w:cs="Times New Roman"/>
          <w:sz w:val="24"/>
          <w:szCs w:val="24"/>
        </w:rPr>
        <w:tab/>
      </w:r>
      <w:r w:rsidR="007C596A" w:rsidRPr="0085359C">
        <w:rPr>
          <w:rFonts w:ascii="Times New Roman" w:eastAsia="Times New Roman" w:hAnsi="Times New Roman" w:cs="Times New Roman"/>
          <w:sz w:val="24"/>
          <w:szCs w:val="24"/>
        </w:rPr>
        <w:tab/>
      </w:r>
      <w:r w:rsidR="007C596A" w:rsidRPr="0085359C">
        <w:rPr>
          <w:rFonts w:ascii="Times New Roman" w:eastAsia="Times New Roman" w:hAnsi="Times New Roman" w:cs="Times New Roman"/>
          <w:sz w:val="24"/>
          <w:szCs w:val="24"/>
        </w:rPr>
        <w:tab/>
        <w:t>муниципальное предприяти</w:t>
      </w:r>
      <w:r w:rsidRPr="0085359C">
        <w:rPr>
          <w:rFonts w:ascii="Times New Roman" w:eastAsia="Times New Roman" w:hAnsi="Times New Roman" w:cs="Times New Roman"/>
          <w:sz w:val="24"/>
          <w:szCs w:val="24"/>
        </w:rPr>
        <w:t>е</w:t>
      </w:r>
      <w:r w:rsidR="007C596A" w:rsidRPr="0085359C">
        <w:rPr>
          <w:rFonts w:ascii="Times New Roman" w:eastAsia="Times New Roman" w:hAnsi="Times New Roman" w:cs="Times New Roman"/>
          <w:sz w:val="24"/>
          <w:szCs w:val="24"/>
        </w:rPr>
        <w:t>;</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МЦП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муниципальная целевая программа;</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несекретно</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ОСДК</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очистные сооружения дождевой канализации;</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п/с (ПС)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подстанция;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ПДК</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предельно допустимая концентрация;</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w:t>
      </w:r>
      <w:r w:rsidRPr="0085359C">
        <w:rPr>
          <w:rFonts w:ascii="Times New Roman" w:eastAsia="Times New Roman" w:hAnsi="Times New Roman" w:cs="Times New Roman"/>
          <w:sz w:val="24"/>
          <w:szCs w:val="24"/>
        </w:rPr>
        <w:tab/>
        <w:t>проезд;</w:t>
      </w:r>
    </w:p>
    <w:p w:rsidR="003E7F5B" w:rsidRPr="0085359C" w:rsidRDefault="003E7F5B"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ППиМ</w:t>
      </w:r>
      <w:r w:rsidRPr="0085359C">
        <w:rPr>
          <w:rFonts w:ascii="Times New Roman" w:eastAsia="Times New Roman" w:hAnsi="Times New Roman" w:cs="Times New Roman"/>
          <w:sz w:val="24"/>
          <w:szCs w:val="24"/>
        </w:rPr>
        <w:tab/>
        <w:t>проект планировки и межевания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ПСД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проектно-сметная документация;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ПЧ</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пожарная часть.</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РЖД</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Российские железные дороги;</w:t>
      </w:r>
    </w:p>
    <w:p w:rsidR="007C596A" w:rsidRPr="0085359C" w:rsidRDefault="007C596A" w:rsidP="001E042B">
      <w:pPr>
        <w:tabs>
          <w:tab w:val="left" w:pos="1276"/>
        </w:tabs>
        <w:spacing w:before="60" w:after="60" w:line="240" w:lineRule="auto"/>
        <w:ind w:left="2124" w:hanging="2124"/>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РНГП КО (РНГП)</w:t>
      </w:r>
      <w:r w:rsidRPr="0085359C">
        <w:rPr>
          <w:rFonts w:ascii="Times New Roman" w:eastAsia="Times New Roman" w:hAnsi="Times New Roman" w:cs="Times New Roman"/>
          <w:sz w:val="24"/>
          <w:szCs w:val="24"/>
        </w:rPr>
        <w:tab/>
        <w:t>региональные нормативы градостроительного проектирования Калининградской области;</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РФ</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Российская Федерация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СанПиН</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санитарные правила и нормы;</w:t>
      </w:r>
    </w:p>
    <w:p w:rsidR="002A7C5D" w:rsidRPr="0085359C" w:rsidRDefault="002A7C5D"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СЗЗ</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санитарно-защитная зона;</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СНиП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строительные нормы и правила;</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СОШ</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средняя образовательная школа;</w:t>
      </w:r>
    </w:p>
    <w:p w:rsidR="007C596A" w:rsidRPr="0085359C" w:rsidRDefault="007C596A" w:rsidP="002B5AE5">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СТП КО</w:t>
      </w:r>
      <w:r w:rsidRPr="0085359C">
        <w:rPr>
          <w:rFonts w:ascii="Times New Roman" w:eastAsia="Times New Roman" w:hAnsi="Times New Roman" w:cs="Times New Roman"/>
          <w:sz w:val="24"/>
          <w:szCs w:val="24"/>
        </w:rPr>
        <w:tab/>
        <w:t>схема территориального планирования Калининградской области, утв. Постановлением Правительства КО от 02.12.2011г. № 907;</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СТП РФ</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схема территориального планирования Российской Федерации</w:t>
      </w:r>
    </w:p>
    <w:p w:rsidR="007C596A" w:rsidRPr="0085359C" w:rsidRDefault="008A69E6"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ТК</w:t>
      </w:r>
      <w:r w:rsidR="007C596A" w:rsidRPr="0085359C">
        <w:rPr>
          <w:rFonts w:ascii="Times New Roman" w:eastAsia="Times New Roman" w:hAnsi="Times New Roman" w:cs="Times New Roman"/>
          <w:sz w:val="24"/>
          <w:szCs w:val="24"/>
        </w:rPr>
        <w:t>О</w:t>
      </w:r>
      <w:r w:rsidR="007C596A" w:rsidRPr="0085359C">
        <w:rPr>
          <w:rFonts w:ascii="Times New Roman" w:eastAsia="Times New Roman" w:hAnsi="Times New Roman" w:cs="Times New Roman"/>
          <w:sz w:val="24"/>
          <w:szCs w:val="24"/>
        </w:rPr>
        <w:tab/>
      </w:r>
      <w:r w:rsidR="007C596A" w:rsidRPr="0085359C">
        <w:rPr>
          <w:rFonts w:ascii="Times New Roman" w:eastAsia="Times New Roman" w:hAnsi="Times New Roman" w:cs="Times New Roman"/>
          <w:sz w:val="24"/>
          <w:szCs w:val="24"/>
        </w:rPr>
        <w:tab/>
      </w:r>
      <w:r w:rsidR="007C596A" w:rsidRPr="0085359C">
        <w:rPr>
          <w:rFonts w:ascii="Times New Roman" w:eastAsia="Times New Roman" w:hAnsi="Times New Roman" w:cs="Times New Roman"/>
          <w:sz w:val="24"/>
          <w:szCs w:val="24"/>
        </w:rPr>
        <w:tab/>
        <w:t xml:space="preserve">твердые </w:t>
      </w:r>
      <w:r w:rsidRPr="0085359C">
        <w:rPr>
          <w:rFonts w:ascii="Times New Roman" w:eastAsia="Times New Roman" w:hAnsi="Times New Roman" w:cs="Times New Roman"/>
          <w:sz w:val="24"/>
          <w:szCs w:val="24"/>
        </w:rPr>
        <w:t>коммунальн</w:t>
      </w:r>
      <w:r w:rsidR="007C596A" w:rsidRPr="0085359C">
        <w:rPr>
          <w:rFonts w:ascii="Times New Roman" w:eastAsia="Times New Roman" w:hAnsi="Times New Roman" w:cs="Times New Roman"/>
          <w:sz w:val="24"/>
          <w:szCs w:val="24"/>
        </w:rPr>
        <w:t>ые отходы;</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ТОПП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твердые отходы производства и потребления;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ТПУ</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транспортно-пересадочный узел;</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УДС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улично-дорожная сеть;</w:t>
      </w:r>
    </w:p>
    <w:p w:rsidR="007C596A" w:rsidRPr="0085359C" w:rsidRDefault="007C596A" w:rsidP="007C596A">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УЖ</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улица в жилой застройке;</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УНД </w:t>
      </w:r>
      <w:r w:rsidRPr="0085359C">
        <w:rPr>
          <w:rFonts w:ascii="Times New Roman" w:eastAsia="Times New Roman" w:hAnsi="Times New Roman" w:cs="Times New Roman"/>
          <w:sz w:val="24"/>
          <w:szCs w:val="24"/>
        </w:rPr>
        <w:tab/>
        <w:t>магистральная улица общегородского значения непрерывного движения;</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УПр</w:t>
      </w:r>
      <w:r w:rsidRPr="0085359C">
        <w:rPr>
          <w:rFonts w:ascii="Times New Roman" w:eastAsia="Times New Roman" w:hAnsi="Times New Roman" w:cs="Times New Roman"/>
          <w:sz w:val="24"/>
          <w:szCs w:val="24"/>
        </w:rPr>
        <w:tab/>
        <w:t>улицы и дороги в научно-производственных, промышленных и коммунально-складских районах;</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УПТ</w:t>
      </w:r>
      <w:r w:rsidRPr="0085359C">
        <w:rPr>
          <w:rFonts w:ascii="Times New Roman" w:eastAsia="Times New Roman" w:hAnsi="Times New Roman" w:cs="Times New Roman"/>
          <w:sz w:val="24"/>
          <w:szCs w:val="24"/>
        </w:rPr>
        <w:tab/>
        <w:t>пешеходно-транспортная магистральная улица районного движения;</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УПш</w:t>
      </w:r>
      <w:r w:rsidRPr="0085359C">
        <w:rPr>
          <w:rFonts w:ascii="Times New Roman" w:eastAsia="Times New Roman" w:hAnsi="Times New Roman" w:cs="Times New Roman"/>
          <w:sz w:val="24"/>
          <w:szCs w:val="24"/>
        </w:rPr>
        <w:tab/>
        <w:t>улица пешеходная;</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УРД </w:t>
      </w:r>
      <w:r w:rsidRPr="0085359C">
        <w:rPr>
          <w:rFonts w:ascii="Times New Roman" w:eastAsia="Times New Roman" w:hAnsi="Times New Roman" w:cs="Times New Roman"/>
          <w:sz w:val="24"/>
          <w:szCs w:val="24"/>
        </w:rPr>
        <w:tab/>
        <w:t>магистральная улица общегородского значения регулируемого движения;</w:t>
      </w:r>
    </w:p>
    <w:p w:rsidR="007C596A" w:rsidRPr="0085359C" w:rsidRDefault="007C596A" w:rsidP="007C596A">
      <w:pPr>
        <w:tabs>
          <w:tab w:val="left" w:pos="2127"/>
        </w:tabs>
        <w:spacing w:before="60" w:after="60" w:line="240" w:lineRule="auto"/>
        <w:ind w:left="2127" w:hanging="2127"/>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УТП</w:t>
      </w:r>
      <w:r w:rsidRPr="0085359C">
        <w:rPr>
          <w:rFonts w:ascii="Times New Roman" w:eastAsia="Times New Roman" w:hAnsi="Times New Roman" w:cs="Times New Roman"/>
          <w:sz w:val="24"/>
          <w:szCs w:val="24"/>
        </w:rPr>
        <w:tab/>
        <w:t>транспортно-пешеходная магистральная улица районного движения;</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ФГУП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федеральное государственное унитарное предприятие;</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ФЗ</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Федеральный закон;</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ФЦП</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федеральная целевая программа;</w:t>
      </w:r>
    </w:p>
    <w:p w:rsidR="007C596A" w:rsidRPr="0085359C" w:rsidRDefault="007C596A" w:rsidP="00745D21">
      <w:pPr>
        <w:tabs>
          <w:tab w:val="left" w:pos="1276"/>
        </w:tabs>
        <w:spacing w:before="60" w:after="60" w:line="240" w:lineRule="auto"/>
        <w:ind w:left="1276" w:hanging="1276"/>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ЧС</w:t>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r>
      <w:r w:rsidRPr="0085359C">
        <w:rPr>
          <w:rFonts w:ascii="Times New Roman" w:eastAsia="Times New Roman" w:hAnsi="Times New Roman" w:cs="Times New Roman"/>
          <w:sz w:val="24"/>
          <w:szCs w:val="24"/>
        </w:rPr>
        <w:tab/>
        <w:t>чрезвычайная ситуация</w:t>
      </w:r>
    </w:p>
    <w:p w:rsidR="001E042B" w:rsidRPr="0085359C" w:rsidRDefault="001E042B">
      <w:pPr>
        <w:rPr>
          <w:rFonts w:ascii="Times New Roman" w:hAnsi="Times New Roman" w:cs="Times New Roman"/>
          <w:b/>
          <w:sz w:val="26"/>
          <w:szCs w:val="26"/>
        </w:rPr>
      </w:pPr>
      <w:r w:rsidRPr="0085359C">
        <w:rPr>
          <w:rFonts w:ascii="Times New Roman" w:hAnsi="Times New Roman" w:cs="Times New Roman"/>
          <w:b/>
          <w:sz w:val="26"/>
          <w:szCs w:val="26"/>
        </w:rPr>
        <w:br w:type="page"/>
      </w:r>
    </w:p>
    <w:p w:rsidR="00572543" w:rsidRPr="0085359C" w:rsidRDefault="001B7E50" w:rsidP="00572543">
      <w:pPr>
        <w:spacing w:before="60" w:after="60" w:line="240" w:lineRule="auto"/>
        <w:jc w:val="center"/>
        <w:rPr>
          <w:rFonts w:ascii="Times New Roman" w:hAnsi="Times New Roman" w:cs="Times New Roman"/>
          <w:b/>
          <w:sz w:val="26"/>
          <w:szCs w:val="26"/>
        </w:rPr>
      </w:pPr>
      <w:r w:rsidRPr="0085359C">
        <w:rPr>
          <w:rFonts w:ascii="Times New Roman" w:hAnsi="Times New Roman" w:cs="Times New Roman"/>
          <w:b/>
          <w:sz w:val="26"/>
          <w:szCs w:val="26"/>
        </w:rPr>
        <w:lastRenderedPageBreak/>
        <w:t>Перечень графических и текстовых материалов проекта генера</w:t>
      </w:r>
      <w:r w:rsidR="00572543" w:rsidRPr="0085359C">
        <w:rPr>
          <w:rFonts w:ascii="Times New Roman" w:hAnsi="Times New Roman" w:cs="Times New Roman"/>
          <w:b/>
          <w:sz w:val="26"/>
          <w:szCs w:val="26"/>
        </w:rPr>
        <w:t xml:space="preserve">льного </w:t>
      </w:r>
    </w:p>
    <w:p w:rsidR="001B7E50" w:rsidRPr="0085359C" w:rsidRDefault="00572543" w:rsidP="00572543">
      <w:pPr>
        <w:spacing w:before="60" w:after="60" w:line="240" w:lineRule="auto"/>
        <w:jc w:val="center"/>
        <w:rPr>
          <w:rFonts w:ascii="Times New Roman" w:hAnsi="Times New Roman" w:cs="Times New Roman"/>
          <w:b/>
          <w:sz w:val="26"/>
          <w:szCs w:val="26"/>
        </w:rPr>
      </w:pPr>
      <w:r w:rsidRPr="0085359C">
        <w:rPr>
          <w:rFonts w:ascii="Times New Roman" w:hAnsi="Times New Roman" w:cs="Times New Roman"/>
          <w:b/>
          <w:sz w:val="26"/>
          <w:szCs w:val="26"/>
        </w:rPr>
        <w:t>плана города Калининград</w:t>
      </w:r>
    </w:p>
    <w:tbl>
      <w:tblPr>
        <w:tblW w:w="9700" w:type="dxa"/>
        <w:tblInd w:w="108" w:type="dxa"/>
        <w:tblLayout w:type="fixed"/>
        <w:tblLook w:val="0000" w:firstRow="0" w:lastRow="0" w:firstColumn="0" w:lastColumn="0" w:noHBand="0" w:noVBand="0"/>
      </w:tblPr>
      <w:tblGrid>
        <w:gridCol w:w="720"/>
        <w:gridCol w:w="4667"/>
        <w:gridCol w:w="851"/>
        <w:gridCol w:w="1563"/>
        <w:gridCol w:w="1899"/>
      </w:tblGrid>
      <w:tr w:rsidR="001B7E50" w:rsidRPr="0085359C" w:rsidTr="000D1AD6">
        <w:trPr>
          <w:trHeight w:val="821"/>
          <w:tblHeader/>
        </w:trPr>
        <w:tc>
          <w:tcPr>
            <w:tcW w:w="720" w:type="dxa"/>
            <w:tcBorders>
              <w:top w:val="single" w:sz="4" w:space="0" w:color="000000"/>
              <w:left w:val="single" w:sz="4" w:space="0" w:color="000000"/>
              <w:bottom w:val="single" w:sz="4" w:space="0" w:color="000000"/>
            </w:tcBorders>
            <w:shd w:val="clear" w:color="auto" w:fill="C0C0C0"/>
          </w:tcPr>
          <w:p w:rsidR="001B7E50" w:rsidRPr="0085359C" w:rsidRDefault="001B7E50" w:rsidP="00D018DA">
            <w:pPr>
              <w:snapToGrid w:val="0"/>
              <w:spacing w:before="0" w:after="0" w:line="240" w:lineRule="auto"/>
              <w:jc w:val="center"/>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 п/п</w:t>
            </w:r>
          </w:p>
        </w:tc>
        <w:tc>
          <w:tcPr>
            <w:tcW w:w="4667" w:type="dxa"/>
            <w:tcBorders>
              <w:top w:val="single" w:sz="4" w:space="0" w:color="000000"/>
              <w:left w:val="single" w:sz="4" w:space="0" w:color="000000"/>
              <w:bottom w:val="single" w:sz="4" w:space="0" w:color="000000"/>
            </w:tcBorders>
            <w:shd w:val="clear" w:color="auto" w:fill="C0C0C0"/>
            <w:vAlign w:val="center"/>
          </w:tcPr>
          <w:p w:rsidR="001B7E50" w:rsidRPr="0085359C" w:rsidRDefault="001B7E50" w:rsidP="00D018DA">
            <w:pPr>
              <w:snapToGrid w:val="0"/>
              <w:spacing w:before="0" w:after="0" w:line="240" w:lineRule="auto"/>
              <w:jc w:val="center"/>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Наименование раздела</w:t>
            </w:r>
          </w:p>
        </w:tc>
        <w:tc>
          <w:tcPr>
            <w:tcW w:w="851" w:type="dxa"/>
            <w:tcBorders>
              <w:top w:val="single" w:sz="4" w:space="0" w:color="000000"/>
              <w:left w:val="single" w:sz="4" w:space="0" w:color="000000"/>
              <w:bottom w:val="single" w:sz="4" w:space="0" w:color="000000"/>
            </w:tcBorders>
            <w:shd w:val="clear" w:color="auto" w:fill="C0C0C0"/>
            <w:vAlign w:val="center"/>
          </w:tcPr>
          <w:p w:rsidR="001B7E50" w:rsidRPr="0085359C" w:rsidRDefault="001B7E50" w:rsidP="00D018DA">
            <w:pPr>
              <w:snapToGrid w:val="0"/>
              <w:spacing w:before="0" w:after="0" w:line="240" w:lineRule="auto"/>
              <w:jc w:val="center"/>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гриф</w:t>
            </w:r>
          </w:p>
        </w:tc>
        <w:tc>
          <w:tcPr>
            <w:tcW w:w="1563" w:type="dxa"/>
            <w:tcBorders>
              <w:top w:val="single" w:sz="4" w:space="0" w:color="000000"/>
              <w:left w:val="single" w:sz="4" w:space="0" w:color="000000"/>
              <w:bottom w:val="single" w:sz="4" w:space="0" w:color="000000"/>
            </w:tcBorders>
            <w:shd w:val="clear" w:color="auto" w:fill="C0C0C0"/>
            <w:vAlign w:val="center"/>
          </w:tcPr>
          <w:p w:rsidR="001B7E50" w:rsidRPr="0085359C" w:rsidRDefault="001B7E50" w:rsidP="00D018DA">
            <w:pPr>
              <w:snapToGrid w:val="0"/>
              <w:spacing w:before="0" w:after="0" w:line="240" w:lineRule="auto"/>
              <w:jc w:val="center"/>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Масштаб, формат</w:t>
            </w:r>
          </w:p>
        </w:tc>
        <w:tc>
          <w:tcPr>
            <w:tcW w:w="1899" w:type="dxa"/>
            <w:tcBorders>
              <w:top w:val="single" w:sz="4" w:space="0" w:color="000000"/>
              <w:left w:val="single" w:sz="4" w:space="0" w:color="000000"/>
              <w:bottom w:val="single" w:sz="4" w:space="0" w:color="000000"/>
              <w:right w:val="single" w:sz="4" w:space="0" w:color="000000"/>
            </w:tcBorders>
            <w:shd w:val="clear" w:color="auto" w:fill="C0C0C0"/>
            <w:vAlign w:val="center"/>
          </w:tcPr>
          <w:p w:rsidR="001B7E50" w:rsidRPr="0085359C" w:rsidRDefault="001B7E50" w:rsidP="00D018DA">
            <w:pPr>
              <w:snapToGrid w:val="0"/>
              <w:spacing w:before="0" w:after="0" w:line="240" w:lineRule="auto"/>
              <w:jc w:val="center"/>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Примечание</w:t>
            </w:r>
          </w:p>
        </w:tc>
      </w:tr>
      <w:tr w:rsidR="001B7E50" w:rsidRPr="0085359C" w:rsidTr="000D1AD6">
        <w:trPr>
          <w:trHeight w:val="64"/>
        </w:trPr>
        <w:tc>
          <w:tcPr>
            <w:tcW w:w="9700"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rsidR="001B7E50" w:rsidRPr="0085359C" w:rsidRDefault="001B7E50" w:rsidP="00D018DA">
            <w:pPr>
              <w:spacing w:before="120" w:after="12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ГЕНЕРАЛЬНЫЙ ПЛАН (УТВЕРЖДАЕМАЯ ЧАСТЬ)</w:t>
            </w:r>
          </w:p>
        </w:tc>
      </w:tr>
      <w:tr w:rsidR="001B7E50" w:rsidRPr="0085359C" w:rsidTr="000D1AD6">
        <w:trPr>
          <w:trHeight w:val="34"/>
        </w:trPr>
        <w:tc>
          <w:tcPr>
            <w:tcW w:w="720" w:type="dxa"/>
            <w:tcBorders>
              <w:left w:val="single" w:sz="4" w:space="0" w:color="000000"/>
              <w:bottom w:val="single" w:sz="4" w:space="0" w:color="000000"/>
            </w:tcBorders>
          </w:tcPr>
          <w:p w:rsidR="001B7E50" w:rsidRPr="0085359C" w:rsidRDefault="001B7E50" w:rsidP="00D018DA">
            <w:pPr>
              <w:snapToGrid w:val="0"/>
              <w:spacing w:before="0" w:after="0" w:line="240" w:lineRule="auto"/>
              <w:jc w:val="center"/>
              <w:rPr>
                <w:rFonts w:ascii="Times New Roman" w:hAnsi="Times New Roman" w:cs="Times New Roman"/>
                <w:sz w:val="24"/>
                <w:szCs w:val="24"/>
                <w:lang w:eastAsia="ru-RU"/>
              </w:rPr>
            </w:pPr>
          </w:p>
        </w:tc>
        <w:tc>
          <w:tcPr>
            <w:tcW w:w="8980" w:type="dxa"/>
            <w:gridSpan w:val="4"/>
            <w:tcBorders>
              <w:left w:val="single" w:sz="4" w:space="0" w:color="000000"/>
              <w:bottom w:val="single" w:sz="4" w:space="0" w:color="000000"/>
              <w:right w:val="single" w:sz="4" w:space="0" w:color="000000"/>
            </w:tcBorders>
            <w:vAlign w:val="center"/>
          </w:tcPr>
          <w:p w:rsidR="001B7E50" w:rsidRPr="0085359C" w:rsidRDefault="001B7E50" w:rsidP="00D018DA">
            <w:pPr>
              <w:snapToGrid w:val="0"/>
              <w:spacing w:before="0" w:after="0" w:line="240" w:lineRule="auto"/>
              <w:jc w:val="center"/>
              <w:rPr>
                <w:rFonts w:ascii="Times New Roman" w:hAnsi="Times New Roman" w:cs="Times New Roman"/>
                <w:bCs/>
                <w:sz w:val="24"/>
                <w:szCs w:val="24"/>
                <w:u w:val="single"/>
                <w:lang w:eastAsia="ru-RU"/>
              </w:rPr>
            </w:pPr>
            <w:r w:rsidRPr="0085359C">
              <w:rPr>
                <w:rFonts w:ascii="Times New Roman" w:hAnsi="Times New Roman" w:cs="Times New Roman"/>
                <w:bCs/>
                <w:sz w:val="24"/>
                <w:szCs w:val="24"/>
                <w:u w:val="single"/>
              </w:rPr>
              <w:t>Материалы генерального плана в текстовой форме:</w:t>
            </w:r>
          </w:p>
        </w:tc>
      </w:tr>
      <w:tr w:rsidR="001B7E50" w:rsidRPr="0085359C" w:rsidTr="000D1AD6">
        <w:trPr>
          <w:trHeight w:val="64"/>
        </w:trPr>
        <w:tc>
          <w:tcPr>
            <w:tcW w:w="720" w:type="dxa"/>
            <w:tcBorders>
              <w:left w:val="single" w:sz="4" w:space="0" w:color="000000"/>
              <w:bottom w:val="single" w:sz="4" w:space="0" w:color="auto"/>
            </w:tcBorders>
          </w:tcPr>
          <w:p w:rsidR="001B7E50" w:rsidRPr="0085359C" w:rsidRDefault="001B7E50"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1</w:t>
            </w:r>
          </w:p>
        </w:tc>
        <w:tc>
          <w:tcPr>
            <w:tcW w:w="4667" w:type="dxa"/>
            <w:tcBorders>
              <w:left w:val="single" w:sz="4" w:space="0" w:color="000000"/>
              <w:bottom w:val="single" w:sz="4" w:space="0" w:color="auto"/>
            </w:tcBorders>
          </w:tcPr>
          <w:p w:rsidR="001B7E50" w:rsidRPr="0085359C" w:rsidRDefault="001B7E50"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Положение о территориальном планировании</w:t>
            </w:r>
          </w:p>
        </w:tc>
        <w:tc>
          <w:tcPr>
            <w:tcW w:w="851" w:type="dxa"/>
            <w:tcBorders>
              <w:left w:val="single" w:sz="4" w:space="0" w:color="000000"/>
              <w:bottom w:val="single" w:sz="4" w:space="0" w:color="auto"/>
            </w:tcBorders>
          </w:tcPr>
          <w:p w:rsidR="001B7E50" w:rsidRPr="0085359C" w:rsidRDefault="001B7E50"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auto"/>
            </w:tcBorders>
          </w:tcPr>
          <w:p w:rsidR="001B7E50" w:rsidRPr="0085359C" w:rsidRDefault="001B7E50"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 А4</w:t>
            </w:r>
          </w:p>
        </w:tc>
        <w:tc>
          <w:tcPr>
            <w:tcW w:w="1899" w:type="dxa"/>
            <w:tcBorders>
              <w:top w:val="single" w:sz="4" w:space="0" w:color="auto"/>
              <w:left w:val="single" w:sz="4" w:space="0" w:color="000000"/>
              <w:bottom w:val="single" w:sz="4" w:space="0" w:color="auto"/>
              <w:right w:val="single" w:sz="4" w:space="0" w:color="000000"/>
            </w:tcBorders>
          </w:tcPr>
          <w:p w:rsidR="001B7E50" w:rsidRPr="0085359C" w:rsidRDefault="00007652" w:rsidP="00001E6C">
            <w:pPr>
              <w:snapToGrid w:val="0"/>
              <w:spacing w:before="0" w:after="0" w:line="240" w:lineRule="auto"/>
              <w:rPr>
                <w:rFonts w:ascii="Times New Roman" w:hAnsi="Times New Roman" w:cs="Times New Roman"/>
                <w:sz w:val="16"/>
                <w:szCs w:val="16"/>
                <w:lang w:eastAsia="ru-RU"/>
              </w:rPr>
            </w:pPr>
            <w:r w:rsidRPr="0085359C">
              <w:rPr>
                <w:rFonts w:ascii="Times New Roman" w:hAnsi="Times New Roman" w:cs="Times New Roman"/>
                <w:sz w:val="16"/>
                <w:szCs w:val="16"/>
                <w:lang w:eastAsia="ru-RU"/>
              </w:rPr>
              <w:t>Приведена информация, предумотренная</w:t>
            </w:r>
            <w:r w:rsidR="000E3F72">
              <w:rPr>
                <w:rFonts w:ascii="Times New Roman" w:hAnsi="Times New Roman" w:cs="Times New Roman"/>
                <w:sz w:val="16"/>
                <w:szCs w:val="16"/>
                <w:lang w:eastAsia="ru-RU"/>
              </w:rPr>
              <w:t xml:space="preserve"> </w:t>
            </w:r>
            <w:r w:rsidR="00001E6C" w:rsidRPr="0085359C">
              <w:rPr>
                <w:rFonts w:ascii="Times New Roman" w:hAnsi="Times New Roman" w:cs="Times New Roman"/>
                <w:sz w:val="16"/>
                <w:szCs w:val="16"/>
                <w:lang w:eastAsia="ru-RU"/>
              </w:rPr>
              <w:t>ч.4 ст. 23 ГрадК РФ</w:t>
            </w:r>
          </w:p>
        </w:tc>
      </w:tr>
      <w:tr w:rsidR="001B7E50" w:rsidRPr="0085359C" w:rsidTr="000D1AD6">
        <w:trPr>
          <w:trHeight w:val="23"/>
        </w:trPr>
        <w:tc>
          <w:tcPr>
            <w:tcW w:w="720" w:type="dxa"/>
            <w:tcBorders>
              <w:top w:val="single" w:sz="4" w:space="0" w:color="auto"/>
              <w:left w:val="single" w:sz="4" w:space="0" w:color="000000"/>
              <w:bottom w:val="single" w:sz="4" w:space="0" w:color="000000"/>
            </w:tcBorders>
          </w:tcPr>
          <w:p w:rsidR="001B7E50" w:rsidRPr="0085359C" w:rsidRDefault="001B7E50" w:rsidP="00D018DA">
            <w:pPr>
              <w:snapToGrid w:val="0"/>
              <w:spacing w:before="0" w:after="0" w:line="240" w:lineRule="auto"/>
              <w:jc w:val="center"/>
              <w:rPr>
                <w:rFonts w:ascii="Times New Roman" w:hAnsi="Times New Roman" w:cs="Times New Roman"/>
                <w:sz w:val="24"/>
                <w:szCs w:val="24"/>
                <w:lang w:eastAsia="ru-RU"/>
              </w:rPr>
            </w:pPr>
          </w:p>
        </w:tc>
        <w:tc>
          <w:tcPr>
            <w:tcW w:w="8980" w:type="dxa"/>
            <w:gridSpan w:val="4"/>
            <w:tcBorders>
              <w:top w:val="single" w:sz="4" w:space="0" w:color="auto"/>
              <w:left w:val="single" w:sz="4" w:space="0" w:color="000000"/>
              <w:bottom w:val="single" w:sz="4" w:space="0" w:color="000000"/>
              <w:right w:val="single" w:sz="4" w:space="0" w:color="000000"/>
            </w:tcBorders>
          </w:tcPr>
          <w:p w:rsidR="001B7E50" w:rsidRPr="0085359C" w:rsidRDefault="001B7E50" w:rsidP="00D018DA">
            <w:pPr>
              <w:snapToGrid w:val="0"/>
              <w:spacing w:before="0" w:after="0" w:line="240" w:lineRule="auto"/>
              <w:jc w:val="center"/>
              <w:rPr>
                <w:rFonts w:ascii="Times New Roman" w:hAnsi="Times New Roman" w:cs="Times New Roman"/>
                <w:bCs/>
                <w:sz w:val="24"/>
                <w:szCs w:val="24"/>
                <w:u w:val="single"/>
                <w:lang w:eastAsia="ru-RU"/>
              </w:rPr>
            </w:pPr>
            <w:r w:rsidRPr="0085359C">
              <w:rPr>
                <w:rFonts w:ascii="Times New Roman" w:hAnsi="Times New Roman" w:cs="Times New Roman"/>
                <w:bCs/>
                <w:sz w:val="24"/>
                <w:szCs w:val="24"/>
                <w:u w:val="single"/>
                <w:lang w:eastAsia="ru-RU"/>
              </w:rPr>
              <w:t>Графические материалы генерального плана</w:t>
            </w:r>
            <w:r w:rsidR="00E86DFD" w:rsidRPr="0085359C">
              <w:rPr>
                <w:rStyle w:val="aff1"/>
                <w:rFonts w:ascii="Times New Roman" w:hAnsi="Times New Roman" w:cs="Times New Roman"/>
                <w:bCs/>
                <w:sz w:val="24"/>
                <w:szCs w:val="24"/>
                <w:u w:val="single"/>
                <w:lang w:eastAsia="ru-RU"/>
              </w:rPr>
              <w:footnoteReference w:id="3"/>
            </w:r>
            <w:r w:rsidRPr="0085359C">
              <w:rPr>
                <w:rFonts w:ascii="Times New Roman" w:hAnsi="Times New Roman" w:cs="Times New Roman"/>
                <w:bCs/>
                <w:sz w:val="24"/>
                <w:szCs w:val="24"/>
                <w:u w:val="single"/>
                <w:lang w:eastAsia="ru-RU"/>
              </w:rPr>
              <w:t>:</w:t>
            </w:r>
          </w:p>
        </w:tc>
      </w:tr>
      <w:tr w:rsidR="0006131C" w:rsidRPr="0085359C" w:rsidTr="000D1AD6">
        <w:trPr>
          <w:trHeight w:val="23"/>
        </w:trPr>
        <w:tc>
          <w:tcPr>
            <w:tcW w:w="720" w:type="dxa"/>
            <w:tcBorders>
              <w:left w:val="single" w:sz="4" w:space="0" w:color="000000"/>
              <w:bottom w:val="single" w:sz="4" w:space="0" w:color="000000"/>
            </w:tcBorders>
          </w:tcPr>
          <w:p w:rsidR="0006131C" w:rsidRPr="0085359C" w:rsidRDefault="0006131C" w:rsidP="00E900EE">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2</w:t>
            </w:r>
          </w:p>
        </w:tc>
        <w:tc>
          <w:tcPr>
            <w:tcW w:w="4667" w:type="dxa"/>
            <w:tcBorders>
              <w:left w:val="single" w:sz="4" w:space="0" w:color="000000"/>
              <w:bottom w:val="single" w:sz="4" w:space="0" w:color="000000"/>
            </w:tcBorders>
            <w:shd w:val="clear" w:color="auto" w:fill="auto"/>
          </w:tcPr>
          <w:p w:rsidR="0006131C" w:rsidRPr="0085359C" w:rsidRDefault="0006131C" w:rsidP="00E86DFD">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в области физической культуры и массового спорта</w:t>
            </w:r>
            <w:r w:rsidR="00E86DFD" w:rsidRPr="0085359C">
              <w:rPr>
                <w:rFonts w:ascii="Times New Roman" w:hAnsi="Times New Roman" w:cs="Times New Roman"/>
                <w:sz w:val="24"/>
                <w:szCs w:val="24"/>
                <w:lang w:eastAsia="ru-RU"/>
              </w:rPr>
              <w:t>; карта</w:t>
            </w:r>
            <w:r w:rsidR="000E3F72">
              <w:rPr>
                <w:rFonts w:ascii="Times New Roman" w:hAnsi="Times New Roman" w:cs="Times New Roman"/>
                <w:sz w:val="24"/>
                <w:szCs w:val="24"/>
                <w:lang w:eastAsia="ru-RU"/>
              </w:rPr>
              <w:t xml:space="preserve"> </w:t>
            </w:r>
            <w:r w:rsidR="00E86DFD" w:rsidRPr="0085359C">
              <w:rPr>
                <w:rFonts w:ascii="Times New Roman" w:hAnsi="Times New Roman" w:cs="Times New Roman"/>
                <w:sz w:val="24"/>
                <w:szCs w:val="24"/>
                <w:lang w:eastAsia="ru-RU"/>
              </w:rPr>
              <w:t>планируемого размещения рекреационных объектов местного значения Городского округа для массового отдыха жителей</w:t>
            </w:r>
          </w:p>
        </w:tc>
        <w:tc>
          <w:tcPr>
            <w:tcW w:w="851" w:type="dxa"/>
            <w:tcBorders>
              <w:left w:val="single" w:sz="4" w:space="0" w:color="000000"/>
              <w:bottom w:val="single" w:sz="4" w:space="0" w:color="000000"/>
            </w:tcBorders>
            <w:shd w:val="clear" w:color="auto" w:fill="auto"/>
          </w:tcPr>
          <w:p w:rsidR="0006131C" w:rsidRPr="0085359C" w:rsidRDefault="0006131C" w:rsidP="00E900EE">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06131C" w:rsidRPr="0085359C" w:rsidRDefault="0006131C" w:rsidP="00E900EE">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06131C" w:rsidRPr="0085359C" w:rsidRDefault="0006131C" w:rsidP="00E900EE">
            <w:pPr>
              <w:spacing w:before="0" w:after="0" w:line="240" w:lineRule="auto"/>
              <w:rPr>
                <w:rFonts w:ascii="Times New Roman" w:hAnsi="Times New Roman" w:cs="Times New Roman"/>
                <w:sz w:val="18"/>
                <w:szCs w:val="18"/>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06131C" w:rsidRPr="0085359C" w:rsidTr="000D1AD6">
        <w:trPr>
          <w:trHeight w:val="23"/>
        </w:trPr>
        <w:tc>
          <w:tcPr>
            <w:tcW w:w="720" w:type="dxa"/>
            <w:tcBorders>
              <w:top w:val="single" w:sz="4" w:space="0" w:color="000000"/>
              <w:left w:val="single" w:sz="4" w:space="0" w:color="000000"/>
              <w:bottom w:val="single" w:sz="4" w:space="0" w:color="auto"/>
            </w:tcBorders>
          </w:tcPr>
          <w:p w:rsidR="0006131C" w:rsidRPr="0085359C" w:rsidRDefault="00930CCB" w:rsidP="00E900EE">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4667"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автомобильных дорог местного значения Городского округа включая создание и обеспечение функционирования парковок (парковочных мест)</w:t>
            </w:r>
          </w:p>
        </w:tc>
        <w:tc>
          <w:tcPr>
            <w:tcW w:w="851"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06131C" w:rsidRPr="0085359C" w:rsidRDefault="0006131C"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06131C" w:rsidRPr="0085359C" w:rsidTr="000D1AD6">
        <w:trPr>
          <w:trHeight w:val="23"/>
        </w:trPr>
        <w:tc>
          <w:tcPr>
            <w:tcW w:w="720" w:type="dxa"/>
            <w:tcBorders>
              <w:top w:val="single" w:sz="4" w:space="0" w:color="000000"/>
              <w:left w:val="single" w:sz="4" w:space="0" w:color="000000"/>
              <w:bottom w:val="single" w:sz="4" w:space="0" w:color="auto"/>
            </w:tcBorders>
          </w:tcPr>
          <w:p w:rsidR="0006131C" w:rsidRPr="0085359C" w:rsidRDefault="00930CCB" w:rsidP="00E900EE">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4667"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в области газоснабжения населения</w:t>
            </w:r>
          </w:p>
        </w:tc>
        <w:tc>
          <w:tcPr>
            <w:tcW w:w="851"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06131C" w:rsidRPr="0085359C" w:rsidRDefault="0006131C"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06131C" w:rsidRPr="0085359C" w:rsidTr="000D1AD6">
        <w:trPr>
          <w:trHeight w:val="23"/>
        </w:trPr>
        <w:tc>
          <w:tcPr>
            <w:tcW w:w="720" w:type="dxa"/>
            <w:tcBorders>
              <w:top w:val="single" w:sz="4" w:space="0" w:color="000000"/>
              <w:left w:val="single" w:sz="4" w:space="0" w:color="000000"/>
              <w:bottom w:val="single" w:sz="4" w:space="0" w:color="auto"/>
            </w:tcBorders>
          </w:tcPr>
          <w:p w:rsidR="0006131C" w:rsidRPr="0085359C" w:rsidRDefault="00930CCB" w:rsidP="00E900EE">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5</w:t>
            </w:r>
          </w:p>
        </w:tc>
        <w:tc>
          <w:tcPr>
            <w:tcW w:w="4667"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в области водоснабжения населения</w:t>
            </w:r>
          </w:p>
        </w:tc>
        <w:tc>
          <w:tcPr>
            <w:tcW w:w="851" w:type="dxa"/>
            <w:tcBorders>
              <w:top w:val="single" w:sz="4" w:space="0" w:color="000000"/>
              <w:left w:val="single" w:sz="4" w:space="0" w:color="000000"/>
              <w:bottom w:val="single" w:sz="4" w:space="0" w:color="auto"/>
            </w:tcBorders>
            <w:shd w:val="clear" w:color="auto" w:fill="auto"/>
          </w:tcPr>
          <w:p w:rsidR="0006131C" w:rsidRPr="0085359C" w:rsidRDefault="00FA0B7B"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w:t>
            </w:r>
          </w:p>
        </w:tc>
        <w:tc>
          <w:tcPr>
            <w:tcW w:w="1563" w:type="dxa"/>
            <w:tcBorders>
              <w:top w:val="single" w:sz="4" w:space="0" w:color="000000"/>
              <w:left w:val="single" w:sz="4" w:space="0" w:color="000000"/>
              <w:bottom w:val="single" w:sz="4" w:space="0" w:color="auto"/>
            </w:tcBorders>
            <w:shd w:val="clear" w:color="auto" w:fill="auto"/>
          </w:tcPr>
          <w:p w:rsidR="0006131C" w:rsidRPr="0085359C" w:rsidRDefault="0006131C"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06131C" w:rsidRPr="0085359C" w:rsidRDefault="0006131C"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F20784" w:rsidRPr="0085359C" w:rsidTr="000D1AD6">
        <w:trPr>
          <w:trHeight w:val="23"/>
        </w:trPr>
        <w:tc>
          <w:tcPr>
            <w:tcW w:w="720" w:type="dxa"/>
            <w:tcBorders>
              <w:top w:val="single" w:sz="4" w:space="0" w:color="000000"/>
              <w:left w:val="single" w:sz="4" w:space="0" w:color="000000"/>
              <w:bottom w:val="single" w:sz="4" w:space="0" w:color="auto"/>
            </w:tcBorders>
          </w:tcPr>
          <w:p w:rsidR="00F20784" w:rsidRPr="0085359C" w:rsidRDefault="00930CCB" w:rsidP="00F20784">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4667" w:type="dxa"/>
            <w:tcBorders>
              <w:top w:val="single" w:sz="4" w:space="0" w:color="000000"/>
              <w:left w:val="single" w:sz="4" w:space="0" w:color="000000"/>
              <w:bottom w:val="single" w:sz="4" w:space="0" w:color="auto"/>
            </w:tcBorders>
            <w:shd w:val="clear" w:color="auto" w:fill="auto"/>
          </w:tcPr>
          <w:p w:rsidR="00F20784" w:rsidRPr="0085359C" w:rsidRDefault="00F20784" w:rsidP="004613F1">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в области водоотведения</w:t>
            </w:r>
            <w:r w:rsidR="00E86DFD" w:rsidRPr="0085359C">
              <w:rPr>
                <w:rFonts w:ascii="Times New Roman" w:hAnsi="Times New Roman" w:cs="Times New Roman"/>
                <w:sz w:val="24"/>
                <w:szCs w:val="24"/>
                <w:lang w:eastAsia="ru-RU"/>
              </w:rPr>
              <w:t xml:space="preserve">; карта планируемого размещения объектов местного значения Городского округа в </w:t>
            </w:r>
            <w:r w:rsidR="00452921" w:rsidRPr="0085359C">
              <w:rPr>
                <w:rFonts w:ascii="Times New Roman" w:hAnsi="Times New Roman" w:cs="Times New Roman"/>
                <w:sz w:val="24"/>
                <w:szCs w:val="24"/>
                <w:lang w:eastAsia="ru-RU"/>
              </w:rPr>
              <w:t>области обработки, утилизации, обезвреживания, размещения твердых коммунальных отходов</w:t>
            </w:r>
            <w:r w:rsidR="00E86DFD" w:rsidRPr="0085359C">
              <w:rPr>
                <w:rFonts w:ascii="Times New Roman" w:hAnsi="Times New Roman" w:cs="Times New Roman"/>
                <w:sz w:val="24"/>
                <w:szCs w:val="24"/>
                <w:lang w:eastAsia="ru-RU"/>
              </w:rPr>
              <w:t>.</w:t>
            </w:r>
          </w:p>
        </w:tc>
        <w:tc>
          <w:tcPr>
            <w:tcW w:w="851" w:type="dxa"/>
            <w:tcBorders>
              <w:top w:val="single" w:sz="4" w:space="0" w:color="000000"/>
              <w:left w:val="single" w:sz="4" w:space="0" w:color="000000"/>
              <w:bottom w:val="single" w:sz="4" w:space="0" w:color="auto"/>
            </w:tcBorders>
            <w:shd w:val="clear" w:color="auto" w:fill="auto"/>
          </w:tcPr>
          <w:p w:rsidR="00F20784" w:rsidRPr="0085359C" w:rsidRDefault="00F20784" w:rsidP="00F20784">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F20784" w:rsidRPr="0085359C" w:rsidRDefault="00F20784" w:rsidP="00F20784">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F20784" w:rsidRPr="0085359C" w:rsidRDefault="00F20784" w:rsidP="00F20784">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A31551" w:rsidRPr="0085359C" w:rsidTr="000D1AD6">
        <w:trPr>
          <w:trHeight w:val="23"/>
        </w:trPr>
        <w:tc>
          <w:tcPr>
            <w:tcW w:w="720" w:type="dxa"/>
            <w:tcBorders>
              <w:top w:val="single" w:sz="4" w:space="0" w:color="000000"/>
              <w:left w:val="single" w:sz="4" w:space="0" w:color="000000"/>
              <w:bottom w:val="single" w:sz="4" w:space="0" w:color="auto"/>
            </w:tcBorders>
          </w:tcPr>
          <w:p w:rsidR="00A31551" w:rsidRPr="00930CCB" w:rsidRDefault="00930CCB" w:rsidP="00AA04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4667"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в области инженерной подготовки и дождевой канализации</w:t>
            </w:r>
          </w:p>
        </w:tc>
        <w:tc>
          <w:tcPr>
            <w:tcW w:w="851"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A31551" w:rsidRPr="0085359C" w:rsidTr="000D1AD6">
        <w:trPr>
          <w:trHeight w:val="23"/>
        </w:trPr>
        <w:tc>
          <w:tcPr>
            <w:tcW w:w="720" w:type="dxa"/>
            <w:tcBorders>
              <w:top w:val="single" w:sz="4" w:space="0" w:color="000000"/>
              <w:left w:val="single" w:sz="4" w:space="0" w:color="000000"/>
              <w:bottom w:val="single" w:sz="4" w:space="0" w:color="auto"/>
            </w:tcBorders>
          </w:tcPr>
          <w:p w:rsidR="00A31551" w:rsidRPr="00930CCB" w:rsidRDefault="00930CCB" w:rsidP="00AA04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4667"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Сводная карта планируемого размещения всех объектов местного значения Городского округа</w:t>
            </w:r>
          </w:p>
        </w:tc>
        <w:tc>
          <w:tcPr>
            <w:tcW w:w="851"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п.1 ч.5 ст. 23 ГрадК РФ</w:t>
            </w:r>
          </w:p>
        </w:tc>
      </w:tr>
      <w:tr w:rsidR="00A31551" w:rsidRPr="0085359C" w:rsidTr="000D1AD6">
        <w:trPr>
          <w:trHeight w:val="23"/>
        </w:trPr>
        <w:tc>
          <w:tcPr>
            <w:tcW w:w="720" w:type="dxa"/>
            <w:tcBorders>
              <w:top w:val="single" w:sz="4" w:space="0" w:color="000000"/>
              <w:left w:val="single" w:sz="4" w:space="0" w:color="000000"/>
              <w:bottom w:val="single" w:sz="4" w:space="0" w:color="auto"/>
            </w:tcBorders>
          </w:tcPr>
          <w:p w:rsidR="00A31551" w:rsidRPr="00930CCB" w:rsidRDefault="00930CCB" w:rsidP="00AA04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4667"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границ населённого пункта город Калининград</w:t>
            </w:r>
          </w:p>
        </w:tc>
        <w:tc>
          <w:tcPr>
            <w:tcW w:w="851"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п.2 ч.5 ст. 23 ГрадК РФ</w:t>
            </w:r>
          </w:p>
        </w:tc>
      </w:tr>
      <w:tr w:rsidR="00A31551" w:rsidRPr="0085359C" w:rsidTr="000D1AD6">
        <w:trPr>
          <w:trHeight w:val="23"/>
        </w:trPr>
        <w:tc>
          <w:tcPr>
            <w:tcW w:w="720" w:type="dxa"/>
            <w:tcBorders>
              <w:top w:val="single" w:sz="4" w:space="0" w:color="000000"/>
              <w:left w:val="single" w:sz="4" w:space="0" w:color="000000"/>
              <w:bottom w:val="single" w:sz="4" w:space="0" w:color="auto"/>
            </w:tcBorders>
          </w:tcPr>
          <w:p w:rsidR="00A31551" w:rsidRPr="00930CCB" w:rsidRDefault="00930CCB" w:rsidP="00AA04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c>
          <w:tcPr>
            <w:tcW w:w="4667"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Карта функциональных зон городского </w:t>
            </w:r>
            <w:r w:rsidRPr="0085359C">
              <w:rPr>
                <w:rFonts w:ascii="Times New Roman" w:hAnsi="Times New Roman" w:cs="Times New Roman"/>
                <w:sz w:val="24"/>
                <w:szCs w:val="24"/>
                <w:lang w:eastAsia="ru-RU"/>
              </w:rPr>
              <w:lastRenderedPageBreak/>
              <w:t>округа</w:t>
            </w:r>
          </w:p>
        </w:tc>
        <w:tc>
          <w:tcPr>
            <w:tcW w:w="851"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lastRenderedPageBreak/>
              <w:t>н/с</w:t>
            </w:r>
          </w:p>
        </w:tc>
        <w:tc>
          <w:tcPr>
            <w:tcW w:w="1563" w:type="dxa"/>
            <w:tcBorders>
              <w:top w:val="single" w:sz="4" w:space="0" w:color="000000"/>
              <w:left w:val="single" w:sz="4" w:space="0" w:color="000000"/>
              <w:bottom w:val="single" w:sz="4" w:space="0" w:color="auto"/>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top w:val="single" w:sz="4" w:space="0" w:color="000000"/>
              <w:left w:val="single" w:sz="4" w:space="0" w:color="000000"/>
              <w:bottom w:val="single" w:sz="4" w:space="0" w:color="auto"/>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 xml:space="preserve">Отображена </w:t>
            </w:r>
            <w:r w:rsidRPr="0085359C">
              <w:rPr>
                <w:rFonts w:ascii="Times New Roman" w:hAnsi="Times New Roman" w:cs="Times New Roman"/>
                <w:sz w:val="18"/>
                <w:szCs w:val="18"/>
                <w:lang w:eastAsia="ru-RU"/>
              </w:rPr>
              <w:lastRenderedPageBreak/>
              <w:t>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п.3 ч.5 ст. 23 ГрадК РФ</w:t>
            </w:r>
          </w:p>
        </w:tc>
      </w:tr>
      <w:tr w:rsidR="00A31551" w:rsidRPr="0085359C" w:rsidTr="000D1AD6">
        <w:trPr>
          <w:trHeight w:val="64"/>
        </w:trPr>
        <w:tc>
          <w:tcPr>
            <w:tcW w:w="9700" w:type="dxa"/>
            <w:gridSpan w:val="5"/>
            <w:tcBorders>
              <w:top w:val="single" w:sz="4" w:space="0" w:color="auto"/>
              <w:bottom w:val="single" w:sz="4" w:space="0" w:color="000000"/>
            </w:tcBorders>
          </w:tcPr>
          <w:p w:rsidR="00AA043A" w:rsidRPr="0085359C" w:rsidRDefault="00AA043A" w:rsidP="00D018DA">
            <w:pPr>
              <w:spacing w:before="120" w:after="120" w:line="240" w:lineRule="auto"/>
              <w:jc w:val="center"/>
              <w:rPr>
                <w:rFonts w:ascii="Times New Roman" w:hAnsi="Times New Roman" w:cs="Times New Roman"/>
                <w:sz w:val="24"/>
                <w:szCs w:val="24"/>
                <w:lang w:eastAsia="ru-RU"/>
              </w:rPr>
            </w:pPr>
          </w:p>
          <w:p w:rsidR="00A31551" w:rsidRPr="0085359C" w:rsidRDefault="00A31551" w:rsidP="00D018DA">
            <w:pPr>
              <w:spacing w:before="120" w:after="120" w:line="240" w:lineRule="auto"/>
              <w:jc w:val="center"/>
              <w:rPr>
                <w:rFonts w:ascii="Times New Roman" w:hAnsi="Times New Roman" w:cs="Times New Roman"/>
                <w:sz w:val="24"/>
                <w:szCs w:val="24"/>
                <w:lang w:val="en-US" w:eastAsia="ru-RU"/>
              </w:rPr>
            </w:pPr>
            <w:r w:rsidRPr="0085359C">
              <w:rPr>
                <w:rFonts w:ascii="Times New Roman" w:hAnsi="Times New Roman" w:cs="Times New Roman"/>
                <w:sz w:val="24"/>
                <w:szCs w:val="24"/>
                <w:lang w:eastAsia="ru-RU"/>
              </w:rPr>
              <w:t>МАТЕРИАЛЫ ПО ОБОСНОВАНИЮ ГЕНЕРАЛЬНОГО ПЛАНА</w:t>
            </w:r>
          </w:p>
          <w:p w:rsidR="00AA043A" w:rsidRPr="0085359C" w:rsidRDefault="00AA043A" w:rsidP="00D018DA">
            <w:pPr>
              <w:spacing w:before="120" w:after="120" w:line="240" w:lineRule="auto"/>
              <w:jc w:val="center"/>
              <w:rPr>
                <w:rFonts w:ascii="Times New Roman" w:hAnsi="Times New Roman" w:cs="Times New Roman"/>
                <w:sz w:val="24"/>
                <w:szCs w:val="24"/>
                <w:lang w:val="en-US" w:eastAsia="ru-RU"/>
              </w:rPr>
            </w:pP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p>
        </w:tc>
        <w:tc>
          <w:tcPr>
            <w:tcW w:w="8980" w:type="dxa"/>
            <w:gridSpan w:val="4"/>
            <w:tcBorders>
              <w:left w:val="single" w:sz="4" w:space="0" w:color="000000"/>
              <w:bottom w:val="single" w:sz="4" w:space="0" w:color="000000"/>
              <w:right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bCs/>
                <w:sz w:val="24"/>
                <w:szCs w:val="24"/>
                <w:u w:val="single"/>
                <w:lang w:eastAsia="ru-RU"/>
              </w:rPr>
            </w:pPr>
            <w:r w:rsidRPr="0085359C">
              <w:rPr>
                <w:rFonts w:ascii="Times New Roman" w:hAnsi="Times New Roman" w:cs="Times New Roman"/>
                <w:bCs/>
                <w:sz w:val="24"/>
                <w:szCs w:val="24"/>
                <w:u w:val="single"/>
                <w:lang w:eastAsia="ru-RU"/>
              </w:rPr>
              <w:t>Материалы по обоснованию генерального плана в текстовой форме:</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1</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Пояснительная записка. Том </w:t>
            </w:r>
            <w:r w:rsidRPr="0085359C">
              <w:rPr>
                <w:rFonts w:ascii="Times New Roman" w:hAnsi="Times New Roman" w:cs="Times New Roman"/>
                <w:sz w:val="24"/>
                <w:szCs w:val="24"/>
                <w:lang w:val="en-US" w:eastAsia="ru-RU"/>
              </w:rPr>
              <w:t>I</w:t>
            </w:r>
            <w:r w:rsidRPr="0085359C">
              <w:rPr>
                <w:rFonts w:ascii="Times New Roman" w:hAnsi="Times New Roman" w:cs="Times New Roman"/>
                <w:sz w:val="24"/>
                <w:szCs w:val="24"/>
                <w:lang w:eastAsia="ru-RU"/>
              </w:rPr>
              <w:t>. Книга 1. Аналитическая часть</w:t>
            </w:r>
            <w:r w:rsidR="000E3F72">
              <w:rPr>
                <w:rFonts w:ascii="Times New Roman" w:hAnsi="Times New Roman" w:cs="Times New Roman"/>
                <w:sz w:val="24"/>
                <w:szCs w:val="24"/>
                <w:lang w:eastAsia="ru-RU"/>
              </w:rPr>
              <w:t xml:space="preserve"> </w:t>
            </w:r>
          </w:p>
        </w:tc>
        <w:tc>
          <w:tcPr>
            <w:tcW w:w="851" w:type="dxa"/>
            <w:tcBorders>
              <w:left w:val="single" w:sz="4" w:space="0" w:color="000000"/>
              <w:bottom w:val="single" w:sz="4" w:space="0" w:color="000000"/>
            </w:tcBorders>
            <w:shd w:val="clear" w:color="auto" w:fill="auto"/>
            <w:vAlign w:val="center"/>
          </w:tcPr>
          <w:p w:rsidR="00A31551" w:rsidRPr="0085359C" w:rsidRDefault="00A31551" w:rsidP="00D018DA">
            <w:pPr>
              <w:spacing w:before="0" w:after="0" w:line="240" w:lineRule="auto"/>
              <w:jc w:val="center"/>
              <w:rPr>
                <w:rFonts w:ascii="Times New Roman" w:hAnsi="Times New Roman" w:cs="Times New Roman"/>
              </w:rPr>
            </w:pPr>
            <w:r w:rsidRPr="0085359C">
              <w:rPr>
                <w:rFonts w:ascii="Times New Roman" w:hAnsi="Times New Roman" w:cs="Times New Roman"/>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А4</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18"/>
                <w:szCs w:val="18"/>
                <w:lang w:eastAsia="ru-RU"/>
              </w:rPr>
              <w:t>Приведена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ч.7 ст. 23 ГрадК РФ</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A31551" w:rsidP="00C32EBD">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2</w:t>
            </w:r>
          </w:p>
        </w:tc>
        <w:tc>
          <w:tcPr>
            <w:tcW w:w="4667" w:type="dxa"/>
            <w:tcBorders>
              <w:left w:val="single" w:sz="4" w:space="0" w:color="000000"/>
              <w:bottom w:val="single" w:sz="4" w:space="0" w:color="000000"/>
            </w:tcBorders>
            <w:shd w:val="clear" w:color="auto" w:fill="auto"/>
          </w:tcPr>
          <w:p w:rsidR="00A31551" w:rsidRPr="0085359C" w:rsidRDefault="00A31551" w:rsidP="00C32EBD">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Пояснительная записка. Том </w:t>
            </w:r>
            <w:r w:rsidRPr="0085359C">
              <w:rPr>
                <w:rFonts w:ascii="Times New Roman" w:hAnsi="Times New Roman" w:cs="Times New Roman"/>
                <w:sz w:val="24"/>
                <w:szCs w:val="24"/>
                <w:lang w:val="en-US" w:eastAsia="ru-RU"/>
              </w:rPr>
              <w:t>I</w:t>
            </w:r>
            <w:r w:rsidRPr="0085359C">
              <w:rPr>
                <w:rFonts w:ascii="Times New Roman" w:hAnsi="Times New Roman" w:cs="Times New Roman"/>
                <w:sz w:val="24"/>
                <w:szCs w:val="24"/>
                <w:lang w:eastAsia="ru-RU"/>
              </w:rPr>
              <w:t>. Книга 2. Перечень и характеристика основных факторов риска возникновения ЧС природного и техногенного характера</w:t>
            </w:r>
          </w:p>
        </w:tc>
        <w:tc>
          <w:tcPr>
            <w:tcW w:w="851" w:type="dxa"/>
            <w:tcBorders>
              <w:left w:val="single" w:sz="4" w:space="0" w:color="000000"/>
              <w:bottom w:val="single" w:sz="4" w:space="0" w:color="000000"/>
            </w:tcBorders>
            <w:shd w:val="clear" w:color="auto" w:fill="auto"/>
          </w:tcPr>
          <w:p w:rsidR="00A31551" w:rsidRPr="0085359C" w:rsidRDefault="00A31551" w:rsidP="00C32EBD">
            <w:pPr>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ДСП</w:t>
            </w:r>
          </w:p>
        </w:tc>
        <w:tc>
          <w:tcPr>
            <w:tcW w:w="1563" w:type="dxa"/>
            <w:tcBorders>
              <w:left w:val="single" w:sz="4" w:space="0" w:color="000000"/>
              <w:bottom w:val="single" w:sz="4" w:space="0" w:color="000000"/>
            </w:tcBorders>
            <w:shd w:val="clear" w:color="auto" w:fill="auto"/>
          </w:tcPr>
          <w:p w:rsidR="00A31551" w:rsidRPr="0085359C" w:rsidRDefault="00A31551" w:rsidP="00C32EBD">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 А4</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Приведена информация, предумотренная п.6 ч.7 ст. 23 ГрадК РФ</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3</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val="en-US" w:eastAsia="ru-RU"/>
              </w:rPr>
            </w:pPr>
            <w:r w:rsidRPr="0085359C">
              <w:rPr>
                <w:rFonts w:ascii="Times New Roman" w:hAnsi="Times New Roman" w:cs="Times New Roman"/>
                <w:sz w:val="24"/>
                <w:szCs w:val="24"/>
                <w:lang w:eastAsia="ru-RU"/>
              </w:rPr>
              <w:t xml:space="preserve">Пояснительная записка. Том </w:t>
            </w:r>
            <w:r w:rsidRPr="0085359C">
              <w:rPr>
                <w:rFonts w:ascii="Times New Roman" w:hAnsi="Times New Roman" w:cs="Times New Roman"/>
                <w:sz w:val="24"/>
                <w:szCs w:val="24"/>
                <w:lang w:val="en-US" w:eastAsia="ru-RU"/>
              </w:rPr>
              <w:t>II</w:t>
            </w:r>
            <w:r w:rsidRPr="0085359C">
              <w:rPr>
                <w:rFonts w:ascii="Times New Roman" w:hAnsi="Times New Roman" w:cs="Times New Roman"/>
                <w:sz w:val="24"/>
                <w:szCs w:val="24"/>
                <w:lang w:eastAsia="ru-RU"/>
              </w:rPr>
              <w:t>. Книга 1. Проектная часть</w:t>
            </w:r>
          </w:p>
        </w:tc>
        <w:tc>
          <w:tcPr>
            <w:tcW w:w="851" w:type="dxa"/>
            <w:tcBorders>
              <w:left w:val="single" w:sz="4" w:space="0" w:color="000000"/>
              <w:bottom w:val="single" w:sz="4" w:space="0" w:color="000000"/>
            </w:tcBorders>
            <w:shd w:val="clear" w:color="auto" w:fill="auto"/>
            <w:vAlign w:val="center"/>
          </w:tcPr>
          <w:p w:rsidR="00A31551" w:rsidRPr="0085359C" w:rsidRDefault="00A31551" w:rsidP="00D018DA">
            <w:pPr>
              <w:spacing w:before="0" w:after="0" w:line="240" w:lineRule="auto"/>
              <w:jc w:val="center"/>
              <w:rPr>
                <w:rFonts w:ascii="Times New Roman" w:hAnsi="Times New Roman" w:cs="Times New Roman"/>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А4</w:t>
            </w:r>
          </w:p>
        </w:tc>
        <w:tc>
          <w:tcPr>
            <w:tcW w:w="1899" w:type="dxa"/>
            <w:tcBorders>
              <w:left w:val="single" w:sz="4" w:space="0" w:color="000000"/>
              <w:bottom w:val="single" w:sz="4" w:space="0" w:color="000000"/>
              <w:right w:val="single" w:sz="4" w:space="0" w:color="000000"/>
            </w:tcBorders>
            <w:shd w:val="clear" w:color="auto" w:fill="auto"/>
          </w:tcPr>
          <w:p w:rsidR="00AA043A" w:rsidRPr="0085359C" w:rsidRDefault="00A31551" w:rsidP="00001E6C">
            <w:pPr>
              <w:spacing w:before="0" w:after="0" w:line="240" w:lineRule="auto"/>
              <w:rPr>
                <w:rFonts w:ascii="Times New Roman" w:hAnsi="Times New Roman" w:cs="Times New Roman"/>
                <w:sz w:val="18"/>
                <w:szCs w:val="18"/>
                <w:lang w:eastAsia="ru-RU"/>
              </w:rPr>
            </w:pPr>
            <w:r w:rsidRPr="0085359C">
              <w:rPr>
                <w:rFonts w:ascii="Times New Roman" w:hAnsi="Times New Roman" w:cs="Times New Roman"/>
                <w:sz w:val="18"/>
                <w:szCs w:val="18"/>
                <w:lang w:eastAsia="ru-RU"/>
              </w:rPr>
              <w:t xml:space="preserve">Приведена </w:t>
            </w:r>
          </w:p>
          <w:p w:rsidR="00A31551" w:rsidRPr="0085359C" w:rsidRDefault="00A31551" w:rsidP="00001E6C">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ч.7 ст. 23 ГрадК РФ</w:t>
            </w:r>
          </w:p>
        </w:tc>
      </w:tr>
      <w:tr w:rsidR="00A31551" w:rsidRPr="0085359C" w:rsidTr="00B853C3">
        <w:trPr>
          <w:trHeight w:val="23"/>
        </w:trPr>
        <w:tc>
          <w:tcPr>
            <w:tcW w:w="720" w:type="dxa"/>
            <w:tcBorders>
              <w:left w:val="single" w:sz="4" w:space="0" w:color="000000"/>
              <w:bottom w:val="single" w:sz="4" w:space="0" w:color="000000"/>
            </w:tcBorders>
          </w:tcPr>
          <w:p w:rsidR="00A31551" w:rsidRPr="0085359C" w:rsidRDefault="00A31551" w:rsidP="00B853C3">
            <w:pPr>
              <w:snapToGrid w:val="0"/>
              <w:spacing w:before="0" w:after="0" w:line="240" w:lineRule="auto"/>
              <w:jc w:val="center"/>
              <w:rPr>
                <w:rFonts w:ascii="Times New Roman" w:hAnsi="Times New Roman" w:cs="Times New Roman"/>
                <w:sz w:val="24"/>
                <w:szCs w:val="24"/>
                <w:lang w:val="en-US" w:eastAsia="ru-RU"/>
              </w:rPr>
            </w:pPr>
            <w:r w:rsidRPr="0085359C">
              <w:rPr>
                <w:rFonts w:ascii="Times New Roman" w:hAnsi="Times New Roman" w:cs="Times New Roman"/>
                <w:sz w:val="24"/>
                <w:szCs w:val="24"/>
                <w:lang w:val="en-US" w:eastAsia="ru-RU"/>
              </w:rPr>
              <w:t>4</w:t>
            </w:r>
          </w:p>
        </w:tc>
        <w:tc>
          <w:tcPr>
            <w:tcW w:w="4667" w:type="dxa"/>
            <w:tcBorders>
              <w:left w:val="single" w:sz="4" w:space="0" w:color="000000"/>
              <w:bottom w:val="single" w:sz="4" w:space="0" w:color="000000"/>
            </w:tcBorders>
            <w:shd w:val="clear" w:color="auto" w:fill="auto"/>
          </w:tcPr>
          <w:p w:rsidR="00A31551" w:rsidRPr="0085359C" w:rsidRDefault="00A31551" w:rsidP="00B52029">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Пояснительная записка. Том II. Книга 2. Приложения</w:t>
            </w:r>
          </w:p>
        </w:tc>
        <w:tc>
          <w:tcPr>
            <w:tcW w:w="851" w:type="dxa"/>
            <w:tcBorders>
              <w:left w:val="single" w:sz="4" w:space="0" w:color="000000"/>
              <w:bottom w:val="single" w:sz="4" w:space="0" w:color="000000"/>
            </w:tcBorders>
            <w:shd w:val="clear" w:color="auto" w:fill="auto"/>
            <w:vAlign w:val="center"/>
          </w:tcPr>
          <w:p w:rsidR="00A31551" w:rsidRPr="0085359C" w:rsidRDefault="00A31551" w:rsidP="00B853C3">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B853C3">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А4</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B853C3">
            <w:pPr>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18"/>
                <w:szCs w:val="18"/>
                <w:lang w:eastAsia="ru-RU"/>
              </w:rPr>
              <w:t>Приведена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ч.7 ст. 23 ГрадК РФ</w:t>
            </w:r>
          </w:p>
        </w:tc>
      </w:tr>
      <w:tr w:rsidR="00A31551" w:rsidRPr="0085359C" w:rsidTr="000D1AD6">
        <w:trPr>
          <w:trHeight w:val="860"/>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val="en-US" w:eastAsia="ru-RU"/>
              </w:rPr>
            </w:pPr>
            <w:r w:rsidRPr="0085359C">
              <w:rPr>
                <w:rFonts w:ascii="Times New Roman" w:hAnsi="Times New Roman" w:cs="Times New Roman"/>
                <w:sz w:val="24"/>
                <w:szCs w:val="24"/>
                <w:lang w:val="en-US" w:eastAsia="ru-RU"/>
              </w:rPr>
              <w:t>5</w:t>
            </w:r>
          </w:p>
        </w:tc>
        <w:tc>
          <w:tcPr>
            <w:tcW w:w="4667" w:type="dxa"/>
            <w:tcBorders>
              <w:left w:val="single" w:sz="4" w:space="0" w:color="000000"/>
              <w:bottom w:val="single" w:sz="4" w:space="0" w:color="000000"/>
            </w:tcBorders>
            <w:shd w:val="clear" w:color="auto" w:fill="auto"/>
          </w:tcPr>
          <w:p w:rsidR="00A31551" w:rsidRPr="0085359C" w:rsidRDefault="00A31551" w:rsidP="00AE61D8">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Том </w:t>
            </w:r>
            <w:r w:rsidRPr="0085359C">
              <w:rPr>
                <w:rFonts w:ascii="Times New Roman" w:hAnsi="Times New Roman" w:cs="Times New Roman"/>
                <w:sz w:val="24"/>
                <w:szCs w:val="24"/>
                <w:lang w:val="en-US" w:eastAsia="ru-RU"/>
              </w:rPr>
              <w:t>III</w:t>
            </w:r>
            <w:r w:rsidRPr="0085359C">
              <w:rPr>
                <w:rFonts w:ascii="Times New Roman" w:hAnsi="Times New Roman" w:cs="Times New Roman"/>
                <w:sz w:val="24"/>
                <w:szCs w:val="24"/>
                <w:lang w:eastAsia="ru-RU"/>
              </w:rPr>
              <w:t>. Раздел «Водоснабжение городского округа «Город Калининград»</w:t>
            </w:r>
          </w:p>
        </w:tc>
        <w:tc>
          <w:tcPr>
            <w:tcW w:w="851" w:type="dxa"/>
            <w:tcBorders>
              <w:left w:val="single" w:sz="4" w:space="0" w:color="000000"/>
              <w:bottom w:val="single" w:sz="4" w:space="0" w:color="000000"/>
            </w:tcBorders>
            <w:shd w:val="clear" w:color="auto" w:fill="auto"/>
          </w:tcPr>
          <w:p w:rsidR="00A31551" w:rsidRPr="0085359C" w:rsidRDefault="00A31551" w:rsidP="00D018DA">
            <w:pPr>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 А4</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Приведена информация,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ч.7 ст. 23 ГрадК РФ</w:t>
            </w:r>
          </w:p>
        </w:tc>
      </w:tr>
      <w:tr w:rsidR="00A31551" w:rsidRPr="0085359C" w:rsidTr="000D1AD6">
        <w:trPr>
          <w:trHeight w:val="860"/>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6</w:t>
            </w:r>
          </w:p>
        </w:tc>
        <w:tc>
          <w:tcPr>
            <w:tcW w:w="4667" w:type="dxa"/>
            <w:tcBorders>
              <w:left w:val="single" w:sz="4" w:space="0" w:color="000000"/>
              <w:bottom w:val="single" w:sz="4" w:space="0" w:color="000000"/>
            </w:tcBorders>
            <w:shd w:val="clear" w:color="auto" w:fill="auto"/>
          </w:tcPr>
          <w:p w:rsidR="00A31551" w:rsidRPr="0085359C" w:rsidRDefault="00A31551" w:rsidP="0085359C">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Том </w:t>
            </w:r>
            <w:r w:rsidRPr="0085359C">
              <w:rPr>
                <w:rFonts w:ascii="Times New Roman" w:hAnsi="Times New Roman" w:cs="Times New Roman"/>
                <w:sz w:val="24"/>
                <w:szCs w:val="24"/>
                <w:lang w:val="en-US" w:eastAsia="ru-RU"/>
              </w:rPr>
              <w:t>IV</w:t>
            </w:r>
            <w:r w:rsidRPr="0085359C">
              <w:rPr>
                <w:rFonts w:ascii="Times New Roman" w:hAnsi="Times New Roman" w:cs="Times New Roman"/>
                <w:sz w:val="24"/>
                <w:szCs w:val="24"/>
                <w:lang w:eastAsia="ru-RU"/>
              </w:rPr>
              <w:t>. Дополнительный раздел по оценке влияния решений по развитию транспортной инфраструктуры города на объёмы выбросов парниковых газов</w:t>
            </w:r>
          </w:p>
        </w:tc>
        <w:tc>
          <w:tcPr>
            <w:tcW w:w="851" w:type="dxa"/>
            <w:tcBorders>
              <w:left w:val="single" w:sz="4" w:space="0" w:color="000000"/>
              <w:bottom w:val="single" w:sz="4" w:space="0" w:color="000000"/>
            </w:tcBorders>
            <w:shd w:val="clear" w:color="auto" w:fill="auto"/>
          </w:tcPr>
          <w:p w:rsidR="00A31551" w:rsidRPr="0085359C" w:rsidRDefault="00A31551" w:rsidP="0085359C">
            <w:pPr>
              <w:spacing w:before="0" w:after="0" w:line="240" w:lineRule="auto"/>
              <w:jc w:val="center"/>
              <w:rPr>
                <w:rFonts w:ascii="Times New Roman" w:hAnsi="Times New Roman" w:cs="Times New Roman"/>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85359C">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Сшив формата</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А4 с графическими вставками</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01E6C">
            <w:pPr>
              <w:spacing w:before="0" w:after="0" w:line="240" w:lineRule="auto"/>
              <w:rPr>
                <w:rFonts w:ascii="Times New Roman" w:hAnsi="Times New Roman" w:cs="Times New Roman"/>
                <w:sz w:val="18"/>
                <w:szCs w:val="18"/>
                <w:lang w:eastAsia="ru-RU"/>
              </w:rPr>
            </w:pP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p>
        </w:tc>
        <w:tc>
          <w:tcPr>
            <w:tcW w:w="8980" w:type="dxa"/>
            <w:gridSpan w:val="4"/>
            <w:tcBorders>
              <w:left w:val="single" w:sz="4" w:space="0" w:color="000000"/>
              <w:bottom w:val="single" w:sz="4" w:space="0" w:color="000000"/>
              <w:right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bCs/>
                <w:sz w:val="24"/>
                <w:szCs w:val="24"/>
                <w:u w:val="single"/>
                <w:lang w:eastAsia="ru-RU"/>
              </w:rPr>
            </w:pPr>
            <w:r w:rsidRPr="0085359C">
              <w:rPr>
                <w:rFonts w:ascii="Times New Roman" w:hAnsi="Times New Roman" w:cs="Times New Roman"/>
                <w:bCs/>
                <w:sz w:val="24"/>
                <w:szCs w:val="24"/>
                <w:u w:val="single"/>
                <w:lang w:eastAsia="ru-RU"/>
              </w:rPr>
              <w:t>Материалы по обоснованию генерального плана в графической форме:</w:t>
            </w:r>
          </w:p>
          <w:p w:rsidR="00AA043A" w:rsidRPr="0085359C" w:rsidRDefault="00AA043A" w:rsidP="00D018DA">
            <w:pPr>
              <w:snapToGrid w:val="0"/>
              <w:spacing w:before="0" w:after="0" w:line="240" w:lineRule="auto"/>
              <w:jc w:val="center"/>
              <w:rPr>
                <w:rFonts w:ascii="Times New Roman" w:hAnsi="Times New Roman" w:cs="Times New Roman"/>
                <w:bCs/>
                <w:sz w:val="24"/>
                <w:szCs w:val="24"/>
                <w:u w:val="single"/>
                <w:lang w:eastAsia="ru-RU"/>
              </w:rPr>
            </w:pP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D018D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современного использования территории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D018D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w:t>
            </w:r>
          </w:p>
        </w:tc>
        <w:tc>
          <w:tcPr>
            <w:tcW w:w="4667" w:type="dxa"/>
            <w:tcBorders>
              <w:left w:val="single" w:sz="4" w:space="0" w:color="000000"/>
              <w:bottom w:val="single" w:sz="4" w:space="0" w:color="000000"/>
            </w:tcBorders>
            <w:shd w:val="clear" w:color="auto" w:fill="auto"/>
          </w:tcPr>
          <w:p w:rsidR="00A31551" w:rsidRPr="0085359C" w:rsidRDefault="00A31551" w:rsidP="00CD4CD5">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ограничений градостроительной деятельности на территории городского округа и результатов комплексного анализа территории</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D018D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w:t>
            </w:r>
          </w:p>
        </w:tc>
        <w:tc>
          <w:tcPr>
            <w:tcW w:w="4667" w:type="dxa"/>
            <w:tcBorders>
              <w:left w:val="single" w:sz="4" w:space="0" w:color="000000"/>
              <w:bottom w:val="single" w:sz="4" w:space="0" w:color="000000"/>
            </w:tcBorders>
            <w:shd w:val="clear" w:color="auto" w:fill="auto"/>
          </w:tcPr>
          <w:p w:rsidR="00A31551" w:rsidRPr="0085359C" w:rsidRDefault="00A31551" w:rsidP="00A920F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Карта с отображением территорий объектов культурного наследия </w:t>
            </w:r>
            <w:r w:rsidR="004C5B08">
              <w:rPr>
                <w:rFonts w:ascii="Times New Roman" w:hAnsi="Times New Roman" w:cs="Times New Roman"/>
                <w:sz w:val="24"/>
                <w:szCs w:val="24"/>
                <w:lang w:eastAsia="ru-RU"/>
              </w:rPr>
              <w:t>и особо охраняемых природных территорий</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2870A5">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w:t>
            </w:r>
            <w:r w:rsidRPr="0085359C">
              <w:rPr>
                <w:rFonts w:ascii="Times New Roman" w:hAnsi="Times New Roman" w:cs="Times New Roman"/>
                <w:sz w:val="24"/>
                <w:szCs w:val="24"/>
                <w:lang w:val="en-US" w:eastAsia="ru-RU"/>
              </w:rPr>
              <w:t>1</w:t>
            </w:r>
            <w:r w:rsidRPr="0085359C">
              <w:rPr>
                <w:rFonts w:ascii="Times New Roman" w:hAnsi="Times New Roman" w:cs="Times New Roman"/>
                <w:sz w:val="24"/>
                <w:szCs w:val="24"/>
                <w:lang w:eastAsia="ru-RU"/>
              </w:rPr>
              <w:t>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178"/>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10</w:t>
            </w:r>
          </w:p>
        </w:tc>
        <w:tc>
          <w:tcPr>
            <w:tcW w:w="4667" w:type="dxa"/>
            <w:tcBorders>
              <w:left w:val="single" w:sz="4" w:space="0" w:color="000000"/>
              <w:bottom w:val="single" w:sz="4" w:space="0" w:color="000000"/>
            </w:tcBorders>
            <w:shd w:val="clear" w:color="auto" w:fill="auto"/>
          </w:tcPr>
          <w:p w:rsidR="00A31551" w:rsidRPr="0085359C" w:rsidRDefault="00A31551" w:rsidP="00EB26CE">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транспортного комплекса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178"/>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11</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городских магистралей и улично-дорожной сети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178"/>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12</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инфраструктуры общественного транспорта и транспортно-</w:t>
            </w:r>
            <w:r w:rsidRPr="0085359C">
              <w:rPr>
                <w:rFonts w:ascii="Times New Roman" w:hAnsi="Times New Roman" w:cs="Times New Roman"/>
                <w:sz w:val="24"/>
                <w:szCs w:val="24"/>
                <w:lang w:eastAsia="ru-RU"/>
              </w:rPr>
              <w:lastRenderedPageBreak/>
              <w:t>пересадочных узлов</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lastRenderedPageBreak/>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1:20 000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178"/>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13</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системы водоотведения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178"/>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14</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системы теплоснабжения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15</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системы газоснабжения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16</w:t>
            </w:r>
          </w:p>
        </w:tc>
        <w:tc>
          <w:tcPr>
            <w:tcW w:w="4667"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систем электроснабжения и связи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64"/>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17</w:t>
            </w:r>
          </w:p>
        </w:tc>
        <w:tc>
          <w:tcPr>
            <w:tcW w:w="4667" w:type="dxa"/>
            <w:tcBorders>
              <w:left w:val="single" w:sz="4" w:space="0" w:color="000000"/>
              <w:bottom w:val="single" w:sz="4" w:space="0" w:color="000000"/>
            </w:tcBorders>
            <w:shd w:val="clear" w:color="auto" w:fill="auto"/>
          </w:tcPr>
          <w:p w:rsidR="00A31551" w:rsidRPr="0085359C" w:rsidRDefault="00A31551" w:rsidP="002F3B57">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системы дождевой канализации и инженерной защиты городского округа</w:t>
            </w:r>
          </w:p>
        </w:tc>
        <w:tc>
          <w:tcPr>
            <w:tcW w:w="851" w:type="dxa"/>
            <w:tcBorders>
              <w:left w:val="single" w:sz="4" w:space="0" w:color="000000"/>
              <w:bottom w:val="single" w:sz="4" w:space="0" w:color="000000"/>
            </w:tcBorders>
            <w:shd w:val="clear" w:color="auto" w:fill="auto"/>
          </w:tcPr>
          <w:p w:rsidR="00A31551" w:rsidRPr="0085359C" w:rsidRDefault="00A31551" w:rsidP="007C6232">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7C6232">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930CCB" w:rsidP="009D1E9F">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18</w:t>
            </w:r>
          </w:p>
        </w:tc>
        <w:tc>
          <w:tcPr>
            <w:tcW w:w="4667" w:type="dxa"/>
            <w:tcBorders>
              <w:left w:val="single" w:sz="4" w:space="0" w:color="000000"/>
              <w:bottom w:val="single" w:sz="4" w:space="0" w:color="000000"/>
            </w:tcBorders>
            <w:shd w:val="clear" w:color="auto" w:fill="auto"/>
          </w:tcPr>
          <w:p w:rsidR="00A31551" w:rsidRPr="0085359C" w:rsidRDefault="00A31551" w:rsidP="002A1981">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развития социальной инфраструктуры</w:t>
            </w:r>
          </w:p>
        </w:tc>
        <w:tc>
          <w:tcPr>
            <w:tcW w:w="851"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D018D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0D1AD6">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930CCB" w:rsidP="00B019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19</w:t>
            </w:r>
          </w:p>
        </w:tc>
        <w:tc>
          <w:tcPr>
            <w:tcW w:w="4667" w:type="dxa"/>
            <w:tcBorders>
              <w:left w:val="single" w:sz="4" w:space="0" w:color="000000"/>
              <w:bottom w:val="single" w:sz="4" w:space="0" w:color="000000"/>
            </w:tcBorders>
            <w:shd w:val="clear" w:color="auto" w:fill="auto"/>
          </w:tcPr>
          <w:p w:rsidR="00A31551" w:rsidRPr="0085359C" w:rsidRDefault="00A31551" w:rsidP="00B0193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территорий, подверженных риску возникновения ЧС природного и техногенного характера</w:t>
            </w:r>
          </w:p>
        </w:tc>
        <w:tc>
          <w:tcPr>
            <w:tcW w:w="851" w:type="dxa"/>
            <w:tcBorders>
              <w:left w:val="single" w:sz="4" w:space="0" w:color="000000"/>
              <w:bottom w:val="single" w:sz="4" w:space="0" w:color="000000"/>
            </w:tcBorders>
            <w:shd w:val="clear" w:color="auto" w:fill="auto"/>
          </w:tcPr>
          <w:p w:rsidR="00A31551" w:rsidRPr="0085359C" w:rsidRDefault="00A31551" w:rsidP="00B0193A">
            <w:pPr>
              <w:spacing w:before="0" w:after="0" w:line="240" w:lineRule="auto"/>
              <w:jc w:val="center"/>
              <w:rPr>
                <w:rFonts w:ascii="Times New Roman" w:hAnsi="Times New Roman" w:cs="Times New Roman"/>
              </w:rPr>
            </w:pPr>
            <w:r w:rsidRPr="0085359C">
              <w:rPr>
                <w:rFonts w:ascii="Times New Roman" w:hAnsi="Times New Roman" w:cs="Times New Roman"/>
                <w:sz w:val="24"/>
                <w:szCs w:val="24"/>
                <w:lang w:eastAsia="ru-RU"/>
              </w:rPr>
              <w:t>ДСП</w:t>
            </w:r>
            <w:r w:rsidRPr="0085359C">
              <w:rPr>
                <w:rFonts w:ascii="Times New Roman" w:hAnsi="Times New Roman" w:cs="Times New Roman"/>
              </w:rPr>
              <w:t xml:space="preserve"> </w:t>
            </w:r>
          </w:p>
        </w:tc>
        <w:tc>
          <w:tcPr>
            <w:tcW w:w="1563" w:type="dxa"/>
            <w:tcBorders>
              <w:left w:val="single" w:sz="4" w:space="0" w:color="000000"/>
              <w:bottom w:val="single" w:sz="4" w:space="0" w:color="000000"/>
            </w:tcBorders>
            <w:shd w:val="clear" w:color="auto" w:fill="auto"/>
          </w:tcPr>
          <w:p w:rsidR="00A31551" w:rsidRPr="0085359C" w:rsidRDefault="00A31551" w:rsidP="00B0193A">
            <w:pPr>
              <w:spacing w:before="0" w:after="0" w:line="240" w:lineRule="auto"/>
              <w:jc w:val="center"/>
              <w:rPr>
                <w:rFonts w:ascii="Times New Roman" w:hAnsi="Times New Roman" w:cs="Times New Roman"/>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B0193A">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r w:rsidR="00A31551" w:rsidRPr="0085359C" w:rsidTr="000D1AD6">
        <w:trPr>
          <w:trHeight w:val="23"/>
        </w:trPr>
        <w:tc>
          <w:tcPr>
            <w:tcW w:w="720" w:type="dxa"/>
            <w:tcBorders>
              <w:left w:val="single" w:sz="4" w:space="0" w:color="000000"/>
              <w:bottom w:val="single" w:sz="4" w:space="0" w:color="000000"/>
            </w:tcBorders>
          </w:tcPr>
          <w:p w:rsidR="00A31551" w:rsidRPr="0085359C" w:rsidRDefault="00930CCB" w:rsidP="00B0193A">
            <w:pPr>
              <w:snapToGrid w:val="0"/>
              <w:spacing w:before="0"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w:t>
            </w:r>
          </w:p>
        </w:tc>
        <w:tc>
          <w:tcPr>
            <w:tcW w:w="4667" w:type="dxa"/>
            <w:tcBorders>
              <w:left w:val="single" w:sz="4" w:space="0" w:color="000000"/>
              <w:bottom w:val="single" w:sz="4" w:space="0" w:color="000000"/>
            </w:tcBorders>
            <w:shd w:val="clear" w:color="auto" w:fill="auto"/>
          </w:tcPr>
          <w:p w:rsidR="00A31551" w:rsidRPr="0085359C" w:rsidRDefault="00A31551" w:rsidP="00B0193A">
            <w:pPr>
              <w:snapToGrid w:val="0"/>
              <w:spacing w:before="0" w:after="0" w:line="240" w:lineRule="auto"/>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планируемого размещения объектов местного значения городского округа «Город Калининград», планируемых объектов федерального и регионального значения</w:t>
            </w:r>
          </w:p>
        </w:tc>
        <w:tc>
          <w:tcPr>
            <w:tcW w:w="851" w:type="dxa"/>
            <w:tcBorders>
              <w:left w:val="single" w:sz="4" w:space="0" w:color="000000"/>
              <w:bottom w:val="single" w:sz="4" w:space="0" w:color="000000"/>
            </w:tcBorders>
            <w:shd w:val="clear" w:color="auto" w:fill="auto"/>
          </w:tcPr>
          <w:p w:rsidR="00A31551" w:rsidRPr="0085359C" w:rsidRDefault="00A31551" w:rsidP="00B0193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н/с</w:t>
            </w:r>
          </w:p>
        </w:tc>
        <w:tc>
          <w:tcPr>
            <w:tcW w:w="1563" w:type="dxa"/>
            <w:tcBorders>
              <w:left w:val="single" w:sz="4" w:space="0" w:color="000000"/>
              <w:bottom w:val="single" w:sz="4" w:space="0" w:color="000000"/>
            </w:tcBorders>
            <w:shd w:val="clear" w:color="auto" w:fill="auto"/>
          </w:tcPr>
          <w:p w:rsidR="00A31551" w:rsidRPr="0085359C" w:rsidRDefault="00A31551" w:rsidP="00B0193A">
            <w:pPr>
              <w:snapToGrid w:val="0"/>
              <w:spacing w:before="0" w:after="0" w:line="240" w:lineRule="auto"/>
              <w:jc w:val="center"/>
              <w:rPr>
                <w:rFonts w:ascii="Times New Roman" w:hAnsi="Times New Roman" w:cs="Times New Roman"/>
                <w:sz w:val="24"/>
                <w:szCs w:val="24"/>
                <w:lang w:eastAsia="ru-RU"/>
              </w:rPr>
            </w:pPr>
            <w:r w:rsidRPr="0085359C">
              <w:rPr>
                <w:rFonts w:ascii="Times New Roman" w:hAnsi="Times New Roman" w:cs="Times New Roman"/>
                <w:sz w:val="24"/>
                <w:szCs w:val="24"/>
                <w:lang w:eastAsia="ru-RU"/>
              </w:rPr>
              <w:t>М 1:10 000</w:t>
            </w:r>
          </w:p>
        </w:tc>
        <w:tc>
          <w:tcPr>
            <w:tcW w:w="1899" w:type="dxa"/>
            <w:tcBorders>
              <w:left w:val="single" w:sz="4" w:space="0" w:color="000000"/>
              <w:bottom w:val="single" w:sz="4" w:space="0" w:color="000000"/>
              <w:right w:val="single" w:sz="4" w:space="0" w:color="000000"/>
            </w:tcBorders>
            <w:shd w:val="clear" w:color="auto" w:fill="auto"/>
          </w:tcPr>
          <w:p w:rsidR="00A31551" w:rsidRPr="0085359C" w:rsidRDefault="00A31551" w:rsidP="00B0193A">
            <w:pPr>
              <w:spacing w:before="0" w:after="0" w:line="240" w:lineRule="auto"/>
              <w:rPr>
                <w:rFonts w:ascii="Times New Roman" w:hAnsi="Times New Roman" w:cs="Times New Roman"/>
              </w:rPr>
            </w:pPr>
            <w:r w:rsidRPr="0085359C">
              <w:rPr>
                <w:rFonts w:ascii="Times New Roman" w:hAnsi="Times New Roman" w:cs="Times New Roman"/>
                <w:sz w:val="18"/>
                <w:szCs w:val="18"/>
                <w:lang w:eastAsia="ru-RU"/>
              </w:rPr>
              <w:t>Отображена инф-ция, предумотренная</w:t>
            </w:r>
            <w:r w:rsidR="000E3F72">
              <w:rPr>
                <w:rFonts w:ascii="Times New Roman" w:hAnsi="Times New Roman" w:cs="Times New Roman"/>
                <w:sz w:val="18"/>
                <w:szCs w:val="18"/>
                <w:lang w:eastAsia="ru-RU"/>
              </w:rPr>
              <w:t xml:space="preserve"> </w:t>
            </w:r>
            <w:r w:rsidRPr="0085359C">
              <w:rPr>
                <w:rFonts w:ascii="Times New Roman" w:hAnsi="Times New Roman" w:cs="Times New Roman"/>
                <w:sz w:val="18"/>
                <w:szCs w:val="18"/>
                <w:lang w:eastAsia="ru-RU"/>
              </w:rPr>
              <w:t>ч.8 ст. 23 ГрадК РФ</w:t>
            </w:r>
          </w:p>
        </w:tc>
      </w:tr>
    </w:tbl>
    <w:p w:rsidR="001B7E50" w:rsidRPr="0085359C" w:rsidRDefault="001B7E50" w:rsidP="001B7E50">
      <w:pPr>
        <w:spacing w:before="0" w:after="0" w:line="240" w:lineRule="auto"/>
        <w:rPr>
          <w:rFonts w:ascii="Times New Roman" w:hAnsi="Times New Roman" w:cs="Times New Roman"/>
          <w:sz w:val="24"/>
          <w:szCs w:val="24"/>
          <w:lang w:eastAsia="ru-RU"/>
        </w:rPr>
      </w:pPr>
    </w:p>
    <w:p w:rsidR="001B7E50" w:rsidRPr="0085359C" w:rsidRDefault="001B7E50" w:rsidP="001B7E50">
      <w:pPr>
        <w:spacing w:before="60" w:after="60" w:line="240" w:lineRule="auto"/>
        <w:ind w:firstLine="851"/>
        <w:jc w:val="both"/>
        <w:rPr>
          <w:rFonts w:ascii="Times New Roman" w:hAnsi="Times New Roman" w:cs="Times New Roman"/>
          <w:sz w:val="26"/>
          <w:szCs w:val="26"/>
        </w:rPr>
      </w:pPr>
      <w:r w:rsidRPr="0085359C">
        <w:rPr>
          <w:rFonts w:ascii="Times New Roman" w:hAnsi="Times New Roman" w:cs="Times New Roman"/>
          <w:sz w:val="26"/>
          <w:szCs w:val="26"/>
        </w:rPr>
        <w:br w:type="page"/>
      </w:r>
    </w:p>
    <w:p w:rsidR="009A102D" w:rsidRPr="0085359C" w:rsidRDefault="009A102D" w:rsidP="009A102D">
      <w:pPr>
        <w:pStyle w:val="1"/>
        <w:pBdr>
          <w:left w:val="single" w:sz="24" w:space="1" w:color="72A376" w:themeColor="accent1"/>
        </w:pBdr>
        <w:spacing w:before="360" w:after="360"/>
        <w:rPr>
          <w:rFonts w:ascii="Times New Roman" w:hAnsi="Times New Roman" w:cs="Times New Roman"/>
        </w:rPr>
      </w:pPr>
      <w:bookmarkStart w:id="1" w:name="_Toc380337038"/>
      <w:bookmarkStart w:id="2" w:name="_Toc456002665"/>
      <w:r w:rsidRPr="0085359C">
        <w:rPr>
          <w:rFonts w:ascii="Times New Roman" w:hAnsi="Times New Roman" w:cs="Times New Roman"/>
        </w:rPr>
        <w:lastRenderedPageBreak/>
        <w:t>Раздел 1. Анализ современного использования территории городского округа</w:t>
      </w:r>
      <w:bookmarkEnd w:id="1"/>
      <w:bookmarkEnd w:id="2"/>
    </w:p>
    <w:p w:rsidR="009A102D" w:rsidRPr="0085359C" w:rsidRDefault="009A102D" w:rsidP="009A102D">
      <w:pPr>
        <w:pStyle w:val="2"/>
        <w:numPr>
          <w:ilvl w:val="0"/>
          <w:numId w:val="1"/>
        </w:numPr>
        <w:spacing w:before="240" w:after="240"/>
        <w:ind w:left="709" w:hanging="709"/>
        <w:rPr>
          <w:rFonts w:ascii="Times New Roman" w:hAnsi="Times New Roman" w:cs="Times New Roman"/>
        </w:rPr>
      </w:pPr>
      <w:bookmarkStart w:id="3" w:name="_Toc380337039"/>
      <w:bookmarkStart w:id="4" w:name="_Toc456002666"/>
      <w:r w:rsidRPr="0085359C">
        <w:rPr>
          <w:rFonts w:ascii="Times New Roman" w:hAnsi="Times New Roman" w:cs="Times New Roman"/>
        </w:rPr>
        <w:t>Общая часть.</w:t>
      </w:r>
      <w:bookmarkEnd w:id="3"/>
      <w:bookmarkEnd w:id="4"/>
    </w:p>
    <w:p w:rsidR="009A102D" w:rsidRPr="0085359C" w:rsidRDefault="009A102D" w:rsidP="009A102D">
      <w:pPr>
        <w:pStyle w:val="30"/>
        <w:numPr>
          <w:ilvl w:val="1"/>
          <w:numId w:val="1"/>
        </w:numPr>
        <w:ind w:left="709" w:hanging="709"/>
        <w:rPr>
          <w:rFonts w:ascii="Times New Roman" w:hAnsi="Times New Roman" w:cs="Times New Roman"/>
        </w:rPr>
      </w:pPr>
      <w:bookmarkStart w:id="5" w:name="_Toc380337040"/>
      <w:bookmarkStart w:id="6" w:name="_Toc456002667"/>
      <w:r w:rsidRPr="0085359C">
        <w:rPr>
          <w:rFonts w:ascii="Times New Roman" w:hAnsi="Times New Roman" w:cs="Times New Roman"/>
        </w:rPr>
        <w:t>Общие сведения о городском округе</w:t>
      </w:r>
      <w:bookmarkEnd w:id="5"/>
      <w:bookmarkEnd w:id="6"/>
    </w:p>
    <w:p w:rsidR="00332653" w:rsidRPr="0085359C" w:rsidRDefault="00332653" w:rsidP="00332653">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Городской округ </w:t>
      </w:r>
      <w:r w:rsidR="003070BB" w:rsidRPr="0085359C">
        <w:rPr>
          <w:rFonts w:ascii="Times New Roman" w:hAnsi="Times New Roman" w:cs="Times New Roman"/>
          <w:sz w:val="24"/>
          <w:szCs w:val="24"/>
        </w:rPr>
        <w:t>«Г</w:t>
      </w:r>
      <w:r w:rsidRPr="0085359C">
        <w:rPr>
          <w:rFonts w:ascii="Times New Roman" w:hAnsi="Times New Roman" w:cs="Times New Roman"/>
          <w:sz w:val="24"/>
          <w:szCs w:val="24"/>
        </w:rPr>
        <w:t>ород Калининград</w:t>
      </w:r>
      <w:r w:rsidR="003070BB" w:rsidRPr="0085359C">
        <w:rPr>
          <w:rFonts w:ascii="Times New Roman" w:hAnsi="Times New Roman" w:cs="Times New Roman"/>
          <w:sz w:val="24"/>
          <w:szCs w:val="24"/>
        </w:rPr>
        <w:t>»</w:t>
      </w:r>
      <w:r w:rsidRPr="0085359C">
        <w:rPr>
          <w:rFonts w:ascii="Times New Roman" w:hAnsi="Times New Roman" w:cs="Times New Roman"/>
          <w:sz w:val="24"/>
          <w:szCs w:val="24"/>
        </w:rPr>
        <w:t xml:space="preserve"> расположен в западной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части Калининградской области и, по данным Росстат</w:t>
      </w:r>
      <w:r w:rsidR="00993ECE" w:rsidRPr="0085359C">
        <w:rPr>
          <w:rFonts w:ascii="Times New Roman" w:hAnsi="Times New Roman" w:cs="Times New Roman"/>
          <w:sz w:val="24"/>
          <w:szCs w:val="24"/>
        </w:rPr>
        <w:t>а, занимает территорию около 224</w:t>
      </w:r>
      <w:r w:rsidRPr="0085359C">
        <w:rPr>
          <w:rFonts w:ascii="Times New Roman" w:hAnsi="Times New Roman" w:cs="Times New Roman"/>
          <w:sz w:val="24"/>
          <w:szCs w:val="24"/>
        </w:rPr>
        <w:t xml:space="preserve">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w:t>
      </w:r>
    </w:p>
    <w:p w:rsidR="00332653" w:rsidRPr="0085359C" w:rsidRDefault="00332653" w:rsidP="00332653">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Население городского округа 448,5 тыс. жит.</w:t>
      </w:r>
      <w:r w:rsidRPr="0085359C">
        <w:rPr>
          <w:rFonts w:ascii="Times New Roman" w:hAnsi="Times New Roman" w:cs="Times New Roman"/>
          <w:sz w:val="24"/>
          <w:szCs w:val="24"/>
          <w:vertAlign w:val="superscript"/>
        </w:rPr>
        <w:footnoteReference w:id="4"/>
      </w:r>
      <w:r w:rsidRPr="0085359C">
        <w:rPr>
          <w:rFonts w:ascii="Times New Roman" w:hAnsi="Times New Roman" w:cs="Times New Roman"/>
          <w:sz w:val="24"/>
          <w:szCs w:val="24"/>
        </w:rPr>
        <w:t xml:space="preserve">, что составляет почти половину населения всего региона. </w:t>
      </w:r>
    </w:p>
    <w:p w:rsidR="00FE72A9" w:rsidRPr="0085359C" w:rsidRDefault="00332653" w:rsidP="00332653">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Калининград основан в 1255 г. в период господства на территории современной Калининградской области Тевтонского ордена. </w:t>
      </w:r>
      <w:r w:rsidR="00AD08B3" w:rsidRPr="0085359C">
        <w:rPr>
          <w:rFonts w:ascii="Times New Roman" w:hAnsi="Times New Roman" w:cs="Times New Roman"/>
          <w:sz w:val="24"/>
          <w:szCs w:val="24"/>
        </w:rPr>
        <w:t>Историческое</w:t>
      </w:r>
      <w:r w:rsidR="00C25A22" w:rsidRPr="0085359C">
        <w:rPr>
          <w:rFonts w:ascii="Times New Roman" w:hAnsi="Times New Roman" w:cs="Times New Roman"/>
          <w:sz w:val="24"/>
          <w:szCs w:val="24"/>
        </w:rPr>
        <w:t xml:space="preserve"> название –</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Кёнигсберг. </w:t>
      </w:r>
    </w:p>
    <w:p w:rsidR="00332653" w:rsidRPr="0085359C" w:rsidRDefault="00FE72A9" w:rsidP="00332653">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 имеет</w:t>
      </w:r>
      <w:r w:rsidR="00332653" w:rsidRPr="0085359C">
        <w:rPr>
          <w:rFonts w:ascii="Times New Roman" w:hAnsi="Times New Roman" w:cs="Times New Roman"/>
          <w:sz w:val="24"/>
          <w:szCs w:val="24"/>
        </w:rPr>
        <w:t xml:space="preserve"> богатую историю. </w:t>
      </w:r>
      <w:r w:rsidR="005D6D6F" w:rsidRPr="0085359C">
        <w:rPr>
          <w:rFonts w:ascii="Times New Roman" w:hAnsi="Times New Roman" w:cs="Times New Roman"/>
          <w:sz w:val="24"/>
          <w:szCs w:val="24"/>
        </w:rPr>
        <w:t>В</w:t>
      </w:r>
      <w:r w:rsidR="00332653" w:rsidRPr="0085359C">
        <w:rPr>
          <w:rFonts w:ascii="Times New Roman" w:hAnsi="Times New Roman" w:cs="Times New Roman"/>
          <w:sz w:val="24"/>
          <w:szCs w:val="24"/>
        </w:rPr>
        <w:t xml:space="preserve"> течение долгого времени являлся центром Тевтонского ордена, затем герцогства Прусского, затем королевства Пруссия, затем одним из крупнейших региональных центров объединённой Германской империи, Германии. В 1945 г. по решению Потсдамской конференции был передан СССР, который включил территорию всей бывшей Восточной Пруссии в состав РСФСР. После распада Советского Союза Калининградская область осталась без непосредственной связи с территорией </w:t>
      </w:r>
      <w:r w:rsidR="005D6D6F" w:rsidRPr="0085359C">
        <w:rPr>
          <w:rFonts w:ascii="Times New Roman" w:hAnsi="Times New Roman" w:cs="Times New Roman"/>
          <w:sz w:val="24"/>
          <w:szCs w:val="24"/>
        </w:rPr>
        <w:t>основной</w:t>
      </w:r>
      <w:r w:rsidR="00332653" w:rsidRPr="0085359C">
        <w:rPr>
          <w:rFonts w:ascii="Times New Roman" w:hAnsi="Times New Roman" w:cs="Times New Roman"/>
          <w:sz w:val="24"/>
          <w:szCs w:val="24"/>
        </w:rPr>
        <w:t xml:space="preserve"> части России.</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является бесспорным экономическим и культурным центром области. Здесь сосредоточено более 80% объёма розничной торговли и платных услуг населению. Объём промышленного производства составил 281 млрд. руб. за 2013г. Среднесписочная численность работников на крупных и средних предприятиях и в организациях в 2013 г. составила 131,3 тыс. чел. </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Калининграде расположены ведущие вузы региона, в т.ч. федеральный университет. </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Функционируют театры, филармония, музеи, в т.ч. уникальный музей </w:t>
      </w:r>
      <w:r w:rsidR="00AD08B3" w:rsidRPr="0085359C">
        <w:rPr>
          <w:rFonts w:ascii="Times New Roman" w:hAnsi="Times New Roman" w:cs="Times New Roman"/>
          <w:sz w:val="24"/>
          <w:szCs w:val="24"/>
        </w:rPr>
        <w:t>Мирового океана</w:t>
      </w:r>
      <w:r w:rsidRPr="0085359C">
        <w:rPr>
          <w:rFonts w:ascii="Times New Roman" w:hAnsi="Times New Roman" w:cs="Times New Roman"/>
          <w:sz w:val="24"/>
          <w:szCs w:val="24"/>
        </w:rPr>
        <w:t>, крупные спортивные сооружения.</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территории Калининграда находится </w:t>
      </w:r>
      <w:r w:rsidR="00AD08B3" w:rsidRPr="0085359C">
        <w:rPr>
          <w:rFonts w:ascii="Times New Roman" w:hAnsi="Times New Roman" w:cs="Times New Roman"/>
          <w:sz w:val="24"/>
          <w:szCs w:val="24"/>
        </w:rPr>
        <w:t>часть районов крупнейшего в области морского порта</w:t>
      </w:r>
      <w:r w:rsidRPr="0085359C">
        <w:rPr>
          <w:rFonts w:ascii="Times New Roman" w:hAnsi="Times New Roman" w:cs="Times New Roman"/>
          <w:sz w:val="24"/>
          <w:szCs w:val="24"/>
        </w:rPr>
        <w:t>, связанн</w:t>
      </w:r>
      <w:r w:rsidR="00AD08B3" w:rsidRPr="0085359C">
        <w:rPr>
          <w:rFonts w:ascii="Times New Roman" w:hAnsi="Times New Roman" w:cs="Times New Roman"/>
          <w:sz w:val="24"/>
          <w:szCs w:val="24"/>
        </w:rPr>
        <w:t>ого</w:t>
      </w:r>
      <w:r w:rsidRPr="0085359C">
        <w:rPr>
          <w:rFonts w:ascii="Times New Roman" w:hAnsi="Times New Roman" w:cs="Times New Roman"/>
          <w:sz w:val="24"/>
          <w:szCs w:val="24"/>
        </w:rPr>
        <w:t xml:space="preserve"> регулярным сообщением с основными портами Балтики и севера Европы. </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Главной особенностью региона является его эксклавное положение по отношению ко всей территории России. Калининградская область отделена от остальной части страны территорией Литвы и Белоруссии, что делает затруднительным сообщение с материковой частью страны как для пассажиров, так и для грузов. Исторически сложилось так, что это уже третий период, когда Калининград/Кёнигсберг является эксклавом – таковой статус он имел на протяжении двух третей </w:t>
      </w:r>
      <w:r w:rsidRPr="0085359C">
        <w:rPr>
          <w:rFonts w:ascii="Times New Roman" w:hAnsi="Times New Roman" w:cs="Times New Roman"/>
          <w:sz w:val="24"/>
          <w:szCs w:val="24"/>
          <w:lang w:val="en-US"/>
        </w:rPr>
        <w:t>XVIII</w:t>
      </w:r>
      <w:r w:rsidRPr="0085359C">
        <w:rPr>
          <w:rFonts w:ascii="Times New Roman" w:hAnsi="Times New Roman" w:cs="Times New Roman"/>
          <w:sz w:val="24"/>
          <w:szCs w:val="24"/>
        </w:rPr>
        <w:t>в., межвоенного периода с 1918 по 1939гг.</w:t>
      </w:r>
    </w:p>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включает единственный населённый пункт – город Калининград, хотя в черту города с 1970-х гг. включены обширные сельскохозяйственные угодья, а также посёлки имени Александра Космодемьянского, Прибрежный, Чкаловск, которые не имеют статуса самостоятельной административной единицы.</w:t>
      </w:r>
    </w:p>
    <w:tbl>
      <w:tblPr>
        <w:tblStyle w:val="af7"/>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tblGrid>
      <w:tr w:rsidR="00762EC6" w:rsidRPr="0085359C" w:rsidTr="00C25A22">
        <w:tc>
          <w:tcPr>
            <w:tcW w:w="7229" w:type="dxa"/>
          </w:tcPr>
          <w:p w:rsidR="00762EC6" w:rsidRPr="0085359C" w:rsidRDefault="00762EC6" w:rsidP="007C7856">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412D0B3B" wp14:editId="78149E5D">
                  <wp:extent cx="4282717" cy="2933700"/>
                  <wp:effectExtent l="0" t="0" r="3810" b="0"/>
                  <wp:docPr id="9329" name="Рисунок 9329" descr="\\ATLAS\arh\КАЛИНИНГРАД\Презентации по КЛГРД\размеры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TLAS\arh\КАЛИНИНГРАД\Презентации по КЛГРД\размеры города.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85922" cy="2935895"/>
                          </a:xfrm>
                          <a:prstGeom prst="rect">
                            <a:avLst/>
                          </a:prstGeom>
                          <a:noFill/>
                          <a:ln>
                            <a:noFill/>
                          </a:ln>
                        </pic:spPr>
                      </pic:pic>
                    </a:graphicData>
                  </a:graphic>
                </wp:inline>
              </w:drawing>
            </w:r>
            <w:r w:rsidRPr="0085359C">
              <w:rPr>
                <w:rFonts w:ascii="Times New Roman" w:hAnsi="Times New Roman" w:cs="Times New Roman"/>
                <w:sz w:val="24"/>
                <w:szCs w:val="24"/>
              </w:rPr>
              <w:t>а)</w:t>
            </w:r>
          </w:p>
        </w:tc>
      </w:tr>
      <w:tr w:rsidR="00762EC6" w:rsidRPr="0085359C" w:rsidTr="00C25A22">
        <w:tc>
          <w:tcPr>
            <w:tcW w:w="7229" w:type="dxa"/>
          </w:tcPr>
          <w:p w:rsidR="00762EC6" w:rsidRPr="0085359C" w:rsidRDefault="00762EC6" w:rsidP="007C7856">
            <w:pPr>
              <w:spacing w:before="120" w:after="120"/>
              <w:jc w:val="center"/>
              <w:rPr>
                <w:rFonts w:ascii="Times New Roman" w:hAnsi="Times New Roman" w:cs="Times New Roman"/>
                <w:noProof/>
                <w:sz w:val="24"/>
                <w:szCs w:val="24"/>
                <w:lang w:eastAsia="ru-RU"/>
              </w:rPr>
            </w:pPr>
            <w:r w:rsidRPr="0085359C">
              <w:rPr>
                <w:rFonts w:ascii="Times New Roman" w:hAnsi="Times New Roman" w:cs="Times New Roman"/>
                <w:noProof/>
                <w:sz w:val="24"/>
                <w:szCs w:val="24"/>
                <w:lang w:eastAsia="ru-RU"/>
              </w:rPr>
              <w:drawing>
                <wp:inline distT="0" distB="0" distL="0" distR="0" wp14:anchorId="4A0C3E03" wp14:editId="52B3C60A">
                  <wp:extent cx="4276015" cy="3105150"/>
                  <wp:effectExtent l="0" t="0" r="0" b="0"/>
                  <wp:docPr id="9330" name="Рисунок 9330" descr="\\ATLAS\arh\КАЛИНИНГРАД\Презентации по КЛГРД\размеры основной ч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Презентации по КЛГРД\размеры основной части.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78571" cy="3107006"/>
                          </a:xfrm>
                          <a:prstGeom prst="rect">
                            <a:avLst/>
                          </a:prstGeom>
                          <a:noFill/>
                          <a:ln>
                            <a:noFill/>
                          </a:ln>
                        </pic:spPr>
                      </pic:pic>
                    </a:graphicData>
                  </a:graphic>
                </wp:inline>
              </w:drawing>
            </w:r>
            <w:r w:rsidRPr="0085359C">
              <w:rPr>
                <w:rFonts w:ascii="Times New Roman" w:hAnsi="Times New Roman" w:cs="Times New Roman"/>
                <w:noProof/>
                <w:sz w:val="24"/>
                <w:szCs w:val="24"/>
                <w:lang w:eastAsia="ru-RU"/>
              </w:rPr>
              <w:t>б)</w:t>
            </w:r>
          </w:p>
        </w:tc>
      </w:tr>
      <w:tr w:rsidR="00762EC6" w:rsidRPr="0085359C" w:rsidTr="00C25A22">
        <w:tc>
          <w:tcPr>
            <w:tcW w:w="7229" w:type="dxa"/>
          </w:tcPr>
          <w:p w:rsidR="00762EC6" w:rsidRPr="0085359C" w:rsidRDefault="00762EC6" w:rsidP="00762EC6">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1.1.1. Габариты Калининграда: </w:t>
            </w:r>
            <w:r w:rsidRPr="0085359C">
              <w:rPr>
                <w:rFonts w:ascii="Times New Roman" w:hAnsi="Times New Roman" w:cs="Times New Roman"/>
                <w:i/>
                <w:sz w:val="22"/>
                <w:szCs w:val="22"/>
              </w:rPr>
              <w:t>а) в административных границах; б) в границах застроенной части</w:t>
            </w:r>
          </w:p>
        </w:tc>
      </w:tr>
    </w:tbl>
    <w:p w:rsidR="00762EC6" w:rsidRPr="0085359C" w:rsidRDefault="00762EC6" w:rsidP="00762E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«Город Калининград» разделена на три административных района – Ленинградский, Московский, Центральный. Московский район занимает всё левобережье Преголи и острова между двумя рукавами реки, Центральный и Ленинградский районы расположены на правом берегу реки, граница между ними проходит по железной дороге Калининград – Светлогорск и соединительной ветке между двумя ж.д. вокзалами за исключением небольшого участка центральных площадей, отнесённых к Центральному району.</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До июля 2009 года город был разделён на пять районов. Балтийский район был включён в состав Московского, а Октябрьский – в состав Центрального. Схема границ административных районов представлена на рис. 1.1.</w:t>
      </w:r>
      <w:r w:rsidR="00C25A22" w:rsidRPr="0085359C">
        <w:rPr>
          <w:rFonts w:ascii="Times New Roman" w:hAnsi="Times New Roman" w:cs="Times New Roman"/>
          <w:sz w:val="24"/>
          <w:szCs w:val="24"/>
        </w:rPr>
        <w:t>2</w:t>
      </w:r>
      <w:r w:rsidRPr="0085359C">
        <w:rPr>
          <w:rFonts w:ascii="Times New Roman" w:hAnsi="Times New Roman" w:cs="Times New Roman"/>
          <w:sz w:val="24"/>
          <w:szCs w:val="24"/>
        </w:rPr>
        <w:t>.</w:t>
      </w:r>
    </w:p>
    <w:tbl>
      <w:tblPr>
        <w:tblStyle w:val="150"/>
        <w:tblW w:w="10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47"/>
      </w:tblGrid>
      <w:tr w:rsidR="005D687F" w:rsidRPr="0085359C" w:rsidTr="007C7856">
        <w:tc>
          <w:tcPr>
            <w:tcW w:w="10447" w:type="dxa"/>
          </w:tcPr>
          <w:p w:rsidR="005D687F" w:rsidRPr="0085359C" w:rsidRDefault="005D687F" w:rsidP="00575C97">
            <w:pPr>
              <w:spacing w:before="120" w:after="120"/>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5C15C60" wp14:editId="7601BA8B">
                  <wp:extent cx="6164318" cy="4357059"/>
                  <wp:effectExtent l="0" t="0" r="8255" b="5715"/>
                  <wp:docPr id="1028" name="Рисунок 1028" descr="\\ATLAS\leo\КАЛИНИНГРАД\Исходные данные\Довезли на DVD\06\ПРОЧЕЕ\СХЕМЫ_ГОРОДА_разные\Схема_А2_40000_дом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leo\КАЛИНИНГРАД\Исходные данные\Довезли на DVD\06\ПРОЧЕЕ\СХЕМЫ_ГОРОДА_разные\Схема_А2_40000_дома.gif"/>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178336" cy="4366967"/>
                          </a:xfrm>
                          <a:prstGeom prst="rect">
                            <a:avLst/>
                          </a:prstGeom>
                          <a:noFill/>
                          <a:ln>
                            <a:noFill/>
                          </a:ln>
                        </pic:spPr>
                      </pic:pic>
                    </a:graphicData>
                  </a:graphic>
                </wp:inline>
              </w:drawing>
            </w:r>
          </w:p>
        </w:tc>
      </w:tr>
    </w:tbl>
    <w:p w:rsidR="005D687F" w:rsidRPr="0085359C" w:rsidRDefault="005D687F" w:rsidP="005D687F">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1.1.</w:t>
      </w:r>
      <w:r w:rsidR="00C25A22" w:rsidRPr="0085359C">
        <w:rPr>
          <w:rFonts w:ascii="Times New Roman" w:hAnsi="Times New Roman" w:cs="Times New Roman"/>
          <w:b/>
          <w:i/>
          <w:sz w:val="22"/>
          <w:szCs w:val="22"/>
        </w:rPr>
        <w:t>2</w:t>
      </w:r>
      <w:r w:rsidRPr="0085359C">
        <w:rPr>
          <w:rFonts w:ascii="Times New Roman" w:hAnsi="Times New Roman" w:cs="Times New Roman"/>
          <w:b/>
          <w:i/>
          <w:sz w:val="22"/>
          <w:szCs w:val="22"/>
        </w:rPr>
        <w:t>.</w:t>
      </w:r>
    </w:p>
    <w:p w:rsidR="008D6A9D" w:rsidRPr="0085359C" w:rsidRDefault="005D687F" w:rsidP="005D687F">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Схема границ административных районов города</w:t>
      </w:r>
      <w:r w:rsidR="008D6A9D" w:rsidRPr="0085359C">
        <w:rPr>
          <w:rFonts w:ascii="Times New Roman" w:hAnsi="Times New Roman" w:cs="Times New Roman"/>
          <w:b/>
          <w:i/>
          <w:sz w:val="22"/>
          <w:szCs w:val="22"/>
        </w:rPr>
        <w:t xml:space="preserve"> </w:t>
      </w:r>
    </w:p>
    <w:p w:rsidR="005D687F" w:rsidRPr="0085359C" w:rsidRDefault="008D6A9D" w:rsidP="005D687F">
      <w:pPr>
        <w:shd w:val="clear" w:color="auto" w:fill="CFE0CF" w:themeFill="accent2" w:themeFillTint="99"/>
        <w:spacing w:before="0" w:after="0" w:line="240" w:lineRule="auto"/>
        <w:jc w:val="center"/>
        <w:rPr>
          <w:rFonts w:ascii="Times New Roman" w:hAnsi="Times New Roman" w:cs="Times New Roman"/>
          <w:i/>
          <w:sz w:val="22"/>
          <w:szCs w:val="22"/>
        </w:rPr>
      </w:pPr>
      <w:r w:rsidRPr="0085359C">
        <w:rPr>
          <w:rFonts w:ascii="Times New Roman" w:hAnsi="Times New Roman" w:cs="Times New Roman"/>
          <w:i/>
          <w:sz w:val="22"/>
          <w:szCs w:val="22"/>
        </w:rPr>
        <w:t>(по данным официального сайта Администрации города)</w:t>
      </w:r>
    </w:p>
    <w:p w:rsidR="009A102D" w:rsidRPr="0085359C" w:rsidRDefault="009A102D" w:rsidP="009A102D">
      <w:pPr>
        <w:pStyle w:val="30"/>
        <w:numPr>
          <w:ilvl w:val="1"/>
          <w:numId w:val="1"/>
        </w:numPr>
        <w:ind w:left="709" w:hanging="709"/>
        <w:rPr>
          <w:rFonts w:ascii="Times New Roman" w:hAnsi="Times New Roman" w:cs="Times New Roman"/>
        </w:rPr>
      </w:pPr>
      <w:bookmarkStart w:id="7" w:name="_Toc456002668"/>
      <w:bookmarkStart w:id="8" w:name="_Toc380337041"/>
      <w:r w:rsidRPr="0085359C">
        <w:rPr>
          <w:rFonts w:ascii="Times New Roman" w:hAnsi="Times New Roman" w:cs="Times New Roman"/>
        </w:rPr>
        <w:t>Границы городского округа</w:t>
      </w:r>
      <w:bookmarkEnd w:id="7"/>
      <w:r w:rsidRPr="0085359C">
        <w:rPr>
          <w:rFonts w:ascii="Times New Roman" w:hAnsi="Times New Roman" w:cs="Times New Roman"/>
        </w:rPr>
        <w:t xml:space="preserve"> </w:t>
      </w:r>
      <w:bookmarkEnd w:id="8"/>
    </w:p>
    <w:p w:rsidR="00EF0F31" w:rsidRPr="0085359C" w:rsidRDefault="00EF0F31" w:rsidP="00EF0F31">
      <w:pPr>
        <w:spacing w:before="120" w:after="120" w:line="240" w:lineRule="auto"/>
        <w:ind w:firstLine="709"/>
        <w:jc w:val="both"/>
        <w:rPr>
          <w:rFonts w:ascii="Times New Roman" w:eastAsia="Times New Roman" w:hAnsi="Times New Roman" w:cs="Times New Roman"/>
          <w:sz w:val="24"/>
          <w:szCs w:val="24"/>
        </w:rPr>
      </w:pPr>
      <w:bookmarkStart w:id="9" w:name="_Toc380337042"/>
      <w:r w:rsidRPr="0085359C">
        <w:rPr>
          <w:rFonts w:ascii="Times New Roman" w:eastAsia="Times New Roman" w:hAnsi="Times New Roman" w:cs="Times New Roman"/>
          <w:sz w:val="24"/>
          <w:szCs w:val="24"/>
        </w:rPr>
        <w:t>Границы городского округа определены постановлением Калининградской областной Думы от 25.06.1998 года №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w:t>
      </w:r>
      <w:r w:rsidRPr="0085359C">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rPr>
        <w:t xml:space="preserve">в ред. </w:t>
      </w:r>
      <w:hyperlink r:id="rId18" w:history="1">
        <w:r w:rsidRPr="0085359C">
          <w:rPr>
            <w:rFonts w:ascii="Times New Roman" w:eastAsia="Times New Roman" w:hAnsi="Times New Roman" w:cs="Times New Roman"/>
            <w:sz w:val="24"/>
            <w:szCs w:val="24"/>
          </w:rPr>
          <w:t>Закона</w:t>
        </w:r>
      </w:hyperlink>
      <w:r w:rsidRPr="0085359C">
        <w:rPr>
          <w:rFonts w:ascii="Times New Roman" w:eastAsia="Times New Roman" w:hAnsi="Times New Roman" w:cs="Times New Roman"/>
          <w:sz w:val="24"/>
          <w:szCs w:val="24"/>
        </w:rPr>
        <w:t xml:space="preserve"> Калининградской области от 10.06.2010 N 463). </w:t>
      </w:r>
    </w:p>
    <w:p w:rsidR="00EF0F31" w:rsidRPr="0085359C" w:rsidRDefault="00EF0F31" w:rsidP="00EF0F3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действующих документах территориального планирования соседних муниципальных образований, отображена принятая граница городского округа и населенного пункта г. Калининград. Сведения о территориальных спорах с муниципальными образованиями Калининградской области, имеющими общую границу с муниципальным образованием «Городской округ «Город Калининград» - отсутствуют. </w:t>
      </w:r>
    </w:p>
    <w:p w:rsidR="00EF0F31" w:rsidRPr="0085359C" w:rsidRDefault="00EF0F31" w:rsidP="00EF0F31">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проекте генерального плана границы городского округа «Город Калининград» отображены </w:t>
      </w:r>
      <w:r w:rsidR="00253D2E" w:rsidRPr="0085359C">
        <w:rPr>
          <w:rFonts w:ascii="Times New Roman" w:eastAsia="Times New Roman" w:hAnsi="Times New Roman" w:cs="Times New Roman"/>
          <w:sz w:val="24"/>
          <w:szCs w:val="24"/>
        </w:rPr>
        <w:t xml:space="preserve">по данным содержащимися в земельном кадастре и в соответствии </w:t>
      </w:r>
      <w:r w:rsidRPr="0085359C">
        <w:rPr>
          <w:rFonts w:ascii="Times New Roman" w:eastAsia="Times New Roman" w:hAnsi="Times New Roman" w:cs="Times New Roman"/>
          <w:sz w:val="24"/>
          <w:szCs w:val="24"/>
        </w:rPr>
        <w:t>с текстовым описанием, приведенным в постановлении Калининградской областной Думы от 25.06.1998г.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w:t>
      </w:r>
    </w:p>
    <w:p w:rsidR="00EF0F31" w:rsidRPr="0085359C" w:rsidRDefault="00EF0F31" w:rsidP="009A102D">
      <w:pPr>
        <w:spacing w:before="120" w:after="120" w:line="240" w:lineRule="auto"/>
        <w:ind w:firstLine="709"/>
        <w:jc w:val="both"/>
        <w:rPr>
          <w:rFonts w:ascii="Times New Roman" w:hAnsi="Times New Roman" w:cs="Times New Roman"/>
        </w:rPr>
      </w:pPr>
    </w:p>
    <w:p w:rsidR="009A102D" w:rsidRPr="0085359C" w:rsidRDefault="009A102D" w:rsidP="009A102D">
      <w:pPr>
        <w:pStyle w:val="30"/>
        <w:numPr>
          <w:ilvl w:val="1"/>
          <w:numId w:val="1"/>
        </w:numPr>
        <w:ind w:left="709" w:hanging="709"/>
        <w:rPr>
          <w:rFonts w:ascii="Times New Roman" w:hAnsi="Times New Roman" w:cs="Times New Roman"/>
        </w:rPr>
      </w:pPr>
      <w:bookmarkStart w:id="10" w:name="_Toc456002669"/>
      <w:r w:rsidRPr="0085359C">
        <w:rPr>
          <w:rFonts w:ascii="Times New Roman" w:hAnsi="Times New Roman" w:cs="Times New Roman"/>
        </w:rPr>
        <w:lastRenderedPageBreak/>
        <w:t>Информация об основных характеристиках природно-климатических условий</w:t>
      </w:r>
      <w:bookmarkEnd w:id="10"/>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Географическое положение</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 Калининград расположен в Приморской низменности, по берегам реки Преголя, при её впадении в Калининградский (Вислинский) залив. Часть города Калининграда (п.</w:t>
      </w:r>
      <w:r w:rsidR="00416ECE"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Прибрежный) отделена от основной территории города Гурьевским </w:t>
      </w:r>
      <w:r w:rsidR="005D6D6F" w:rsidRPr="0085359C">
        <w:rPr>
          <w:rFonts w:ascii="Times New Roman" w:hAnsi="Times New Roman" w:cs="Times New Roman"/>
          <w:sz w:val="24"/>
          <w:szCs w:val="24"/>
        </w:rPr>
        <w:t>городским округом</w:t>
      </w:r>
      <w:r w:rsidRPr="0085359C">
        <w:rPr>
          <w:rFonts w:ascii="Times New Roman" w:hAnsi="Times New Roman" w:cs="Times New Roman"/>
          <w:sz w:val="24"/>
          <w:szCs w:val="24"/>
          <w:vertAlign w:val="superscript"/>
        </w:rPr>
        <w:footnoteReference w:id="5"/>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 связан с открытым морем и Калининградским (Вислинским) заливом судоходным каналом, построенным в начале XX века.</w:t>
      </w:r>
    </w:p>
    <w:p w:rsidR="00CC1991" w:rsidRPr="0085359C" w:rsidRDefault="00CC1991"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почти полностью окружен Гурьевским </w:t>
      </w:r>
      <w:r w:rsidR="001F52DA" w:rsidRPr="0085359C">
        <w:rPr>
          <w:rFonts w:ascii="Times New Roman" w:hAnsi="Times New Roman" w:cs="Times New Roman"/>
          <w:sz w:val="24"/>
          <w:szCs w:val="24"/>
        </w:rPr>
        <w:t>городским округом</w:t>
      </w:r>
      <w:r w:rsidRPr="0085359C">
        <w:rPr>
          <w:rFonts w:ascii="Times New Roman" w:hAnsi="Times New Roman" w:cs="Times New Roman"/>
          <w:sz w:val="24"/>
          <w:szCs w:val="24"/>
        </w:rPr>
        <w:t xml:space="preserve">. На северо-западе он граничит с Зеленоградским </w:t>
      </w:r>
      <w:r w:rsidR="001F52DA" w:rsidRPr="0085359C">
        <w:rPr>
          <w:rFonts w:ascii="Times New Roman" w:eastAsia="Calibri" w:hAnsi="Times New Roman" w:cs="Times New Roman"/>
          <w:sz w:val="24"/>
          <w:szCs w:val="24"/>
        </w:rPr>
        <w:t>городским округом</w:t>
      </w:r>
      <w:r w:rsidRPr="0085359C">
        <w:rPr>
          <w:rFonts w:ascii="Times New Roman" w:hAnsi="Times New Roman" w:cs="Times New Roman"/>
          <w:sz w:val="24"/>
          <w:szCs w:val="24"/>
        </w:rPr>
        <w:t xml:space="preserve">, на западе – со Светловским городским округом. Также на западе город имеет выход к </w:t>
      </w:r>
      <w:r w:rsidR="00701740" w:rsidRPr="0085359C">
        <w:rPr>
          <w:rFonts w:ascii="Times New Roman" w:hAnsi="Times New Roman" w:cs="Times New Roman"/>
          <w:sz w:val="24"/>
          <w:szCs w:val="24"/>
        </w:rPr>
        <w:t>Калининградскому (</w:t>
      </w:r>
      <w:r w:rsidRPr="0085359C">
        <w:rPr>
          <w:rFonts w:ascii="Times New Roman" w:hAnsi="Times New Roman" w:cs="Times New Roman"/>
          <w:sz w:val="24"/>
          <w:szCs w:val="24"/>
        </w:rPr>
        <w:t>Вислинск</w:t>
      </w:r>
      <w:r w:rsidR="00701740" w:rsidRPr="0085359C">
        <w:rPr>
          <w:rFonts w:ascii="Times New Roman" w:hAnsi="Times New Roman" w:cs="Times New Roman"/>
          <w:sz w:val="24"/>
          <w:szCs w:val="24"/>
        </w:rPr>
        <w:t>ому)</w:t>
      </w:r>
      <w:r w:rsidRPr="0085359C">
        <w:rPr>
          <w:rFonts w:ascii="Times New Roman" w:hAnsi="Times New Roman" w:cs="Times New Roman"/>
          <w:sz w:val="24"/>
          <w:szCs w:val="24"/>
        </w:rPr>
        <w:t xml:space="preserve"> заливу и далее в Балтийское море.</w:t>
      </w:r>
    </w:p>
    <w:p w:rsidR="00CC1991" w:rsidRPr="0085359C" w:rsidRDefault="00701740"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Калининградский (</w:t>
      </w:r>
      <w:r w:rsidR="00CC1991" w:rsidRPr="0085359C">
        <w:rPr>
          <w:rFonts w:ascii="Times New Roman" w:hAnsi="Times New Roman" w:cs="Times New Roman"/>
          <w:sz w:val="24"/>
          <w:szCs w:val="24"/>
        </w:rPr>
        <w:t>Вислинский</w:t>
      </w:r>
      <w:r w:rsidRPr="0085359C">
        <w:rPr>
          <w:rFonts w:ascii="Times New Roman" w:hAnsi="Times New Roman" w:cs="Times New Roman"/>
          <w:sz w:val="24"/>
          <w:szCs w:val="24"/>
        </w:rPr>
        <w:t>)</w:t>
      </w:r>
      <w:r w:rsidR="00CC1991" w:rsidRPr="0085359C">
        <w:rPr>
          <w:rFonts w:ascii="Times New Roman" w:hAnsi="Times New Roman" w:cs="Times New Roman"/>
          <w:sz w:val="24"/>
          <w:szCs w:val="24"/>
        </w:rPr>
        <w:t xml:space="preserve"> залив вытянут в юго-западном направлении. Площадь лагуны составляет 838 км</w:t>
      </w:r>
      <w:r w:rsidR="00CC1991" w:rsidRPr="0085359C">
        <w:rPr>
          <w:rFonts w:ascii="Times New Roman" w:hAnsi="Times New Roman" w:cs="Times New Roman"/>
          <w:sz w:val="24"/>
          <w:szCs w:val="24"/>
          <w:vertAlign w:val="superscript"/>
        </w:rPr>
        <w:t>2</w:t>
      </w:r>
      <w:r w:rsidR="00CC1991" w:rsidRPr="0085359C">
        <w:rPr>
          <w:rFonts w:ascii="Times New Roman" w:hAnsi="Times New Roman" w:cs="Times New Roman"/>
          <w:sz w:val="24"/>
          <w:szCs w:val="24"/>
        </w:rPr>
        <w:t>, из нее северная часть – около 500 км</w:t>
      </w:r>
      <w:r w:rsidR="00CC1991" w:rsidRPr="0085359C">
        <w:rPr>
          <w:rFonts w:ascii="Times New Roman" w:hAnsi="Times New Roman" w:cs="Times New Roman"/>
          <w:sz w:val="24"/>
          <w:szCs w:val="24"/>
          <w:vertAlign w:val="superscript"/>
        </w:rPr>
        <w:t>2</w:t>
      </w:r>
      <w:r w:rsidR="00CC1991" w:rsidRPr="0085359C">
        <w:rPr>
          <w:rFonts w:ascii="Times New Roman" w:hAnsi="Times New Roman" w:cs="Times New Roman"/>
          <w:sz w:val="24"/>
          <w:szCs w:val="24"/>
        </w:rPr>
        <w:t xml:space="preserve"> – относится к Калининградской области, а южная – к соседней Польше. От Балтийского моря отделен Вислинской (Балтийской) косой общей протяженностью около 65 км, из которых 36 км относится к Калининградской области. С морем залив соединяется Балтийским проливом шириной 400 м, который прорывает косу на севере у коренного берега</w:t>
      </w:r>
      <w:r w:rsidR="00CC1991" w:rsidRPr="0085359C">
        <w:rPr>
          <w:rFonts w:ascii="Times New Roman" w:hAnsi="Times New Roman" w:cs="Times New Roman"/>
          <w:sz w:val="24"/>
          <w:szCs w:val="24"/>
          <w:vertAlign w:val="superscript"/>
        </w:rPr>
        <w:footnoteReference w:id="6"/>
      </w:r>
      <w:r w:rsidR="00CC1991"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географическое положение городского округа «Город Калининград» (наличие сухопутных, внутренних морских и речных путей, относительно близкое расстояние до государств ЕС, разнообразные остатки исторических мест и ландшафтов) создает благоприятные условия для развития разнообразных видов хозяйствования – транспортного комплекса, рыболовства, рекреации и туризма.</w:t>
      </w: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Рельеф и геоморфология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Современный рельеф территории городского округа был сформирован в результате последнего, Валдайского оледенения. На большей части территории было сформировано моренное плато, высотой 50 - 100 метров, которое в ходе дегляции было расчленено системой реки Преголи.</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CC1991">
            <w:pPr>
              <w:spacing w:before="120" w:after="120" w:line="240" w:lineRule="auto"/>
              <w:ind w:firstLine="709"/>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3B5E6760" wp14:editId="2FB09189">
                  <wp:extent cx="4233036" cy="4648200"/>
                  <wp:effectExtent l="0" t="0" r="0" b="0"/>
                  <wp:docPr id="2058" name="Рисунок 2058" descr="Geomopho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eomopho_KL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241310" cy="4657285"/>
                          </a:xfrm>
                          <a:prstGeom prst="rect">
                            <a:avLst/>
                          </a:prstGeom>
                          <a:noFill/>
                          <a:ln>
                            <a:noFill/>
                          </a:ln>
                        </pic:spPr>
                      </pic:pic>
                    </a:graphicData>
                  </a:graphic>
                </wp:inline>
              </w:drawing>
            </w:r>
          </w:p>
        </w:tc>
      </w:tr>
      <w:tr w:rsidR="00625B0D" w:rsidRPr="0085359C" w:rsidTr="00C25A22">
        <w:trPr>
          <w:trHeight w:val="80"/>
        </w:trPr>
        <w:tc>
          <w:tcPr>
            <w:tcW w:w="9571" w:type="dxa"/>
          </w:tcPr>
          <w:p w:rsidR="00CC1991" w:rsidRPr="0085359C" w:rsidRDefault="00CC1991"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1</w:t>
            </w:r>
            <w:r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Геоморфологическая схема городского округа «Город Калининград»</w:t>
            </w:r>
            <w:r w:rsidRPr="0085359C">
              <w:rPr>
                <w:rFonts w:ascii="Times New Roman" w:hAnsi="Times New Roman" w:cs="Times New Roman"/>
                <w:b/>
                <w:i/>
                <w:sz w:val="22"/>
                <w:szCs w:val="22"/>
                <w:vertAlign w:val="superscript"/>
              </w:rPr>
              <w:footnoteReference w:id="7"/>
            </w:r>
          </w:p>
        </w:tc>
      </w:tr>
    </w:tbl>
    <w:p w:rsidR="00CC1991" w:rsidRPr="0085359C" w:rsidRDefault="00CC1991"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Морфологическая скульптура территории города Калининграда также сложилась в результате наступления и последующей деградации Валдайского оледенения.</w:t>
      </w:r>
    </w:p>
    <w:p w:rsidR="00CC1991" w:rsidRPr="0085359C" w:rsidRDefault="00CC1991"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Рельеф территории классифицируется по 3 типам: аккумулятивный и аккумулятивно-абразионный, абразионный и эрозионно-аккумулятивный</w:t>
      </w:r>
      <w:r w:rsidRPr="0085359C">
        <w:rPr>
          <w:rFonts w:ascii="Times New Roman" w:hAnsi="Times New Roman" w:cs="Times New Roman"/>
          <w:sz w:val="24"/>
          <w:szCs w:val="24"/>
          <w:vertAlign w:val="superscript"/>
        </w:rPr>
        <w:footnoteReference w:id="8"/>
      </w:r>
      <w:r w:rsidRPr="0085359C">
        <w:rPr>
          <w:rFonts w:ascii="Times New Roman" w:hAnsi="Times New Roman" w:cs="Times New Roman"/>
          <w:sz w:val="24"/>
          <w:szCs w:val="24"/>
        </w:rPr>
        <w:t>. Наиболее распространен аккумулятивный и аккумулятивно-абразионный рельеф, среди которого преобладают ледниковые, водно-ледниковые, морские, аллювиально-морские, озерные, болотные и эоловые формы (Рис.1.</w:t>
      </w:r>
      <w:r w:rsidR="00C278F5" w:rsidRPr="0085359C">
        <w:rPr>
          <w:rFonts w:ascii="Times New Roman" w:hAnsi="Times New Roman" w:cs="Times New Roman"/>
          <w:sz w:val="24"/>
          <w:szCs w:val="24"/>
        </w:rPr>
        <w:t>3</w:t>
      </w:r>
      <w:r w:rsidRPr="0085359C">
        <w:rPr>
          <w:rFonts w:ascii="Times New Roman" w:hAnsi="Times New Roman" w:cs="Times New Roman"/>
          <w:sz w:val="24"/>
          <w:szCs w:val="24"/>
        </w:rPr>
        <w:t>.</w:t>
      </w:r>
      <w:r w:rsidR="008C5DBB" w:rsidRPr="0085359C">
        <w:rPr>
          <w:rFonts w:ascii="Times New Roman" w:hAnsi="Times New Roman" w:cs="Times New Roman"/>
          <w:sz w:val="24"/>
          <w:szCs w:val="24"/>
        </w:rPr>
        <w:t>1</w:t>
      </w:r>
      <w:r w:rsidRPr="0085359C">
        <w:rPr>
          <w:rFonts w:ascii="Times New Roman" w:hAnsi="Times New Roman" w:cs="Times New Roman"/>
          <w:sz w:val="24"/>
          <w:szCs w:val="24"/>
        </w:rPr>
        <w:t xml:space="preserve">). Для большей части территории города характерен холмистый рельеф, сложенный отложениями основной морены. На востоке также встречаются и камовые холмы. Юго-западная часть территории города, примыкающая к </w:t>
      </w:r>
      <w:r w:rsidR="00701740" w:rsidRPr="0085359C">
        <w:rPr>
          <w:rFonts w:ascii="Times New Roman" w:hAnsi="Times New Roman" w:cs="Times New Roman"/>
          <w:sz w:val="24"/>
          <w:szCs w:val="24"/>
        </w:rPr>
        <w:t>Калининградскому (</w:t>
      </w:r>
      <w:r w:rsidRPr="0085359C">
        <w:rPr>
          <w:rFonts w:ascii="Times New Roman" w:hAnsi="Times New Roman" w:cs="Times New Roman"/>
          <w:sz w:val="24"/>
          <w:szCs w:val="24"/>
        </w:rPr>
        <w:t>Вислискому</w:t>
      </w:r>
      <w:r w:rsidR="0070174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заливу</w:t>
      </w:r>
      <w:r w:rsidR="00A416E8" w:rsidRPr="0085359C">
        <w:rPr>
          <w:rFonts w:ascii="Times New Roman" w:hAnsi="Times New Roman" w:cs="Times New Roman"/>
          <w:sz w:val="24"/>
          <w:szCs w:val="24"/>
        </w:rPr>
        <w:t>,</w:t>
      </w:r>
      <w:r w:rsidRPr="0085359C">
        <w:rPr>
          <w:rFonts w:ascii="Times New Roman" w:hAnsi="Times New Roman" w:cs="Times New Roman"/>
          <w:sz w:val="24"/>
          <w:szCs w:val="24"/>
        </w:rPr>
        <w:t xml:space="preserve"> представляет собой плоскую аллювиально-морскую равнину с дюнами и бугристыми песками, периодически затапливаемую водами </w:t>
      </w:r>
      <w:r w:rsidR="00701740"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70174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Наличие низменных и заболоченных форм рельефа является препятствием для свободного продвижения к побережью </w:t>
      </w:r>
      <w:r w:rsidR="00701740" w:rsidRPr="0085359C">
        <w:rPr>
          <w:rFonts w:ascii="Times New Roman" w:hAnsi="Times New Roman" w:cs="Times New Roman"/>
          <w:sz w:val="24"/>
          <w:szCs w:val="24"/>
        </w:rPr>
        <w:t xml:space="preserve">Калининградского (Вислинского) </w:t>
      </w:r>
      <w:r w:rsidRPr="0085359C">
        <w:rPr>
          <w:rFonts w:ascii="Times New Roman" w:hAnsi="Times New Roman" w:cs="Times New Roman"/>
          <w:sz w:val="24"/>
          <w:szCs w:val="24"/>
        </w:rPr>
        <w:t>залива.</w:t>
      </w:r>
    </w:p>
    <w:tbl>
      <w:tblPr>
        <w:tblW w:w="9889" w:type="dxa"/>
        <w:tblLook w:val="04A0" w:firstRow="1" w:lastRow="0" w:firstColumn="1" w:lastColumn="0" w:noHBand="0" w:noVBand="1"/>
      </w:tblPr>
      <w:tblGrid>
        <w:gridCol w:w="9889"/>
      </w:tblGrid>
      <w:tr w:rsidR="00625B0D" w:rsidRPr="0085359C" w:rsidTr="00C25A22">
        <w:tc>
          <w:tcPr>
            <w:tcW w:w="9889" w:type="dxa"/>
          </w:tcPr>
          <w:p w:rsidR="00625B0D" w:rsidRPr="0085359C" w:rsidRDefault="00625B0D" w:rsidP="00C25A22">
            <w:pPr>
              <w:spacing w:before="120" w:after="120" w:line="240" w:lineRule="auto"/>
              <w:ind w:firstLine="709"/>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23CC0F6F" wp14:editId="6678E6EB">
                  <wp:extent cx="4857750" cy="3571875"/>
                  <wp:effectExtent l="0" t="0" r="0" b="9525"/>
                  <wp:docPr id="2057" name="Рисунок 2057" descr="Relief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elief_KLD"/>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857750" cy="3571875"/>
                          </a:xfrm>
                          <a:prstGeom prst="rect">
                            <a:avLst/>
                          </a:prstGeom>
                          <a:noFill/>
                          <a:ln>
                            <a:noFill/>
                          </a:ln>
                        </pic:spPr>
                      </pic:pic>
                    </a:graphicData>
                  </a:graphic>
                </wp:inline>
              </w:drawing>
            </w:r>
          </w:p>
        </w:tc>
      </w:tr>
      <w:tr w:rsidR="00625B0D" w:rsidRPr="0085359C" w:rsidTr="00C25A22">
        <w:tc>
          <w:tcPr>
            <w:tcW w:w="9889" w:type="dxa"/>
          </w:tcPr>
          <w:p w:rsidR="00CC1991"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CC1991"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2</w:t>
            </w:r>
            <w:r w:rsidR="00CC1991"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Рельеф городского округа «Город Калининград»</w:t>
            </w:r>
            <w:r w:rsidRPr="0085359C">
              <w:rPr>
                <w:rFonts w:ascii="Times New Roman" w:hAnsi="Times New Roman" w:cs="Times New Roman"/>
                <w:b/>
                <w:i/>
                <w:sz w:val="22"/>
                <w:szCs w:val="22"/>
                <w:vertAlign w:val="superscript"/>
              </w:rPr>
              <w:footnoteReference w:id="9"/>
            </w:r>
          </w:p>
        </w:tc>
      </w:tr>
    </w:tbl>
    <w:p w:rsidR="00CC1991" w:rsidRPr="0085359C" w:rsidRDefault="00CC1991"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Вдоль крупной долины реки Преголя, протекающей через всю территорию городского округа, сформировался эрозионно-аккумулятивный рельеф речных пойменных долин. Распространен также и озерно-болотный тип аккумулятивного рельефа с</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плоскими и слабовыпуклыми озерно-болотными равнинами.</w:t>
      </w:r>
    </w:p>
    <w:p w:rsidR="00625B0D" w:rsidRPr="0085359C" w:rsidRDefault="00CC1991" w:rsidP="00CC199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Рельеф территории города Калининграда низинный, лишь в северо-восточной части города имеются высоты от 25 до 50 метров</w:t>
      </w:r>
      <w:r w:rsidRPr="0085359C">
        <w:rPr>
          <w:rFonts w:ascii="Times New Roman" w:hAnsi="Times New Roman" w:cs="Times New Roman"/>
          <w:sz w:val="24"/>
          <w:szCs w:val="24"/>
          <w:vertAlign w:val="superscript"/>
        </w:rPr>
        <w:footnoteReference w:id="10"/>
      </w:r>
      <w:r w:rsidRPr="0085359C">
        <w:rPr>
          <w:rFonts w:ascii="Times New Roman" w:hAnsi="Times New Roman" w:cs="Times New Roman"/>
          <w:sz w:val="24"/>
          <w:szCs w:val="24"/>
        </w:rPr>
        <w:t>. Наиболее типичными являются абсолютные отметки, близкие к 10-30 метрам (Рис.1.</w:t>
      </w:r>
      <w:r w:rsidR="00C278F5" w:rsidRPr="0085359C">
        <w:rPr>
          <w:rFonts w:ascii="Times New Roman" w:hAnsi="Times New Roman" w:cs="Times New Roman"/>
          <w:sz w:val="24"/>
          <w:szCs w:val="24"/>
        </w:rPr>
        <w:t>3</w:t>
      </w:r>
      <w:r w:rsidRPr="0085359C">
        <w:rPr>
          <w:rFonts w:ascii="Times New Roman" w:hAnsi="Times New Roman" w:cs="Times New Roman"/>
          <w:sz w:val="24"/>
          <w:szCs w:val="24"/>
        </w:rPr>
        <w:t>.</w:t>
      </w:r>
      <w:r w:rsidR="008C5DBB" w:rsidRPr="0085359C">
        <w:rPr>
          <w:rFonts w:ascii="Times New Roman" w:hAnsi="Times New Roman" w:cs="Times New Roman"/>
          <w:sz w:val="24"/>
          <w:szCs w:val="24"/>
        </w:rPr>
        <w:t>2</w:t>
      </w:r>
      <w:r w:rsidRPr="0085359C">
        <w:rPr>
          <w:rFonts w:ascii="Times New Roman" w:hAnsi="Times New Roman" w:cs="Times New Roman"/>
          <w:sz w:val="24"/>
          <w:szCs w:val="24"/>
        </w:rPr>
        <w:t xml:space="preserve">). Понижение направлено в сторону долины реки Преголи и к берегу залива. Побережье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низинное, местами заболоченное с высотами, не превышающими 2 метров над уровнем моря. Территория дренируется мелкими речками и каналами, впадающими в реку Преголю.</w:t>
      </w:r>
    </w:p>
    <w:p w:rsidR="00625B0D" w:rsidRPr="0085359C" w:rsidRDefault="00625B0D" w:rsidP="00625B0D">
      <w:pPr>
        <w:spacing w:before="120" w:after="120" w:line="240" w:lineRule="auto"/>
        <w:ind w:firstLine="709"/>
        <w:jc w:val="both"/>
        <w:rPr>
          <w:rFonts w:ascii="Times New Roman" w:hAnsi="Times New Roman" w:cs="Times New Roman"/>
          <w:b/>
          <w:i/>
          <w:sz w:val="24"/>
          <w:szCs w:val="24"/>
        </w:rPr>
      </w:pPr>
      <w:r w:rsidRPr="0085359C">
        <w:rPr>
          <w:rFonts w:ascii="Times New Roman" w:hAnsi="Times New Roman" w:cs="Times New Roman"/>
          <w:b/>
          <w:i/>
          <w:sz w:val="24"/>
          <w:szCs w:val="24"/>
        </w:rPr>
        <w:t>Тектоническое и геологическое строение</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«Город Калининград» располагается в западной части Русской (Восточно-Европейской) платформы – в пределах юго-западной части Балтийской синеклизы</w:t>
      </w:r>
      <w:r w:rsidRPr="0085359C">
        <w:rPr>
          <w:rFonts w:ascii="Times New Roman" w:hAnsi="Times New Roman" w:cs="Times New Roman"/>
          <w:sz w:val="24"/>
          <w:szCs w:val="24"/>
          <w:vertAlign w:val="superscript"/>
        </w:rPr>
        <w:footnoteReference w:id="11"/>
      </w:r>
      <w:r w:rsidRPr="0085359C">
        <w:rPr>
          <w:rFonts w:ascii="Times New Roman" w:hAnsi="Times New Roman" w:cs="Times New Roman"/>
          <w:sz w:val="24"/>
          <w:szCs w:val="24"/>
        </w:rPr>
        <w:t>. На западе и севере синеклиза граничит с докембрийским щитом Фенноскандии. Кристаллический фундамент несколько наклонен к западу. В этом же направлении происходит возрастание мощности осадочных отложений, выполняющих синеклизу – в районе поселения они составляют порядка 2,6 км (Рис.1.</w:t>
      </w:r>
      <w:r w:rsidR="00C278F5" w:rsidRPr="0085359C">
        <w:rPr>
          <w:rFonts w:ascii="Times New Roman" w:hAnsi="Times New Roman" w:cs="Times New Roman"/>
          <w:sz w:val="24"/>
          <w:szCs w:val="24"/>
        </w:rPr>
        <w:t>3</w:t>
      </w:r>
      <w:r w:rsidR="00CC1991" w:rsidRPr="0085359C">
        <w:rPr>
          <w:rFonts w:ascii="Times New Roman" w:hAnsi="Times New Roman" w:cs="Times New Roman"/>
          <w:sz w:val="24"/>
          <w:szCs w:val="24"/>
        </w:rPr>
        <w:t>.</w:t>
      </w:r>
      <w:r w:rsidR="008C5DBB" w:rsidRPr="0085359C">
        <w:rPr>
          <w:rFonts w:ascii="Times New Roman" w:hAnsi="Times New Roman" w:cs="Times New Roman"/>
          <w:sz w:val="24"/>
          <w:szCs w:val="24"/>
        </w:rPr>
        <w:t>3</w:t>
      </w:r>
      <w:r w:rsidRPr="0085359C">
        <w:rPr>
          <w:rFonts w:ascii="Times New Roman" w:hAnsi="Times New Roman" w:cs="Times New Roman"/>
          <w:sz w:val="24"/>
          <w:szCs w:val="24"/>
        </w:rPr>
        <w:t>). Наиболее погруженная часть синеклизы (3-4 км) расположена в акватории Балтийского моря. По изогипсе фундамента (1000 м) Балтийская синеклиза занимает площадь 200 тыс.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На юге синеклиза </w:t>
      </w:r>
      <w:r w:rsidRPr="0085359C">
        <w:rPr>
          <w:rFonts w:ascii="Times New Roman" w:hAnsi="Times New Roman" w:cs="Times New Roman"/>
          <w:sz w:val="24"/>
          <w:szCs w:val="24"/>
        </w:rPr>
        <w:lastRenderedPageBreak/>
        <w:t>подсекается системой разломов по линии Торнквиста, вдоль которой фундамент опущен на глубину более 6 км. Опускание произошло в конце мезозоя.</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8D6A9D">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73FBE28" wp14:editId="736ED6E0">
                  <wp:extent cx="4857750" cy="3571875"/>
                  <wp:effectExtent l="0" t="0" r="0" b="9525"/>
                  <wp:docPr id="2056" name="Рисунок 2056" descr="Tectonic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ectonic_KLD"/>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857750" cy="3571875"/>
                          </a:xfrm>
                          <a:prstGeom prst="rect">
                            <a:avLst/>
                          </a:prstGeom>
                          <a:noFill/>
                          <a:ln>
                            <a:noFill/>
                          </a:ln>
                        </pic:spPr>
                      </pic:pic>
                    </a:graphicData>
                  </a:graphic>
                </wp:inline>
              </w:drawing>
            </w:r>
          </w:p>
        </w:tc>
      </w:tr>
      <w:tr w:rsidR="00625B0D" w:rsidRPr="0085359C" w:rsidTr="00625B0D">
        <w:tc>
          <w:tcPr>
            <w:tcW w:w="9571" w:type="dxa"/>
          </w:tcPr>
          <w:p w:rsidR="00CC1991"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CC1991"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3</w:t>
            </w:r>
            <w:r w:rsidR="00CC1991"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Тектоническая схема городского округа «Город Калининград»</w:t>
            </w:r>
            <w:r w:rsidRPr="0085359C">
              <w:rPr>
                <w:rFonts w:ascii="Times New Roman" w:hAnsi="Times New Roman" w:cs="Times New Roman"/>
                <w:b/>
                <w:i/>
                <w:sz w:val="22"/>
                <w:szCs w:val="22"/>
                <w:vertAlign w:val="superscript"/>
              </w:rPr>
              <w:footnoteReference w:id="12"/>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строении Балтийской синеклизы участвуют осадочные отложения палеозоя, мезозоя и кайнозоя, которые повсеместно перекрыты ледниковыми образованиями, в основном среднего и позднего плейстоцена (Рис.1.</w:t>
      </w:r>
      <w:r w:rsidR="00C278F5" w:rsidRPr="0085359C">
        <w:rPr>
          <w:rFonts w:ascii="Times New Roman" w:hAnsi="Times New Roman" w:cs="Times New Roman"/>
          <w:sz w:val="24"/>
          <w:szCs w:val="24"/>
        </w:rPr>
        <w:t>3</w:t>
      </w:r>
      <w:r w:rsidR="00CC1991" w:rsidRPr="0085359C">
        <w:rPr>
          <w:rFonts w:ascii="Times New Roman" w:hAnsi="Times New Roman" w:cs="Times New Roman"/>
          <w:sz w:val="24"/>
          <w:szCs w:val="24"/>
        </w:rPr>
        <w:t>.</w:t>
      </w:r>
      <w:r w:rsidR="008C5DBB" w:rsidRPr="0085359C">
        <w:rPr>
          <w:rFonts w:ascii="Times New Roman" w:hAnsi="Times New Roman" w:cs="Times New Roman"/>
          <w:sz w:val="24"/>
          <w:szCs w:val="24"/>
        </w:rPr>
        <w:t>4</w:t>
      </w:r>
      <w:r w:rsidRPr="0085359C">
        <w:rPr>
          <w:rFonts w:ascii="Times New Roman" w:hAnsi="Times New Roman" w:cs="Times New Roman"/>
          <w:sz w:val="24"/>
          <w:szCs w:val="24"/>
        </w:rPr>
        <w:t>).</w:t>
      </w:r>
    </w:p>
    <w:p w:rsidR="00FD0AD8" w:rsidRPr="0085359C" w:rsidRDefault="00FD0AD8" w:rsidP="00FD0AD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Наибольшей мощностью характеризуются отложения силура (до 1000 м) и девона (более 400 м)</w:t>
      </w:r>
      <w:r w:rsidRPr="0085359C">
        <w:rPr>
          <w:rFonts w:ascii="Times New Roman" w:hAnsi="Times New Roman" w:cs="Times New Roman"/>
          <w:sz w:val="24"/>
          <w:szCs w:val="24"/>
          <w:vertAlign w:val="superscript"/>
        </w:rPr>
        <w:footnoteReference w:id="13"/>
      </w:r>
      <w:r w:rsidRPr="0085359C">
        <w:rPr>
          <w:rFonts w:ascii="Times New Roman" w:hAnsi="Times New Roman" w:cs="Times New Roman"/>
          <w:sz w:val="24"/>
          <w:szCs w:val="24"/>
        </w:rPr>
        <w:t xml:space="preserve">. </w:t>
      </w:r>
    </w:p>
    <w:p w:rsidR="00FD0AD8" w:rsidRPr="0085359C" w:rsidRDefault="00FD0AD8" w:rsidP="00FD0AD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Оформление Балтийской синеклизы преимущественно происходило с докембрия (венде) до среднего девона. С конца позднего силура ее можно рассматривать как независимый Балтийский нефтяной бассейн. Нефтяные поля ассоциируют с тектоническими активными зонами преимущественно субширотного простирания, вдоль которых шло ступенчатое проседание фундамента синеклизы.</w:t>
      </w:r>
    </w:p>
    <w:p w:rsidR="00FD0AD8" w:rsidRPr="0085359C" w:rsidRDefault="00FD0AD8" w:rsidP="00FD0AD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основе магнитных и гравитационных исследований установлено, что в купольной зоне локальных поднятий фундамента, по всей вероятности, располагаются ядра позднепротерозойских вулканических образований, сохранившихся в виде возвышенностей на древнем пенеплене. В кембрийском море они были мелководными банками, на которых шло накопление песчаных и карбонатных отложений.</w:t>
      </w:r>
    </w:p>
    <w:p w:rsidR="00FD0AD8" w:rsidRPr="0085359C" w:rsidRDefault="00FD0AD8" w:rsidP="00FD0AD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Бурением на море в южной, наиболее глубокой, части синеклизы были вскрыты пластовые интрузии андезитов, расположенные внутри силурийских отложений. Их мощность - несколько метров. Это открытие свидетельствует о тектонической активизации </w:t>
      </w:r>
      <w:r w:rsidRPr="0085359C">
        <w:rPr>
          <w:rFonts w:ascii="Times New Roman" w:hAnsi="Times New Roman" w:cs="Times New Roman"/>
          <w:sz w:val="24"/>
          <w:szCs w:val="24"/>
        </w:rPr>
        <w:lastRenderedPageBreak/>
        <w:t>на западной окраине Восточно-Европейской платформы, имевшей место в середине палеозоя и сопровождавшейся значительным прогибанием фундамента синеклизы</w:t>
      </w:r>
      <w:r w:rsidRPr="0085359C">
        <w:rPr>
          <w:rFonts w:ascii="Times New Roman" w:hAnsi="Times New Roman" w:cs="Times New Roman"/>
          <w:sz w:val="24"/>
          <w:szCs w:val="24"/>
          <w:vertAlign w:val="superscript"/>
        </w:rPr>
        <w:footnoteReference w:id="14"/>
      </w:r>
      <w:r w:rsidRPr="0085359C">
        <w:rPr>
          <w:rFonts w:ascii="Times New Roman" w:hAnsi="Times New Roman" w:cs="Times New Roman"/>
          <w:sz w:val="24"/>
          <w:szCs w:val="24"/>
        </w:rPr>
        <w:t>.</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7E36411D" wp14:editId="026CEB67">
                  <wp:extent cx="4953000" cy="4953000"/>
                  <wp:effectExtent l="0" t="0" r="0" b="0"/>
                  <wp:docPr id="2055" name="Рисунок 2055" descr="Geologic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eologic_KLD"/>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953000" cy="4953000"/>
                          </a:xfrm>
                          <a:prstGeom prst="rect">
                            <a:avLst/>
                          </a:prstGeom>
                          <a:noFill/>
                          <a:ln>
                            <a:noFill/>
                          </a:ln>
                        </pic:spPr>
                      </pic:pic>
                    </a:graphicData>
                  </a:graphic>
                </wp:inline>
              </w:drawing>
            </w:r>
          </w:p>
        </w:tc>
      </w:tr>
      <w:tr w:rsidR="00625B0D" w:rsidRPr="0085359C" w:rsidTr="00625B0D">
        <w:tc>
          <w:tcPr>
            <w:tcW w:w="9571" w:type="dxa"/>
          </w:tcPr>
          <w:p w:rsidR="00CC1991"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CC1991"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4</w:t>
            </w:r>
            <w:r w:rsidR="00CC1991"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Геологическая схема городского округа «Город Калининград»</w:t>
            </w:r>
            <w:r w:rsidRPr="0085359C">
              <w:rPr>
                <w:rFonts w:ascii="Times New Roman" w:hAnsi="Times New Roman" w:cs="Times New Roman"/>
                <w:b/>
                <w:i/>
                <w:sz w:val="22"/>
                <w:szCs w:val="22"/>
                <w:vertAlign w:val="superscript"/>
              </w:rPr>
              <w:footnoteReference w:id="15"/>
            </w:r>
            <w:r w:rsidRPr="0085359C">
              <w:rPr>
                <w:rFonts w:ascii="Times New Roman" w:hAnsi="Times New Roman" w:cs="Times New Roman"/>
                <w:b/>
                <w:i/>
                <w:sz w:val="22"/>
                <w:szCs w:val="22"/>
              </w:rPr>
              <w:t>.</w:t>
            </w:r>
          </w:p>
        </w:tc>
      </w:tr>
    </w:tbl>
    <w:p w:rsidR="00FD0AD8" w:rsidRPr="0085359C" w:rsidRDefault="00FD0AD8" w:rsidP="00625B0D">
      <w:pPr>
        <w:spacing w:before="120" w:after="120" w:line="240" w:lineRule="auto"/>
        <w:ind w:firstLine="709"/>
        <w:jc w:val="both"/>
        <w:rPr>
          <w:rFonts w:ascii="Times New Roman" w:hAnsi="Times New Roman" w:cs="Times New Roman"/>
          <w:i/>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Четвертичные отложения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 «Город Калининград» развиты только отложения четвертичного периода. В границах исследуемой территории они подстилаются песчано-глинистыми отложениями палеоген</w:t>
      </w:r>
      <w:r w:rsidR="00A14FEB" w:rsidRPr="0085359C">
        <w:rPr>
          <w:rFonts w:ascii="Times New Roman" w:hAnsi="Times New Roman" w:cs="Times New Roman"/>
          <w:sz w:val="24"/>
          <w:szCs w:val="24"/>
        </w:rPr>
        <w:t>ового и мелового возраста</w:t>
      </w:r>
      <w:r w:rsidRPr="0085359C">
        <w:rPr>
          <w:rFonts w:ascii="Times New Roman" w:hAnsi="Times New Roman" w:cs="Times New Roman"/>
          <w:sz w:val="24"/>
          <w:szCs w:val="24"/>
        </w:rPr>
        <w:t xml:space="preserve">. Мощность четвертичных пород в целом увеличивается с северо-запада на юго-восток, но возрастает во впадинах дочетвертичного ложа до 100-130 метров (место впадения реки Преголи в </w:t>
      </w:r>
      <w:r w:rsidR="0004644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 xml:space="preserve">ский залив) и сокращается на дочетвертичных возвышенностях до 3 - 10 метров и менее (южный край территории городского округа). Основная часть территории города подстилается валунными суглинками и супесями валдайской морены. Также имеются озерно-ледниковые глинистые и песчаные отложения и заторфованные болотные и озерно-болотные отложения. Вдоль реки Преголя наблюдаются аллювиальные отложения, представленные глинами, песками и песчано-глинистыми отложениями. Повсеместно встречаются участки насыпного грунта, но </w:t>
      </w:r>
      <w:r w:rsidRPr="0085359C">
        <w:rPr>
          <w:rFonts w:ascii="Times New Roman" w:hAnsi="Times New Roman" w:cs="Times New Roman"/>
          <w:sz w:val="24"/>
          <w:szCs w:val="24"/>
        </w:rPr>
        <w:lastRenderedPageBreak/>
        <w:t xml:space="preserve">чаще вдоль реки Преголя ближе к </w:t>
      </w:r>
      <w:r w:rsidR="0004644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 xml:space="preserve">скому заливу. Побережье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сложено песчаными и песчано-глинистыми морскими и эоловыми отложениями.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Продукты размыва морены – пески, глины, гравий – выполняют зандровые равнины, долину реки Преголи в устьевой части, впадину северной части </w:t>
      </w:r>
      <w:r w:rsidR="0004644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ского залива. Во впадинах дочетвертичного рельефа сохранились ледниковые и водно-ледниковые образования среднего плейстоцена (днепровские, лихвинские). Поверхность их размыта более поздним валдайским ледником.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Четвертичные отложения по возрасту и литологическому составу подразделяются на плейстоценовые, преимущественно ледникового происхождения, и голоценовые – послеледниковые отложения. Общая длительность четвертичного периода составляет около 1,8 млн. лет, в том числе последние 10 тыс. лет занимает голоцен. Известно четыре наиболее крупных наступления ледников в Северном полушарии. Четвертое, самое большое оледенение (днепровское) началось 75 тыс. лет назад. Следы его лучше всего сохранились до наших дней в рельефе и осадочных образованиях. Его льды доходили до широты Северного Причерноморья. Сменившее его после продолжительной эпохи потепления (рисс-вюрмское межледниковье) новое валдайское (вюрмское) оледенение было уже менее обширно. В Европе центр оледенения находился в Скандинавии и на шельфе Баренцева и Карского морей.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Главное ледниковое поле в Прибалтике двигалось вдоль ложа Балтийского моря с севера на юг, растекаясь боковыми лопастями в прилегающие пространства Балтии. Ледник нес в себе морену – валуны и гальку метаморфических и магматических пород, срезанных в Финляндии и Скандинавии, палеозойские известняки и мергели, срезанные в северной части Балтийского ложа, и мезозойские породы средней Балтии. На территории Калининградской области кайнозойские отложения были выпаханы в северной половине региона, при этом частичной экзарации подверглись и породы верхнего мела.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Современный рельеф региона был сформирован в результате деятельности последнего ледника и последующих процессов размыва и переотложения моренных и флювиогляциальных отложений.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Голоценовые отложения – самые молодые послеледниковые отложения, образовавшиеся в последние 10 тыс. лет; залегают они на морене, оставленной валдайским ледником после его таяния, слагают террасы рек и широко распространены в виде аллювиальных отложений в </w:t>
      </w:r>
      <w:r w:rsidR="00046447" w:rsidRPr="0085359C">
        <w:rPr>
          <w:rFonts w:ascii="Times New Roman" w:hAnsi="Times New Roman" w:cs="Times New Roman"/>
          <w:sz w:val="24"/>
          <w:szCs w:val="24"/>
        </w:rPr>
        <w:t>Калининградском (</w:t>
      </w:r>
      <w:r w:rsidRPr="0085359C">
        <w:rPr>
          <w:rFonts w:ascii="Times New Roman" w:hAnsi="Times New Roman" w:cs="Times New Roman"/>
          <w:sz w:val="24"/>
          <w:szCs w:val="24"/>
        </w:rPr>
        <w:t>Вислинском</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заливе и долинах рек, где их мощность достигает несколько метров</w:t>
      </w:r>
      <w:r w:rsidRPr="0085359C">
        <w:rPr>
          <w:rFonts w:ascii="Times New Roman" w:hAnsi="Times New Roman" w:cs="Times New Roman"/>
          <w:sz w:val="24"/>
          <w:szCs w:val="24"/>
          <w:vertAlign w:val="superscript"/>
        </w:rPr>
        <w:footnoteReference w:id="16"/>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Полезные ископаемые</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города и в радиусе 15-20 км от города имеются месторождения строительных материалов, торфа, лечебных минеральных вод</w:t>
      </w:r>
      <w:r w:rsidRPr="0085359C">
        <w:rPr>
          <w:rFonts w:ascii="Times New Roman" w:hAnsi="Times New Roman" w:cs="Times New Roman"/>
          <w:sz w:val="24"/>
          <w:szCs w:val="24"/>
          <w:vertAlign w:val="superscript"/>
        </w:rPr>
        <w:footnoteReference w:id="17"/>
      </w:r>
      <w:r w:rsidRPr="0085359C">
        <w:rPr>
          <w:rFonts w:ascii="Times New Roman" w:hAnsi="Times New Roman" w:cs="Times New Roman"/>
          <w:sz w:val="24"/>
          <w:szCs w:val="24"/>
        </w:rPr>
        <w:t xml:space="preserve"> .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Строительные материалы</w:t>
      </w:r>
      <w:r w:rsidRPr="0085359C">
        <w:rPr>
          <w:rFonts w:ascii="Times New Roman" w:hAnsi="Times New Roman" w:cs="Times New Roman"/>
          <w:sz w:val="24"/>
          <w:szCs w:val="24"/>
        </w:rPr>
        <w:t xml:space="preserve">. Строительная база представлена песками строительными (месторождение </w:t>
      </w:r>
      <w:r w:rsidR="00525311" w:rsidRPr="0085359C">
        <w:rPr>
          <w:rFonts w:ascii="Times New Roman" w:hAnsi="Times New Roman" w:cs="Times New Roman"/>
          <w:sz w:val="24"/>
          <w:szCs w:val="24"/>
        </w:rPr>
        <w:t>Рыбачье</w:t>
      </w:r>
      <w:r w:rsidRPr="0085359C">
        <w:rPr>
          <w:rFonts w:ascii="Times New Roman" w:hAnsi="Times New Roman" w:cs="Times New Roman"/>
          <w:sz w:val="24"/>
          <w:szCs w:val="24"/>
        </w:rPr>
        <w:t>), песчано-гравийным материалом (месторождения Рыбачье, Лесное</w:t>
      </w:r>
      <w:r w:rsidR="00140768" w:rsidRPr="0085359C">
        <w:rPr>
          <w:rFonts w:ascii="Times New Roman" w:hAnsi="Times New Roman" w:cs="Times New Roman"/>
          <w:sz w:val="24"/>
          <w:szCs w:val="24"/>
        </w:rPr>
        <w:t xml:space="preserve"> </w:t>
      </w:r>
      <w:r w:rsidR="00140768" w:rsidRPr="0085359C">
        <w:rPr>
          <w:rFonts w:ascii="Times New Roman" w:hAnsi="Times New Roman" w:cs="Times New Roman"/>
          <w:sz w:val="24"/>
          <w:szCs w:val="24"/>
          <w:lang w:val="en-US"/>
        </w:rPr>
        <w:t>II</w:t>
      </w:r>
      <w:r w:rsidRPr="0085359C">
        <w:rPr>
          <w:rFonts w:ascii="Times New Roman" w:hAnsi="Times New Roman" w:cs="Times New Roman"/>
          <w:sz w:val="24"/>
          <w:szCs w:val="24"/>
        </w:rPr>
        <w:t xml:space="preserve">, </w:t>
      </w:r>
      <w:r w:rsidR="00140768" w:rsidRPr="0085359C">
        <w:rPr>
          <w:rFonts w:ascii="Times New Roman" w:hAnsi="Times New Roman" w:cs="Times New Roman"/>
          <w:sz w:val="24"/>
          <w:szCs w:val="24"/>
        </w:rPr>
        <w:t>Устье р. Преголи</w:t>
      </w:r>
      <w:r w:rsidR="00525311" w:rsidRPr="0085359C">
        <w:rPr>
          <w:rFonts w:ascii="Times New Roman" w:hAnsi="Times New Roman" w:cs="Times New Roman"/>
          <w:sz w:val="24"/>
          <w:szCs w:val="24"/>
        </w:rPr>
        <w:t>), глины кирпичные</w:t>
      </w:r>
      <w:r w:rsidRPr="0085359C">
        <w:rPr>
          <w:rFonts w:ascii="Times New Roman" w:hAnsi="Times New Roman" w:cs="Times New Roman"/>
          <w:sz w:val="24"/>
          <w:szCs w:val="24"/>
        </w:rPr>
        <w:t>. Все месторождения мелкие по запасам. Месторождения Рыбачье разрабаты</w:t>
      </w:r>
      <w:r w:rsidR="00525311" w:rsidRPr="0085359C">
        <w:rPr>
          <w:rFonts w:ascii="Times New Roman" w:hAnsi="Times New Roman" w:cs="Times New Roman"/>
          <w:sz w:val="24"/>
          <w:szCs w:val="24"/>
        </w:rPr>
        <w:t>вае</w:t>
      </w:r>
      <w:r w:rsidRPr="0085359C">
        <w:rPr>
          <w:rFonts w:ascii="Times New Roman" w:hAnsi="Times New Roman" w:cs="Times New Roman"/>
          <w:sz w:val="24"/>
          <w:szCs w:val="24"/>
        </w:rPr>
        <w:t>тся соответственно ОАО «Калининградский карьер»</w:t>
      </w:r>
      <w:r w:rsidR="00140768" w:rsidRPr="0085359C">
        <w:rPr>
          <w:rFonts w:ascii="Times New Roman" w:hAnsi="Times New Roman" w:cs="Times New Roman"/>
          <w:sz w:val="24"/>
          <w:szCs w:val="24"/>
        </w:rPr>
        <w:t xml:space="preserve">, </w:t>
      </w:r>
      <w:r w:rsidR="00140768" w:rsidRPr="0085359C">
        <w:rPr>
          <w:rFonts w:ascii="Times New Roman" w:hAnsi="Times New Roman" w:cs="Times New Roman"/>
          <w:sz w:val="24"/>
          <w:szCs w:val="24"/>
        </w:rPr>
        <w:lastRenderedPageBreak/>
        <w:t xml:space="preserve">месторождение Лесное </w:t>
      </w:r>
      <w:r w:rsidR="00140768" w:rsidRPr="0085359C">
        <w:rPr>
          <w:rFonts w:ascii="Times New Roman" w:hAnsi="Times New Roman" w:cs="Times New Roman"/>
          <w:sz w:val="24"/>
          <w:szCs w:val="24"/>
          <w:lang w:val="en-US"/>
        </w:rPr>
        <w:t>II</w:t>
      </w:r>
      <w:r w:rsidR="00140768" w:rsidRPr="0085359C">
        <w:rPr>
          <w:rFonts w:ascii="Times New Roman" w:hAnsi="Times New Roman" w:cs="Times New Roman"/>
          <w:sz w:val="24"/>
          <w:szCs w:val="24"/>
        </w:rPr>
        <w:t xml:space="preserve"> эксплуатируется ОАО «Силикат</w:t>
      </w:r>
      <w:r w:rsidR="00541A49" w:rsidRPr="0085359C">
        <w:rPr>
          <w:rFonts w:ascii="Times New Roman" w:hAnsi="Times New Roman" w:cs="Times New Roman"/>
          <w:sz w:val="24"/>
          <w:szCs w:val="24"/>
        </w:rPr>
        <w:t>стром»</w:t>
      </w:r>
      <w:r w:rsidRPr="0085359C">
        <w:rPr>
          <w:rFonts w:ascii="Times New Roman" w:hAnsi="Times New Roman" w:cs="Times New Roman"/>
          <w:sz w:val="24"/>
          <w:szCs w:val="24"/>
        </w:rPr>
        <w:t xml:space="preserve"> для строительных нужд города.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Торф. </w:t>
      </w:r>
      <w:r w:rsidRPr="0085359C">
        <w:rPr>
          <w:rFonts w:ascii="Times New Roman" w:hAnsi="Times New Roman" w:cs="Times New Roman"/>
          <w:sz w:val="24"/>
          <w:szCs w:val="24"/>
        </w:rPr>
        <w:t>Для образования торфа необходимы: относительно высокое количество атмосферных осадков при незначительном испарении, пышная и разнообразная растительность и медленные отрицательные тектонические движения поверхности, способствующие процессам заболачивания</w:t>
      </w:r>
      <w:r w:rsidRPr="0085359C">
        <w:rPr>
          <w:rFonts w:ascii="Times New Roman" w:hAnsi="Times New Roman" w:cs="Times New Roman"/>
          <w:sz w:val="24"/>
          <w:szCs w:val="24"/>
          <w:vertAlign w:val="superscript"/>
        </w:rPr>
        <w:footnoteReference w:id="18"/>
      </w:r>
      <w:r w:rsidRPr="0085359C">
        <w:rPr>
          <w:rFonts w:ascii="Times New Roman" w:hAnsi="Times New Roman" w:cs="Times New Roman"/>
          <w:sz w:val="24"/>
          <w:szCs w:val="24"/>
        </w:rPr>
        <w:t xml:space="preserve">. Все эти условия присущи территории ГО «Город Калининград» вдоль </w:t>
      </w:r>
      <w:r w:rsidR="0004644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 xml:space="preserve">ского залива и в долине р. Преголя. По наблюдениям, месторождения, расположенные в долине р. Преголя, содержат вивианит. Образование этого фосфорсодержащего минерала связывается с массовой гибелью рыб и последующим захоронением их остатков под торфяными залежами. Наличие вивианита может увеличивать ценность торфа как удобрения. На его основе можно выпускать до 40 удобрений, в том числе для лесопосадок и кормовых культур. </w:t>
      </w:r>
    </w:p>
    <w:p w:rsidR="00625B0D" w:rsidRPr="0085359C" w:rsidRDefault="00525311"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Информация представлена по следующим месторождениям (проявлениям) </w:t>
      </w:r>
      <w:r w:rsidR="00625B0D" w:rsidRPr="0085359C">
        <w:rPr>
          <w:rFonts w:ascii="Times New Roman" w:hAnsi="Times New Roman" w:cs="Times New Roman"/>
          <w:sz w:val="24"/>
          <w:szCs w:val="24"/>
        </w:rPr>
        <w:t>торфа</w:t>
      </w:r>
      <w:r w:rsidR="00541A49" w:rsidRPr="0085359C">
        <w:rPr>
          <w:rFonts w:ascii="Times New Roman" w:hAnsi="Times New Roman" w:cs="Times New Roman"/>
          <w:sz w:val="24"/>
          <w:szCs w:val="24"/>
        </w:rPr>
        <w:t xml:space="preserve"> полностью или частично расположенных в границах городского округа «Город Калининград»:</w:t>
      </w:r>
      <w:r w:rsidR="00625B0D" w:rsidRPr="0085359C">
        <w:rPr>
          <w:rFonts w:ascii="Times New Roman" w:hAnsi="Times New Roman" w:cs="Times New Roman"/>
          <w:sz w:val="24"/>
          <w:szCs w:val="24"/>
        </w:rPr>
        <w:t xml:space="preserve"> </w:t>
      </w:r>
      <w:r w:rsidR="00541A49" w:rsidRPr="0085359C">
        <w:rPr>
          <w:rFonts w:ascii="Times New Roman" w:hAnsi="Times New Roman" w:cs="Times New Roman"/>
          <w:sz w:val="24"/>
          <w:szCs w:val="24"/>
        </w:rPr>
        <w:t xml:space="preserve">Парковое </w:t>
      </w:r>
      <w:r w:rsidR="00541A49" w:rsidRPr="0085359C">
        <w:rPr>
          <w:rFonts w:ascii="Times New Roman" w:hAnsi="Times New Roman" w:cs="Times New Roman"/>
          <w:sz w:val="24"/>
          <w:szCs w:val="24"/>
          <w:lang w:val="en-US"/>
        </w:rPr>
        <w:t>II</w:t>
      </w:r>
      <w:r w:rsidR="00541A49" w:rsidRPr="0085359C">
        <w:rPr>
          <w:rFonts w:ascii="Times New Roman" w:hAnsi="Times New Roman" w:cs="Times New Roman"/>
          <w:sz w:val="24"/>
          <w:szCs w:val="24"/>
        </w:rPr>
        <w:t xml:space="preserve">, На полуострове, Парковое </w:t>
      </w:r>
      <w:r w:rsidR="00541A49" w:rsidRPr="0085359C">
        <w:rPr>
          <w:rFonts w:ascii="Times New Roman" w:hAnsi="Times New Roman" w:cs="Times New Roman"/>
          <w:sz w:val="24"/>
          <w:szCs w:val="24"/>
          <w:lang w:val="en-US"/>
        </w:rPr>
        <w:t>I</w:t>
      </w:r>
      <w:r w:rsidR="00541A49" w:rsidRPr="0085359C">
        <w:rPr>
          <w:rFonts w:ascii="Times New Roman" w:hAnsi="Times New Roman" w:cs="Times New Roman"/>
          <w:sz w:val="24"/>
          <w:szCs w:val="24"/>
        </w:rPr>
        <w:t xml:space="preserve">, Мауленское, Приморское, </w:t>
      </w:r>
      <w:r w:rsidRPr="0085359C">
        <w:rPr>
          <w:rFonts w:ascii="Times New Roman" w:hAnsi="Times New Roman" w:cs="Times New Roman"/>
          <w:sz w:val="24"/>
          <w:szCs w:val="24"/>
        </w:rPr>
        <w:t>Уз</w:t>
      </w:r>
      <w:r w:rsidR="00625B0D" w:rsidRPr="0085359C">
        <w:rPr>
          <w:rFonts w:ascii="Times New Roman" w:hAnsi="Times New Roman" w:cs="Times New Roman"/>
          <w:sz w:val="24"/>
          <w:szCs w:val="24"/>
        </w:rPr>
        <w:t>кий Остров, Семеновское, а также несколько торфяных залежей. Месторождения не разрабатываются.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Минеральные воды. </w:t>
      </w:r>
      <w:r w:rsidRPr="0085359C">
        <w:rPr>
          <w:rFonts w:ascii="Times New Roman" w:hAnsi="Times New Roman" w:cs="Times New Roman"/>
          <w:sz w:val="24"/>
          <w:szCs w:val="24"/>
        </w:rPr>
        <w:t>В пределах бассейна на территории Калининградской области разведано 13 участков месторождений минеральных вод. По г. Калининграду утверждены запасы: Пивзавод – 0.054 тыс.куб.м/сут., Интербалт – 0.048 тыс.куб.м/сут. Подземные воды месторождения Калининград-Пивзавод используются как лечебно-столовые (0.030 тыс. куб. м/сут.).</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Лечебные грязи. </w:t>
      </w:r>
      <w:r w:rsidRPr="0085359C">
        <w:rPr>
          <w:rFonts w:ascii="Times New Roman" w:hAnsi="Times New Roman" w:cs="Times New Roman"/>
          <w:sz w:val="24"/>
          <w:szCs w:val="24"/>
        </w:rPr>
        <w:t xml:space="preserve">В настоящее время месторождение торфа Горелое (21 км СЗ г. Багратионовска) является единственной грязевой базой для всех грязелечебниц </w:t>
      </w:r>
      <w:r w:rsidR="00140768" w:rsidRPr="0085359C">
        <w:rPr>
          <w:rFonts w:ascii="Times New Roman" w:hAnsi="Times New Roman" w:cs="Times New Roman"/>
          <w:sz w:val="24"/>
          <w:szCs w:val="24"/>
        </w:rPr>
        <w:t>г. Калининграда</w:t>
      </w:r>
      <w:r w:rsidRPr="0085359C">
        <w:rPr>
          <w:rFonts w:ascii="Times New Roman" w:hAnsi="Times New Roman" w:cs="Times New Roman"/>
          <w:sz w:val="24"/>
          <w:szCs w:val="24"/>
        </w:rPr>
        <w:t xml:space="preserve"> и Калининградской курортной зоны</w:t>
      </w:r>
      <w:r w:rsidRPr="0085359C">
        <w:rPr>
          <w:rFonts w:ascii="Times New Roman" w:hAnsi="Times New Roman" w:cs="Times New Roman"/>
          <w:sz w:val="24"/>
          <w:szCs w:val="24"/>
          <w:vertAlign w:val="superscript"/>
        </w:rPr>
        <w:footnoteReference w:id="19"/>
      </w:r>
      <w:r w:rsidRPr="0085359C">
        <w:rPr>
          <w:rFonts w:ascii="Times New Roman" w:hAnsi="Times New Roman" w:cs="Times New Roman"/>
          <w:sz w:val="24"/>
          <w:szCs w:val="24"/>
        </w:rPr>
        <w:t>. Тип лечебного торфа – пресноводный, бессульфидный, верховой. Запасы: А – 241 тыс. т, забалансовые – 238 тыс. т, обеспеченность запасами при условии однократного использования – 50 лет.</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Нефть и газ. </w:t>
      </w:r>
      <w:r w:rsidRPr="0085359C">
        <w:rPr>
          <w:rFonts w:ascii="Times New Roman" w:hAnsi="Times New Roman" w:cs="Times New Roman"/>
          <w:sz w:val="24"/>
          <w:szCs w:val="24"/>
        </w:rPr>
        <w:t>В радиусе 20 км от города расположены следующие месторождения нефти (сведения на 1.01.98): Веселовское, Исаковское, Ушаковское, Ладушкинское, Алешкинское, а также нефтяные структуры: Восточно-Веселовская, Голубевская, Гурьевская.</w:t>
      </w:r>
    </w:p>
    <w:p w:rsidR="00221F7E" w:rsidRPr="0085359C" w:rsidRDefault="00221F7E" w:rsidP="00625B0D">
      <w:pPr>
        <w:spacing w:before="120" w:after="120" w:line="240" w:lineRule="auto"/>
        <w:ind w:firstLine="709"/>
        <w:jc w:val="both"/>
        <w:rPr>
          <w:rFonts w:ascii="Times New Roman" w:hAnsi="Times New Roman" w:cs="Times New Roman"/>
          <w:i/>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Климат</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Особенности климата городского округа «Город Калининград» определяются географической широтой, высотой над уровнем моря, удаленностью местности от океана, циркуляцией атмосферы, рельефом земной поверхности, антропогенным воздействием и другими факторами. Климат Калининграда переходный от умеренно-морского к умеренно-континентальному с мягкой, изменчивой зимой и относительно прохладным летом.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Благодаря влиянию теплого океанического течения Гольфстрима зима значительно теплее, чем в материковых районах Евразии. Лето сравнительно прохладное. Наиболее </w:t>
      </w:r>
      <w:r w:rsidRPr="0085359C">
        <w:rPr>
          <w:rFonts w:ascii="Times New Roman" w:hAnsi="Times New Roman" w:cs="Times New Roman"/>
          <w:sz w:val="24"/>
          <w:szCs w:val="24"/>
        </w:rPr>
        <w:lastRenderedPageBreak/>
        <w:t>тёплый месяц года – июль, наиболее холодный – январь. Преобладает облачная и пасмурная погода. Среднее количество ясных дней в году – 34 (при общей облачности)</w:t>
      </w:r>
      <w:r w:rsidRPr="0085359C">
        <w:rPr>
          <w:rFonts w:ascii="Times New Roman" w:hAnsi="Times New Roman" w:cs="Times New Roman"/>
          <w:sz w:val="24"/>
          <w:szCs w:val="24"/>
          <w:vertAlign w:val="superscript"/>
        </w:rPr>
        <w:footnoteReference w:id="20"/>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Широта территории городского округа определяет годовую сумму прямой солнечной радиации – здесь ее значение составляет 1700 МДЖ/м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а средняя продолжительность солнечного сияния составляет 1800 часов в год. Максимальные величины прямой солнечной радиации характерны для летних месяцев при наиболее высоком стоянии Солнца. Небо над территорией очень часто закрыто облаками и прямую радиацию существенно дополняет рассеянная радиация. За год количество рассеянной радиации в 1,1 раза превышает приход прямой солнечной радиации. Рассеянная радиация увеличивает поток тепла к земной поверхности, а также повышает ее освещенность. В результате годовая величина суммарной солнечной радиации на территории городского округа колеблется в пределах 3400-3450 МДж/м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Годовое соотношение притока суммарной радиации выглядит так: зимой 6%, весной 33%, летом 45% и осенью 16%. Причем, на городской округ приходится одно из</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наибольших значений сумм радиации (по сравнению с внутренними районами Калининградской области).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города имеет место существенная разница в отражающей способности земной поверхности – альбедо. Так, светлые поверхности зданий отражают до 35-40% приходящей солнечной энергии. Летом, при господствующей темно-зеленой окраске городской растительности («зеленые зоны»), альбедо в этих районах колеблется от 10 до 25%. В среднем потеря солнечной радиации за счет альбедо может доходить до 25%.</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Наибольшее количество солнечной энергии расходуется на процессы испарения влаги (более 80%), что требует 1300 МДж/м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На нагревание воздуха и другие процессы остается лишь 15-20% величины радиационного баланса, т. е. 350-200 МДж/м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в год. Наиболее велики затраты тепла на испарение с мая по август. Несмотря на то, что на испарение влаги тратится большая часть энергии радиационного баланса, этого тепла не хватает на испарение всех выпадающих в области осадков</w:t>
      </w:r>
      <w:r w:rsidRPr="0085359C">
        <w:rPr>
          <w:rFonts w:ascii="Times New Roman" w:hAnsi="Times New Roman" w:cs="Times New Roman"/>
          <w:sz w:val="24"/>
          <w:szCs w:val="24"/>
          <w:vertAlign w:val="superscript"/>
        </w:rPr>
        <w:footnoteReference w:id="21"/>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начале теплого периода (апрель-июнь) испаряется влаги больше, чем выпадает осадков, т. е. приход влаги в эти месяцы отстает от ее расхода, что связано в основном с повышением температуры почвы и воздуха. Кроме того, на весенние месяцы приходится годовой минимум выпадения атмосферных осадков.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Все климатические процессы тесным образом связаны с общей циркуляцией атмосферы. Зимой 34% циклонов смещаются по северным траекториям с района Исландии через Норвежское море. Летом большинство циклонов (41%) движутся с Атлантики, с района Британских островов, через Балтийское море, а затем на северо-восток, на Белое море. Зимой по этой траектории проходит лишь 10% циклонов. С атлантическими циклонами часто связано усиление ветра и штормы. Влияние на погоду ныряющих циклонов, смещающихся с Норвежского и Баренцева моря на юг и юго-восток, наиболее заметно зимой. При их вторжении на территорию области поступает холодный воздух, наблюдаются снегопады, метели.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Над территорией городского округа «Город Калининград», который является частью Юго-восточной Балтики, проявляется активная атмосферная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циркуляция</w:t>
      </w:r>
      <w:r w:rsidRPr="0085359C">
        <w:rPr>
          <w:rFonts w:ascii="Times New Roman" w:hAnsi="Times New Roman" w:cs="Times New Roman"/>
          <w:sz w:val="24"/>
          <w:szCs w:val="24"/>
          <w:vertAlign w:val="superscript"/>
        </w:rPr>
        <w:footnoteReference w:id="22"/>
      </w:r>
      <w:r w:rsidRPr="0085359C">
        <w:rPr>
          <w:rFonts w:ascii="Times New Roman" w:hAnsi="Times New Roman" w:cs="Times New Roman"/>
          <w:sz w:val="24"/>
          <w:szCs w:val="24"/>
        </w:rPr>
        <w:t xml:space="preserve">. В Калининграде наблюдается в среднем 150 пасмурных дней в году, 185 полуясных дней и 30 ясных дней за </w:t>
      </w:r>
      <w:r w:rsidRPr="0085359C">
        <w:rPr>
          <w:rFonts w:ascii="Times New Roman" w:hAnsi="Times New Roman" w:cs="Times New Roman"/>
          <w:sz w:val="24"/>
          <w:szCs w:val="24"/>
        </w:rPr>
        <w:lastRenderedPageBreak/>
        <w:t>год. Антициклонические формы циркуляции господствуют на территории меньше циклонических. Антициклоны обычно вторгаются с запада и северо-запада, из районов Атлантического океана через Западную Европу или с Норвежского и Баренцева морей через Скандинавию. Зимой по восточной периферии таких антициклонов проникает холодный арктический воздух, выпадают кратковременные осадки. В том случае, если поступает континентальный арктический воздух, имеющий малое влагосодержание, то наблюдается малооблачная погода. В связи с усилением зимой Азиатского антициклона и распространением его отрогов на запад сухие, холодные континентальные воздушные массы, поступающие в пределы области, обусловливают ясную морозную погоду, иногда с сильными ветрами, особенно на побережье. Летом в областях повышенного давления, сформированными воздушными массами континентального происхождения, поступившими с европейской части России, преобладает сухая, малооблачная погода с высокой температурой воздуха. Вхождение на территорию области при антициклонических процессах влажного морского воздуха с Атлантического океана приводит к формированию теплой, облачной погоды, нередко с осадками, летом иногда душной, осенью при слабых ветрах в центральных частях антициклонов – с туманами, моросью.</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Ветровой режим</w:t>
      </w:r>
      <w:r w:rsidRPr="0085359C">
        <w:rPr>
          <w:rFonts w:ascii="Times New Roman" w:hAnsi="Times New Roman" w:cs="Times New Roman"/>
          <w:sz w:val="24"/>
          <w:szCs w:val="24"/>
        </w:rPr>
        <w:t xml:space="preserve"> на территории городского округа «Город Калининград» определяется характером распределения давления воздуха и условиями общей циркуляции над континентом Евразии и Атлантическим океаном. Средняя годовая величина атмосферного давления в городе близка к нормальной и составляет 758 мм р.ст.</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1C2F69">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278F7741" wp14:editId="45DED23B">
                  <wp:extent cx="3056542" cy="2333625"/>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56542" cy="2333625"/>
                          </a:xfrm>
                          <a:prstGeom prst="rect">
                            <a:avLst/>
                          </a:prstGeom>
                          <a:noFill/>
                          <a:ln>
                            <a:noFill/>
                          </a:ln>
                        </pic:spPr>
                      </pic:pic>
                    </a:graphicData>
                  </a:graphic>
                </wp:inline>
              </w:drawing>
            </w:r>
          </w:p>
        </w:tc>
      </w:tr>
      <w:tr w:rsidR="00625B0D" w:rsidRPr="0085359C" w:rsidTr="00625B0D">
        <w:tc>
          <w:tcPr>
            <w:tcW w:w="9571" w:type="dxa"/>
          </w:tcPr>
          <w:p w:rsidR="001C2F69"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1C2F69"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5</w:t>
            </w:r>
            <w:r w:rsidR="001C2F69" w:rsidRPr="0085359C">
              <w:rPr>
                <w:rFonts w:ascii="Times New Roman" w:hAnsi="Times New Roman" w:cs="Times New Roman"/>
                <w:b/>
                <w:i/>
                <w:sz w:val="22"/>
                <w:szCs w:val="22"/>
              </w:rPr>
              <w:t>.</w:t>
            </w:r>
          </w:p>
          <w:p w:rsidR="00625B0D" w:rsidRPr="0085359C" w:rsidRDefault="00625B0D" w:rsidP="00FD0AD8">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Годовая повторяемость направления ветров по основным румбам в ГО «Город Калининград»</w:t>
            </w:r>
            <w:r w:rsidRPr="0085359C">
              <w:rPr>
                <w:rFonts w:ascii="Times New Roman" w:hAnsi="Times New Roman" w:cs="Times New Roman"/>
                <w:b/>
                <w:i/>
                <w:sz w:val="22"/>
                <w:szCs w:val="22"/>
                <w:vertAlign w:val="superscript"/>
              </w:rPr>
              <w:footnoteReference w:id="23"/>
            </w:r>
          </w:p>
        </w:tc>
      </w:tr>
    </w:tbl>
    <w:p w:rsidR="00625B0D" w:rsidRPr="0085359C" w:rsidRDefault="001C2F69"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Направления ветров вблизи земной поверхности в городе Калининграде в течение всего года меняют свои направления в зависимости от сезона. Среднегодовая же диаграмма ветров несколько смещена в юго-западную и западную четверть (Рис.1.</w:t>
      </w:r>
      <w:r w:rsidR="00C278F5" w:rsidRPr="0085359C">
        <w:rPr>
          <w:rFonts w:ascii="Times New Roman" w:hAnsi="Times New Roman" w:cs="Times New Roman"/>
          <w:sz w:val="24"/>
          <w:szCs w:val="24"/>
        </w:rPr>
        <w:t>3</w:t>
      </w:r>
      <w:r w:rsidRPr="0085359C">
        <w:rPr>
          <w:rFonts w:ascii="Times New Roman" w:hAnsi="Times New Roman" w:cs="Times New Roman"/>
          <w:sz w:val="24"/>
          <w:szCs w:val="24"/>
        </w:rPr>
        <w:t>.</w:t>
      </w:r>
      <w:r w:rsidR="008C5DBB" w:rsidRPr="0085359C">
        <w:rPr>
          <w:rFonts w:ascii="Times New Roman" w:hAnsi="Times New Roman" w:cs="Times New Roman"/>
          <w:sz w:val="24"/>
          <w:szCs w:val="24"/>
        </w:rPr>
        <w:t>5</w:t>
      </w:r>
      <w:r w:rsidRPr="0085359C">
        <w:rPr>
          <w:rFonts w:ascii="Times New Roman" w:hAnsi="Times New Roman" w:cs="Times New Roman"/>
          <w:sz w:val="24"/>
          <w:szCs w:val="24"/>
        </w:rPr>
        <w:t>). Южные ветры преобладают в зимний и осенний периоды, весной дуют ветры западного, северо-западного и северного направлений. В летние месяцы полностью господствуют ветры западного направления (Рис.1.</w:t>
      </w:r>
      <w:r w:rsidR="00C278F5" w:rsidRPr="0085359C">
        <w:rPr>
          <w:rFonts w:ascii="Times New Roman" w:hAnsi="Times New Roman" w:cs="Times New Roman"/>
          <w:sz w:val="24"/>
          <w:szCs w:val="24"/>
        </w:rPr>
        <w:t>3</w:t>
      </w:r>
      <w:r w:rsidRPr="0085359C">
        <w:rPr>
          <w:rFonts w:ascii="Times New Roman" w:hAnsi="Times New Roman" w:cs="Times New Roman"/>
          <w:sz w:val="24"/>
          <w:szCs w:val="24"/>
        </w:rPr>
        <w:t>.</w:t>
      </w:r>
      <w:r w:rsidR="008C5DBB" w:rsidRPr="0085359C">
        <w:rPr>
          <w:rFonts w:ascii="Times New Roman" w:hAnsi="Times New Roman" w:cs="Times New Roman"/>
          <w:sz w:val="24"/>
          <w:szCs w:val="24"/>
        </w:rPr>
        <w:t>6</w:t>
      </w:r>
      <w:r w:rsidRPr="0085359C">
        <w:rPr>
          <w:rFonts w:ascii="Times New Roman" w:hAnsi="Times New Roman" w:cs="Times New Roman"/>
          <w:sz w:val="24"/>
          <w:szCs w:val="24"/>
        </w:rPr>
        <w:t>). Территория Калининграда относится к двум ветронасыщенным зонам: зоне активной ветровой деятельности с плотностью мощности ветра 600-700 Вт/м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(западная часть города) и зоне средней ветровой деятельности с плотностью мощности ветра 400-600 Вт/м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(восточная часть города).</w:t>
      </w:r>
    </w:p>
    <w:tbl>
      <w:tblPr>
        <w:tblW w:w="0" w:type="auto"/>
        <w:tblLook w:val="04A0" w:firstRow="1" w:lastRow="0" w:firstColumn="1" w:lastColumn="0" w:noHBand="0" w:noVBand="1"/>
      </w:tblPr>
      <w:tblGrid>
        <w:gridCol w:w="4785"/>
        <w:gridCol w:w="4786"/>
      </w:tblGrid>
      <w:tr w:rsidR="00625B0D" w:rsidRPr="0085359C" w:rsidTr="00625B0D">
        <w:tc>
          <w:tcPr>
            <w:tcW w:w="4785"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1033F535" wp14:editId="3452A894">
                  <wp:extent cx="1781175" cy="1485900"/>
                  <wp:effectExtent l="0" t="0" r="9525"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781175" cy="1485900"/>
                          </a:xfrm>
                          <a:prstGeom prst="rect">
                            <a:avLst/>
                          </a:prstGeom>
                          <a:noFill/>
                          <a:ln>
                            <a:noFill/>
                          </a:ln>
                        </pic:spPr>
                      </pic:pic>
                    </a:graphicData>
                  </a:graphic>
                </wp:inline>
              </w:drawing>
            </w:r>
          </w:p>
        </w:tc>
        <w:tc>
          <w:tcPr>
            <w:tcW w:w="4786"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621A03B0" wp14:editId="1B0C738C">
                  <wp:extent cx="1781175" cy="1476375"/>
                  <wp:effectExtent l="0" t="0" r="9525" b="9525"/>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781175" cy="1476375"/>
                          </a:xfrm>
                          <a:prstGeom prst="rect">
                            <a:avLst/>
                          </a:prstGeom>
                          <a:noFill/>
                          <a:ln>
                            <a:noFill/>
                          </a:ln>
                        </pic:spPr>
                      </pic:pic>
                    </a:graphicData>
                  </a:graphic>
                </wp:inline>
              </w:drawing>
            </w:r>
          </w:p>
        </w:tc>
      </w:tr>
      <w:tr w:rsidR="00625B0D" w:rsidRPr="0085359C" w:rsidTr="00625B0D">
        <w:tc>
          <w:tcPr>
            <w:tcW w:w="4785"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7B977F5" wp14:editId="313BD164">
                  <wp:extent cx="1781175" cy="1466850"/>
                  <wp:effectExtent l="0" t="0" r="9525"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81175" cy="1466850"/>
                          </a:xfrm>
                          <a:prstGeom prst="rect">
                            <a:avLst/>
                          </a:prstGeom>
                          <a:noFill/>
                          <a:ln>
                            <a:noFill/>
                          </a:ln>
                        </pic:spPr>
                      </pic:pic>
                    </a:graphicData>
                  </a:graphic>
                </wp:inline>
              </w:drawing>
            </w:r>
          </w:p>
        </w:tc>
        <w:tc>
          <w:tcPr>
            <w:tcW w:w="4786"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5EDCA592" wp14:editId="51C8AD60">
                  <wp:extent cx="1866900" cy="1466850"/>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866900" cy="1466850"/>
                          </a:xfrm>
                          <a:prstGeom prst="rect">
                            <a:avLst/>
                          </a:prstGeom>
                          <a:noFill/>
                          <a:ln>
                            <a:noFill/>
                          </a:ln>
                        </pic:spPr>
                      </pic:pic>
                    </a:graphicData>
                  </a:graphic>
                </wp:inline>
              </w:drawing>
            </w:r>
          </w:p>
        </w:tc>
      </w:tr>
      <w:tr w:rsidR="00625B0D" w:rsidRPr="0085359C" w:rsidTr="00625B0D">
        <w:tc>
          <w:tcPr>
            <w:tcW w:w="9571" w:type="dxa"/>
            <w:gridSpan w:val="2"/>
          </w:tcPr>
          <w:p w:rsidR="00625B0D" w:rsidRPr="0085359C" w:rsidRDefault="00625B0D" w:rsidP="008C5DBB">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C17DBB"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6</w:t>
            </w:r>
            <w:r w:rsidR="00C17DBB"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rPr>
              <w:t>Распределение направлений преобладающих ветров по сезонам года (А-январь, Б-апрель, В-июль, Г-октябрь) в ГО «Город Калининград»</w:t>
            </w:r>
            <w:r w:rsidRPr="0085359C">
              <w:rPr>
                <w:rFonts w:ascii="Times New Roman" w:hAnsi="Times New Roman" w:cs="Times New Roman"/>
                <w:b/>
                <w:i/>
                <w:sz w:val="22"/>
                <w:szCs w:val="22"/>
                <w:vertAlign w:val="superscript"/>
              </w:rPr>
              <w:footnoteReference w:id="24"/>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Анализируя распределение ветровых потоков по диапазонам скоростей, следует отметить, что преобладают ветры, дующие со скоростью 2-5 м/с. Повторяемость штилей составляет около 8% зимой и весной, осенью – около 11%, летом повторяемость штилей является максимальной и составляет около 14%. Среднегодовая скорость ветра составляет 4 м/с</w:t>
      </w:r>
      <w:r w:rsidRPr="0085359C">
        <w:rPr>
          <w:rFonts w:ascii="Times New Roman" w:hAnsi="Times New Roman" w:cs="Times New Roman"/>
          <w:sz w:val="24"/>
          <w:szCs w:val="24"/>
          <w:vertAlign w:val="superscript"/>
        </w:rPr>
        <w:footnoteReference w:id="25"/>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Тепловой режим почвы и воздуха</w:t>
      </w:r>
      <w:r w:rsidRPr="0085359C">
        <w:rPr>
          <w:rFonts w:ascii="Times New Roman" w:hAnsi="Times New Roman" w:cs="Times New Roman"/>
          <w:sz w:val="24"/>
          <w:szCs w:val="24"/>
        </w:rPr>
        <w:t>. Приход тепла в виде солнечной радиации определяет, в первую очередь, тепловой режим верхних слоев почвы. Летом поверхность почвы в городском округе «Город Калининград» имеет среднюю температуру 23-25°. Однако, температура дорожного покрытия (асфальт) в жаркие дни может достигать максимумов до 60-70</w:t>
      </w:r>
      <w:r w:rsidRPr="0085359C">
        <w:rPr>
          <w:rFonts w:ascii="Times New Roman" w:hAnsi="Times New Roman" w:cs="Times New Roman"/>
          <w:sz w:val="24"/>
          <w:szCs w:val="24"/>
          <w:vertAlign w:val="superscript"/>
        </w:rPr>
        <w:t>о</w:t>
      </w:r>
      <w:r w:rsidRPr="0085359C">
        <w:rPr>
          <w:rFonts w:ascii="Times New Roman" w:hAnsi="Times New Roman" w:cs="Times New Roman"/>
          <w:sz w:val="24"/>
          <w:szCs w:val="24"/>
        </w:rPr>
        <w:t>С</w:t>
      </w:r>
      <w:r w:rsidR="0097014D" w:rsidRPr="0085359C">
        <w:rPr>
          <w:rFonts w:ascii="Times New Roman" w:hAnsi="Times New Roman" w:cs="Times New Roman"/>
          <w:sz w:val="24"/>
          <w:szCs w:val="24"/>
        </w:rPr>
        <w:t>,</w:t>
      </w:r>
      <w:r w:rsidRPr="0085359C">
        <w:rPr>
          <w:rFonts w:ascii="Times New Roman" w:hAnsi="Times New Roman" w:cs="Times New Roman"/>
          <w:sz w:val="24"/>
          <w:szCs w:val="24"/>
        </w:rPr>
        <w:t xml:space="preserve"> в зимние месяцы температура поверхности почвы колеблется около 0°</w:t>
      </w:r>
      <w:r w:rsidRPr="0085359C">
        <w:rPr>
          <w:rFonts w:ascii="Times New Roman" w:hAnsi="Times New Roman" w:cs="Times New Roman"/>
          <w:sz w:val="24"/>
          <w:szCs w:val="24"/>
          <w:lang w:val="en-US"/>
        </w:rPr>
        <w:t>C</w:t>
      </w:r>
      <w:r w:rsidRPr="0085359C">
        <w:rPr>
          <w:rFonts w:ascii="Times New Roman" w:hAnsi="Times New Roman" w:cs="Times New Roman"/>
          <w:sz w:val="24"/>
          <w:szCs w:val="24"/>
        </w:rPr>
        <w:t xml:space="preserve"> (в некоторые холодные зимы местами может промерзать до 50 см), а средняя годовая температура поверхности почвы составляет около 12°</w:t>
      </w:r>
      <w:r w:rsidRPr="0085359C">
        <w:rPr>
          <w:rFonts w:ascii="Times New Roman" w:hAnsi="Times New Roman" w:cs="Times New Roman"/>
          <w:sz w:val="24"/>
          <w:szCs w:val="24"/>
          <w:lang w:val="en-US"/>
        </w:rPr>
        <w:t>C</w:t>
      </w:r>
      <w:r w:rsidRPr="0085359C">
        <w:rPr>
          <w:rFonts w:ascii="Times New Roman" w:hAnsi="Times New Roman" w:cs="Times New Roman"/>
          <w:sz w:val="24"/>
          <w:szCs w:val="24"/>
        </w:rPr>
        <w:t>. Данные показатели температуры почвы несколько выше, чем средние значения по Калининградской области.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Значительная для данных широт величина радиационного баланса, своеобразие атмосферной циркуляции, близость незамерзающего Балтийского моря обусловливают в городском округе «Город Калининград» аномально высокие температуры воздуха в течение всего года.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Средняя температура воздуха в Калининграде, по данным многолетних наблюдений (1981-2010гг), составляет +7,9°C</w:t>
      </w:r>
      <w:r w:rsidRPr="0085359C">
        <w:rPr>
          <w:rFonts w:ascii="Times New Roman" w:hAnsi="Times New Roman" w:cs="Times New Roman"/>
          <w:sz w:val="24"/>
          <w:szCs w:val="24"/>
          <w:vertAlign w:val="superscript"/>
        </w:rPr>
        <w:footnoteReference w:id="26"/>
      </w:r>
      <w:r w:rsidRPr="0085359C">
        <w:rPr>
          <w:rFonts w:ascii="Times New Roman" w:hAnsi="Times New Roman" w:cs="Times New Roman"/>
          <w:sz w:val="24"/>
          <w:szCs w:val="24"/>
        </w:rPr>
        <w:t>. Самый холодный месяц в городе – январь со средней температурой −1,5°C. Самый тёплый месяц – июль, его среднесуточная температура +18,1°C</w:t>
      </w:r>
      <w:r w:rsidRPr="0085359C">
        <w:rPr>
          <w:rFonts w:ascii="Times New Roman" w:hAnsi="Times New Roman" w:cs="Times New Roman"/>
          <w:sz w:val="24"/>
          <w:szCs w:val="24"/>
          <w:vertAlign w:val="superscript"/>
        </w:rPr>
        <w:footnoteReference w:id="27"/>
      </w:r>
      <w:r w:rsidRPr="0085359C">
        <w:rPr>
          <w:rFonts w:ascii="Times New Roman" w:hAnsi="Times New Roman" w:cs="Times New Roman"/>
          <w:sz w:val="24"/>
          <w:szCs w:val="24"/>
        </w:rPr>
        <w:t xml:space="preserve">. Сравнительно небольшая амплитуда среднесуточных температур января и июля (19,6°C) характеризует умеренность калининградского климата. Самая высокая температура, отмеченная в Калининграде за весь период наблюдений, +36,5°C (10 августа 1992 года), а </w:t>
      </w:r>
      <w:r w:rsidRPr="0085359C">
        <w:rPr>
          <w:rFonts w:ascii="Times New Roman" w:hAnsi="Times New Roman" w:cs="Times New Roman"/>
          <w:sz w:val="24"/>
          <w:szCs w:val="24"/>
        </w:rPr>
        <w:lastRenderedPageBreak/>
        <w:t>самая низкая −33,3°C (1 февраля 1956 года). Погода с устойчивой положительной температурой устанавливается, в среднем, 1 марта, а с устойчивой средней температурой ниже нуля – 12 декабря. Летний сезон наступает в среднем 10 июня, а зима наступает после 12 декабря.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Мягкость зимы и осени определяется преимущественно господством зонального западного переноса и влиянием теплых воздушных масс морского происхождения. Повышение летней температуры воздуха относительно среднеширотной связано с условиями горизонтального перемещения воздушных масс континентального происхождения. Они поступают из антициклонов, расположенных над европейской частью России. На территорию городского округа в этом случае нередко выносятся арктические воздушные массы, потерявшие свои свойства и приобретшие свойства континентального воздуха умеренных широт – высокую температуру и низкую влажность воздуха. Аномалия летней температуры определяется, таким образом, термическим эффектом атмосферной циркуляции над сушей, который оказывается больше эффекта циркуляции, обусловленной влиянием Атлантического океана</w:t>
      </w:r>
      <w:r w:rsidRPr="0085359C">
        <w:rPr>
          <w:rFonts w:ascii="Times New Roman" w:hAnsi="Times New Roman" w:cs="Times New Roman"/>
          <w:sz w:val="24"/>
          <w:szCs w:val="24"/>
          <w:vertAlign w:val="superscript"/>
        </w:rPr>
        <w:footnoteReference w:id="28"/>
      </w:r>
      <w:r w:rsidRPr="0085359C">
        <w:rPr>
          <w:rFonts w:ascii="Times New Roman" w:hAnsi="Times New Roman" w:cs="Times New Roman"/>
          <w:sz w:val="24"/>
          <w:szCs w:val="24"/>
        </w:rPr>
        <w:t>.</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1C2F69">
            <w:pPr>
              <w:spacing w:before="120" w:after="120" w:line="240" w:lineRule="auto"/>
              <w:jc w:val="center"/>
              <w:rPr>
                <w:rFonts w:ascii="Times New Roman" w:hAnsi="Times New Roman" w:cs="Times New Roman"/>
                <w:sz w:val="24"/>
                <w:szCs w:val="24"/>
                <w:lang w:val="en-US"/>
              </w:rPr>
            </w:pPr>
            <w:r w:rsidRPr="0085359C">
              <w:rPr>
                <w:rFonts w:ascii="Times New Roman" w:hAnsi="Times New Roman" w:cs="Times New Roman"/>
                <w:noProof/>
                <w:sz w:val="24"/>
                <w:szCs w:val="24"/>
                <w:lang w:eastAsia="ru-RU"/>
              </w:rPr>
              <w:drawing>
                <wp:inline distT="0" distB="0" distL="0" distR="0" wp14:anchorId="1AB025D4" wp14:editId="72A7E358">
                  <wp:extent cx="2867025" cy="21336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67025" cy="2133600"/>
                          </a:xfrm>
                          <a:prstGeom prst="rect">
                            <a:avLst/>
                          </a:prstGeom>
                          <a:noFill/>
                          <a:ln>
                            <a:noFill/>
                          </a:ln>
                        </pic:spPr>
                      </pic:pic>
                    </a:graphicData>
                  </a:graphic>
                </wp:inline>
              </w:drawing>
            </w:r>
          </w:p>
        </w:tc>
      </w:tr>
      <w:tr w:rsidR="00625B0D" w:rsidRPr="0085359C" w:rsidTr="00625B0D">
        <w:tc>
          <w:tcPr>
            <w:tcW w:w="9571" w:type="dxa"/>
          </w:tcPr>
          <w:p w:rsidR="001C2F69"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C278F5" w:rsidRPr="0085359C">
              <w:rPr>
                <w:rFonts w:ascii="Times New Roman" w:hAnsi="Times New Roman" w:cs="Times New Roman"/>
                <w:b/>
                <w:i/>
                <w:sz w:val="22"/>
                <w:szCs w:val="22"/>
              </w:rPr>
              <w:t>3</w:t>
            </w:r>
            <w:r w:rsidR="001C2F69" w:rsidRPr="0085359C">
              <w:rPr>
                <w:rFonts w:ascii="Times New Roman" w:hAnsi="Times New Roman" w:cs="Times New Roman"/>
                <w:b/>
                <w:i/>
                <w:sz w:val="22"/>
                <w:szCs w:val="22"/>
              </w:rPr>
              <w:t>.</w:t>
            </w:r>
            <w:r w:rsidR="008C5DBB" w:rsidRPr="0085359C">
              <w:rPr>
                <w:rFonts w:ascii="Times New Roman" w:hAnsi="Times New Roman" w:cs="Times New Roman"/>
                <w:b/>
                <w:i/>
                <w:sz w:val="22"/>
                <w:szCs w:val="22"/>
              </w:rPr>
              <w:t>7</w:t>
            </w:r>
            <w:r w:rsidR="001C2F69"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2"/>
                <w:szCs w:val="22"/>
              </w:rPr>
              <w:t>Годовой ход температуры и осадков в ГО «Город Калининград»</w:t>
            </w:r>
            <w:r w:rsidRPr="0085359C">
              <w:rPr>
                <w:rFonts w:ascii="Times New Roman" w:hAnsi="Times New Roman" w:cs="Times New Roman"/>
                <w:b/>
                <w:i/>
                <w:sz w:val="22"/>
                <w:szCs w:val="22"/>
                <w:vertAlign w:val="superscript"/>
              </w:rPr>
              <w:footnoteReference w:id="29"/>
            </w:r>
          </w:p>
        </w:tc>
      </w:tr>
    </w:tbl>
    <w:p w:rsidR="00625B0D" w:rsidRPr="0085359C" w:rsidRDefault="00625B0D" w:rsidP="001C2F69">
      <w:pPr>
        <w:spacing w:before="0" w:after="0" w:line="240" w:lineRule="auto"/>
        <w:jc w:val="center"/>
        <w:rPr>
          <w:rFonts w:ascii="Times New Roman" w:hAnsi="Times New Roman" w:cs="Times New Roman"/>
          <w:b/>
          <w:i/>
          <w:sz w:val="24"/>
          <w:szCs w:val="24"/>
        </w:rPr>
      </w:pP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Влажность воздуха и осадки</w:t>
      </w:r>
      <w:r w:rsidRPr="0085359C">
        <w:rPr>
          <w:rFonts w:ascii="Times New Roman" w:hAnsi="Times New Roman" w:cs="Times New Roman"/>
          <w:sz w:val="24"/>
          <w:szCs w:val="24"/>
        </w:rPr>
        <w:t xml:space="preserve">. Относительная влажность воздуха в городском округе «Город Калининград», как и в других прибрежных районах Калининградской области, достигает очень высоких значений. В среднем за год она составляет 79%, увеличиваясь зимой и осенью до 82-83%. Минимальные значения относительной влажности воздуха наблюдаются в начале лета, в мае-июне, - 60-65%.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относится к типу с избыточным увлажнением. Благодаря хорошо развитой циклонической деятельности, здесь в среднем за год выпадает 750-800 мм осадков. Большая часть осадков в течение года распределяется так, что на теплый период с апреля по октябрь приходится 60-65% годовой суммы осадков (Рис.1.</w:t>
      </w:r>
      <w:r w:rsidR="001C2F69" w:rsidRPr="0085359C">
        <w:rPr>
          <w:rFonts w:ascii="Times New Roman" w:hAnsi="Times New Roman" w:cs="Times New Roman"/>
          <w:sz w:val="24"/>
          <w:szCs w:val="24"/>
        </w:rPr>
        <w:t>4.</w:t>
      </w:r>
      <w:r w:rsidR="008C5DBB" w:rsidRPr="0085359C">
        <w:rPr>
          <w:rFonts w:ascii="Times New Roman" w:hAnsi="Times New Roman" w:cs="Times New Roman"/>
          <w:sz w:val="24"/>
          <w:szCs w:val="24"/>
        </w:rPr>
        <w:t>7</w:t>
      </w:r>
      <w:r w:rsidRPr="0085359C">
        <w:rPr>
          <w:rFonts w:ascii="Times New Roman" w:hAnsi="Times New Roman" w:cs="Times New Roman"/>
          <w:sz w:val="24"/>
          <w:szCs w:val="24"/>
        </w:rPr>
        <w:t xml:space="preserve">). В целом за год отмечается 183 дня с осадками.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летние месяцы благодаря развитию вертикальных движений воздуха и образованию кучево-дождевых облаков количество осадков увеличивается и одновременно уменьшается продолжительность их выпадения. На летние месяцы приходится и наибольшее количество осадков, выпавшее в течение одних суток. Самым дождливым месяцем был август 1957 года, </w:t>
      </w:r>
      <w:r w:rsidRPr="0085359C">
        <w:rPr>
          <w:rFonts w:ascii="Times New Roman" w:hAnsi="Times New Roman" w:cs="Times New Roman"/>
          <w:sz w:val="24"/>
          <w:szCs w:val="24"/>
        </w:rPr>
        <w:lastRenderedPageBreak/>
        <w:t>когда выпало 240 мм осадков (при норме 84 мм)</w:t>
      </w:r>
      <w:r w:rsidRPr="0085359C">
        <w:rPr>
          <w:rFonts w:ascii="Times New Roman" w:hAnsi="Times New Roman" w:cs="Times New Roman"/>
          <w:sz w:val="24"/>
          <w:szCs w:val="24"/>
          <w:vertAlign w:val="superscript"/>
        </w:rPr>
        <w:footnoteReference w:id="30"/>
      </w:r>
      <w:r w:rsidRPr="0085359C">
        <w:rPr>
          <w:rFonts w:ascii="Times New Roman" w:hAnsi="Times New Roman" w:cs="Times New Roman"/>
          <w:sz w:val="24"/>
          <w:szCs w:val="24"/>
        </w:rPr>
        <w:t xml:space="preserve">. Самым засушливым месяцем был август 2002 года, когда в Калининграде выпало 2 мм осадков. Общая облачность составляет 6,8 балла.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Осадки выпадают, главным образом, в виде дождя из мощных облачных систем, сформировавшихся на холодном или теплом фронтах атлантических циклонов. В холодное время года при температурах воздуха близких к 0°С нередко выпадает дождь со снегом. Твердые осадки (снег, снежная крупа) составляют только 8-10% всех выпадающих осадков. Устойчивый снежный покров образуется очень поздно – в конце декабря и лежит до середины марта. В среднем продолжительность периода с устойчивым снежным покровом составляет около 70 дней. Однако часты зимы, когда под действием интенсивных оттепелей снег лежит меньше месяца. Зимы с неустойчивым снежным покровом частое явление</w:t>
      </w:r>
      <w:r w:rsidRPr="0085359C">
        <w:rPr>
          <w:rFonts w:ascii="Times New Roman" w:hAnsi="Times New Roman" w:cs="Times New Roman"/>
          <w:sz w:val="24"/>
          <w:szCs w:val="24"/>
          <w:vertAlign w:val="superscript"/>
        </w:rPr>
        <w:footnoteReference w:id="31"/>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Нагонные наводнения</w:t>
      </w:r>
      <w:r w:rsidRPr="0085359C">
        <w:rPr>
          <w:rFonts w:ascii="Times New Roman" w:hAnsi="Times New Roman" w:cs="Times New Roman"/>
          <w:sz w:val="24"/>
          <w:szCs w:val="24"/>
        </w:rPr>
        <w:t xml:space="preserve"> в мелководном </w:t>
      </w:r>
      <w:r w:rsidR="00046447" w:rsidRPr="0085359C">
        <w:rPr>
          <w:rFonts w:ascii="Times New Roman" w:hAnsi="Times New Roman" w:cs="Times New Roman"/>
          <w:sz w:val="24"/>
          <w:szCs w:val="24"/>
        </w:rPr>
        <w:t>Калининградском (</w:t>
      </w:r>
      <w:r w:rsidRPr="0085359C">
        <w:rPr>
          <w:rFonts w:ascii="Times New Roman" w:hAnsi="Times New Roman" w:cs="Times New Roman"/>
          <w:sz w:val="24"/>
          <w:szCs w:val="24"/>
        </w:rPr>
        <w:t>Вислинском</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заливе отмечаются ежегодно. Наиболее опасные нагоны воды развиваются в осенне-зимний период, когда над Балтийским морем усиливается циклоническая и штормовая деятельность. Не исключена вероятность их образования и в летние месяцы. На развитие нагонных явлений, кроме штормового ветра, большое влияние оказывают повышение или понижение уровня всей акватории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происходящие под действием его водообмена с морем. В северной части залива, где впадает река Преголя, наблюдаются значительные колебания уровня и это явление представляет опасность. Катастрофические подъемы уровня на высоту более 1 метра и нагоны солоноватой воды из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представляют угрозу затопления низинных прибрежных территорий и устьевых участков рек с постройками и городской инфраструктурой. Последние сильные наводнения случились 19 ноября 2004 года и 10 августа 2005 года</w:t>
      </w:r>
      <w:r w:rsidRPr="0085359C">
        <w:rPr>
          <w:rFonts w:ascii="Times New Roman" w:hAnsi="Times New Roman" w:cs="Times New Roman"/>
          <w:sz w:val="24"/>
          <w:szCs w:val="24"/>
          <w:vertAlign w:val="superscript"/>
        </w:rPr>
        <w:footnoteReference w:id="32"/>
      </w:r>
      <w:r w:rsidRPr="0085359C">
        <w:rPr>
          <w:rFonts w:ascii="Times New Roman" w:hAnsi="Times New Roman" w:cs="Times New Roman"/>
          <w:sz w:val="24"/>
          <w:szCs w:val="24"/>
        </w:rPr>
        <w:t>. В прошлом случались катастрофические наводнения.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Засухи.</w:t>
      </w:r>
      <w:r w:rsidRPr="0085359C">
        <w:rPr>
          <w:rFonts w:ascii="Times New Roman" w:hAnsi="Times New Roman" w:cs="Times New Roman"/>
          <w:sz w:val="24"/>
          <w:szCs w:val="24"/>
        </w:rPr>
        <w:t xml:space="preserve"> Несмотря на то, что территория расположена в зоне избыточного увлажнения, для нее характерно формирование весной и в начале лета засушливых периодов. Но типичные засухи на ее территории бывают редки. Метеорологические особенности засухи определяются дефицитом осадков и повышенным испарением влаги, обусловленным высокими температурами воздуха. За время засухи при длительном периоде бездождья почва сильно высыхает, происходит нарушение водного баланса в организме растений: они начинают страдать от недостатка влаги.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 время засухи обычно наблюдается солнечная, малооблачная, жаркая погода. Осадков при этом выпадает значительно меньше средней многолетней нормы. Длительность засушливых периодов невелика, в среднем она составляет 17 суток. Однако бывают случаи, когда их продолжительность может увеличиться до 1,5 месяцев</w:t>
      </w:r>
      <w:r w:rsidRPr="0085359C">
        <w:rPr>
          <w:rFonts w:ascii="Times New Roman" w:hAnsi="Times New Roman" w:cs="Times New Roman"/>
          <w:sz w:val="24"/>
          <w:szCs w:val="24"/>
          <w:vertAlign w:val="superscript"/>
        </w:rPr>
        <w:footnoteReference w:id="33"/>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Гидрография</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Городской округ «Город Калининград» находится в зоне избыточного увлажнения. Город расположен на обоих берегах реки Преголи</w:t>
      </w:r>
      <w:r w:rsidRPr="0085359C">
        <w:rPr>
          <w:rFonts w:ascii="Times New Roman" w:hAnsi="Times New Roman" w:cs="Times New Roman"/>
          <w:sz w:val="24"/>
          <w:szCs w:val="24"/>
          <w:vertAlign w:val="superscript"/>
        </w:rPr>
        <w:footnoteReference w:id="34"/>
      </w:r>
      <w:r w:rsidRPr="0085359C">
        <w:rPr>
          <w:rFonts w:ascii="Times New Roman" w:hAnsi="Times New Roman" w:cs="Times New Roman"/>
          <w:sz w:val="24"/>
          <w:szCs w:val="24"/>
        </w:rPr>
        <w:t>. Северная часть города расположена на более высоком берегу реки Преголи. В городе около 80 ги</w:t>
      </w:r>
      <w:r w:rsidR="008C5DBB" w:rsidRPr="0085359C">
        <w:rPr>
          <w:rFonts w:ascii="Times New Roman" w:hAnsi="Times New Roman" w:cs="Times New Roman"/>
          <w:sz w:val="24"/>
          <w:szCs w:val="24"/>
        </w:rPr>
        <w:t>дрографических объектов (Рис.1.3.8</w:t>
      </w:r>
      <w:r w:rsidRPr="0085359C">
        <w:rPr>
          <w:rFonts w:ascii="Times New Roman" w:hAnsi="Times New Roman" w:cs="Times New Roman"/>
          <w:sz w:val="24"/>
          <w:szCs w:val="24"/>
        </w:rPr>
        <w:t xml:space="preserve">). В пределах городского округа «Город Калининград» в реку Преголя впадают 14 </w:t>
      </w:r>
      <w:r w:rsidRPr="0085359C">
        <w:rPr>
          <w:rFonts w:ascii="Times New Roman" w:hAnsi="Times New Roman" w:cs="Times New Roman"/>
          <w:sz w:val="24"/>
          <w:szCs w:val="24"/>
        </w:rPr>
        <w:lastRenderedPageBreak/>
        <w:t xml:space="preserve">водотоков. Общая длина изученных водных объектов, протекающих по территории городского округа «Город Калининград» составляет 151,6 км. Длина непосредственно впадающих в реку Преголя водотоков составляет 75,5 км. </w:t>
      </w:r>
    </w:p>
    <w:tbl>
      <w:tblPr>
        <w:tblW w:w="0" w:type="auto"/>
        <w:tblLook w:val="04A0" w:firstRow="1" w:lastRow="0" w:firstColumn="1" w:lastColumn="0" w:noHBand="0" w:noVBand="1"/>
      </w:tblPr>
      <w:tblGrid>
        <w:gridCol w:w="9571"/>
      </w:tblGrid>
      <w:tr w:rsidR="00533476" w:rsidRPr="0085359C" w:rsidTr="00533476">
        <w:tc>
          <w:tcPr>
            <w:tcW w:w="9571" w:type="dxa"/>
          </w:tcPr>
          <w:p w:rsidR="00533476" w:rsidRPr="0085359C" w:rsidRDefault="00533476" w:rsidP="00773619">
            <w:pPr>
              <w:spacing w:before="120" w:after="120" w:line="240" w:lineRule="auto"/>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2DC9A30D" wp14:editId="2B80FBC5">
                  <wp:extent cx="5933440" cy="3319780"/>
                  <wp:effectExtent l="0" t="0" r="0" b="0"/>
                  <wp:docPr id="9282" name="Рисунок 9282" descr="Water_consumption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ater_consumption_KLD"/>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33440" cy="3319780"/>
                          </a:xfrm>
                          <a:prstGeom prst="rect">
                            <a:avLst/>
                          </a:prstGeom>
                          <a:noFill/>
                          <a:ln>
                            <a:noFill/>
                          </a:ln>
                        </pic:spPr>
                      </pic:pic>
                    </a:graphicData>
                  </a:graphic>
                </wp:inline>
              </w:drawing>
            </w:r>
          </w:p>
        </w:tc>
      </w:tr>
      <w:tr w:rsidR="00533476" w:rsidRPr="0085359C" w:rsidTr="00533476">
        <w:tc>
          <w:tcPr>
            <w:tcW w:w="9571" w:type="dxa"/>
          </w:tcPr>
          <w:p w:rsidR="00533476" w:rsidRPr="0085359C" w:rsidRDefault="00533476" w:rsidP="00533476">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Рис.1.3.</w:t>
            </w:r>
            <w:r w:rsidR="008C5DBB" w:rsidRPr="0085359C">
              <w:rPr>
                <w:rFonts w:ascii="Times New Roman" w:hAnsi="Times New Roman" w:cs="Times New Roman"/>
                <w:b/>
                <w:i/>
                <w:sz w:val="22"/>
                <w:szCs w:val="22"/>
              </w:rPr>
              <w:t>8</w:t>
            </w:r>
            <w:r w:rsidRPr="0085359C">
              <w:rPr>
                <w:rFonts w:ascii="Times New Roman" w:hAnsi="Times New Roman" w:cs="Times New Roman"/>
                <w:b/>
                <w:i/>
                <w:sz w:val="22"/>
                <w:szCs w:val="22"/>
              </w:rPr>
              <w:t>. Водные объекты городского округа «Город Калининград»</w:t>
            </w:r>
            <w:r w:rsidRPr="0085359C">
              <w:rPr>
                <w:rFonts w:ascii="Times New Roman" w:hAnsi="Times New Roman" w:cs="Times New Roman"/>
                <w:b/>
                <w:i/>
                <w:sz w:val="22"/>
                <w:szCs w:val="22"/>
              </w:rPr>
              <w:footnoteReference w:id="35"/>
            </w:r>
          </w:p>
        </w:tc>
      </w:tr>
    </w:tbl>
    <w:p w:rsidR="00533476" w:rsidRPr="0085359C" w:rsidRDefault="00533476" w:rsidP="00533476">
      <w:pPr>
        <w:spacing w:before="120" w:after="120" w:line="240" w:lineRule="auto"/>
        <w:ind w:firstLine="709"/>
        <w:jc w:val="both"/>
        <w:rPr>
          <w:rFonts w:ascii="Times New Roman" w:hAnsi="Times New Roman" w:cs="Times New Roman"/>
          <w:i/>
          <w:sz w:val="24"/>
          <w:szCs w:val="24"/>
          <w:u w:val="single"/>
        </w:rPr>
      </w:pPr>
    </w:p>
    <w:p w:rsidR="00533476" w:rsidRPr="0085359C" w:rsidRDefault="00533476" w:rsidP="00533476">
      <w:pPr>
        <w:spacing w:before="120" w:after="120" w:line="240" w:lineRule="auto"/>
        <w:ind w:firstLine="709"/>
        <w:jc w:val="both"/>
        <w:rPr>
          <w:rFonts w:ascii="Times New Roman" w:hAnsi="Times New Roman" w:cs="Times New Roman"/>
          <w:i/>
          <w:sz w:val="24"/>
          <w:szCs w:val="24"/>
          <w:u w:val="single"/>
        </w:rPr>
      </w:pPr>
      <w:r w:rsidRPr="0085359C">
        <w:rPr>
          <w:rFonts w:ascii="Times New Roman" w:hAnsi="Times New Roman" w:cs="Times New Roman"/>
          <w:i/>
          <w:sz w:val="24"/>
          <w:szCs w:val="24"/>
          <w:u w:val="single"/>
        </w:rPr>
        <w:t>Описание водных объектов, протекающих по территории городского округа «Город Калининград»</w:t>
      </w:r>
      <w:r w:rsidRPr="0085359C">
        <w:rPr>
          <w:rFonts w:ascii="Times New Roman" w:hAnsi="Times New Roman" w:cs="Times New Roman"/>
          <w:i/>
          <w:sz w:val="24"/>
          <w:szCs w:val="24"/>
          <w:u w:val="single"/>
          <w:vertAlign w:val="superscript"/>
        </w:rPr>
        <w:footnoteReference w:id="36"/>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Одним из наиболее важных элементов гидрографической системы городского округа является </w:t>
      </w:r>
      <w:r w:rsidR="006A4AC0"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 принимающий водоем реки Преголи. </w:t>
      </w:r>
      <w:r w:rsidR="006A4AC0"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(Рис.1.</w:t>
      </w:r>
      <w:r w:rsidR="008C5DBB" w:rsidRPr="0085359C">
        <w:rPr>
          <w:rFonts w:ascii="Times New Roman" w:hAnsi="Times New Roman" w:cs="Times New Roman"/>
          <w:sz w:val="24"/>
          <w:szCs w:val="24"/>
        </w:rPr>
        <w:t>3.9.</w:t>
      </w:r>
      <w:r w:rsidRPr="0085359C">
        <w:rPr>
          <w:rFonts w:ascii="Times New Roman" w:hAnsi="Times New Roman" w:cs="Times New Roman"/>
          <w:sz w:val="24"/>
          <w:szCs w:val="24"/>
        </w:rPr>
        <w:t>) имеет площадь 838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Северная его часть, входящая в состав Калининградской области, имеет площадь 472,5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В пределах городской территории площадь Калининградского залива составляет 14км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Объем вод</w:t>
      </w:r>
      <w:r w:rsidR="000E3F72">
        <w:rPr>
          <w:rFonts w:ascii="Times New Roman" w:hAnsi="Times New Roman" w:cs="Times New Roman"/>
          <w:sz w:val="24"/>
          <w:szCs w:val="24"/>
        </w:rPr>
        <w:t xml:space="preserve"> </w:t>
      </w:r>
      <w:r w:rsidR="006A4AC0"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составляет 2,5 км</w:t>
      </w:r>
      <w:r w:rsidRPr="0085359C">
        <w:rPr>
          <w:rFonts w:ascii="Times New Roman" w:hAnsi="Times New Roman" w:cs="Times New Roman"/>
          <w:sz w:val="24"/>
          <w:szCs w:val="24"/>
          <w:vertAlign w:val="superscript"/>
        </w:rPr>
        <w:t>3</w:t>
      </w:r>
      <w:r w:rsidRPr="0085359C">
        <w:rPr>
          <w:rFonts w:ascii="Times New Roman" w:hAnsi="Times New Roman" w:cs="Times New Roman"/>
          <w:sz w:val="24"/>
          <w:szCs w:val="24"/>
        </w:rPr>
        <w:t>. Залив мелководен, а его глубины постепенно уменьшаются от Балтийского пролива на юг</w:t>
      </w:r>
      <w:r w:rsidRPr="0085359C">
        <w:rPr>
          <w:rFonts w:ascii="Times New Roman" w:hAnsi="Times New Roman" w:cs="Times New Roman"/>
          <w:sz w:val="24"/>
          <w:szCs w:val="24"/>
          <w:vertAlign w:val="superscript"/>
        </w:rPr>
        <w:footnoteReference w:id="37"/>
      </w:r>
      <w:r w:rsidRPr="0085359C">
        <w:rPr>
          <w:rFonts w:ascii="Times New Roman" w:hAnsi="Times New Roman" w:cs="Times New Roman"/>
          <w:sz w:val="24"/>
          <w:szCs w:val="24"/>
        </w:rPr>
        <w:t>. Средняя глубина в северной части, в пределах Калининградской области равна 2,8 м. Дно залива в основном покрыто илами серого цвета.</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южном берегу расположен п.</w:t>
      </w:r>
      <w:r w:rsidR="006A4AC0" w:rsidRPr="0085359C">
        <w:rPr>
          <w:rFonts w:ascii="Times New Roman" w:hAnsi="Times New Roman" w:cs="Times New Roman"/>
          <w:sz w:val="24"/>
          <w:szCs w:val="24"/>
        </w:rPr>
        <w:t> </w:t>
      </w:r>
      <w:r w:rsidRPr="0085359C">
        <w:rPr>
          <w:rFonts w:ascii="Times New Roman" w:hAnsi="Times New Roman" w:cs="Times New Roman"/>
          <w:sz w:val="24"/>
          <w:szCs w:val="24"/>
        </w:rPr>
        <w:t>Прибрежное. Вдоль северного берега расположен Калининградский морской канал. Калининградский морской канал соединяет Балтийский пролив с морским портом Калининград. Длина канала до устья реки Преголя составляет 32 км. Между дамбами, ограждающими канал, имеются проходы. У входа в бухту Приморскую цепь дамб разрывается, и фарватер морского канала проходит по открытой части залива. Глубина канала от 7 до 8,5 м. На канале ежегодно производятся землечерпальные работы для поддержания необходимых глубин.</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0E478A70" wp14:editId="6996A44E">
            <wp:extent cx="5039360" cy="3270250"/>
            <wp:effectExtent l="0" t="0" r="8890" b="6350"/>
            <wp:docPr id="9280" name="Рисунок 9280" descr="Batymetry Vistula Lagoon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Batymetry Vistula Lagoon (color)"/>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039360" cy="3270250"/>
                    </a:xfrm>
                    <a:prstGeom prst="rect">
                      <a:avLst/>
                    </a:prstGeom>
                    <a:noFill/>
                    <a:ln>
                      <a:noFill/>
                    </a:ln>
                  </pic:spPr>
                </pic:pic>
              </a:graphicData>
            </a:graphic>
          </wp:inline>
        </w:drawing>
      </w:r>
    </w:p>
    <w:p w:rsidR="00533476" w:rsidRPr="0085359C" w:rsidRDefault="00533476" w:rsidP="00533476">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Рис.1.3.</w:t>
      </w:r>
      <w:r w:rsidR="008C5DBB" w:rsidRPr="0085359C">
        <w:rPr>
          <w:rFonts w:ascii="Times New Roman" w:hAnsi="Times New Roman" w:cs="Times New Roman"/>
          <w:b/>
          <w:i/>
          <w:sz w:val="22"/>
          <w:szCs w:val="22"/>
        </w:rPr>
        <w:t>9</w:t>
      </w:r>
      <w:r w:rsidRPr="0085359C">
        <w:rPr>
          <w:rFonts w:ascii="Times New Roman" w:hAnsi="Times New Roman" w:cs="Times New Roman"/>
          <w:b/>
          <w:i/>
          <w:sz w:val="22"/>
          <w:szCs w:val="22"/>
        </w:rPr>
        <w:t>. Батиметрическая схема Вислинского залива</w:t>
      </w:r>
      <w:r w:rsidRPr="0085359C">
        <w:rPr>
          <w:rFonts w:ascii="Times New Roman" w:hAnsi="Times New Roman" w:cs="Times New Roman"/>
          <w:b/>
          <w:i/>
          <w:sz w:val="22"/>
          <w:szCs w:val="22"/>
        </w:rPr>
        <w:footnoteReference w:id="38"/>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Объем речных вод, поступающих в </w:t>
      </w:r>
      <w:r w:rsidR="006A4AC0"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небольшой. Поэтому уровень </w:t>
      </w:r>
      <w:r w:rsidR="006A4AC0"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лишь на 5 см выше уровня Балтийского моря. Основные реки, впадающие в залив, - это Преголя, Прохладная, Мамоновка, Пасленка, рукав реки Вислы – Ногат. Через систему рек Преголя – Дейма </w:t>
      </w:r>
      <w:r w:rsidR="006A4AC0"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сообщается с Куршским заливом. Через Балтийский пролив в </w:t>
      </w:r>
      <w:r w:rsidR="006A4AC0"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проникают значительные массы соленой воды, поэтому залив - солоноватый водоем. У пролива, связывающего его с морем, соленость достигает 2-4‰. Соленость вод залива в разных его районах и в различное время года зависит, главным образом, от направления ветра.</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Средняя многолетняя температура воды залива составляет 9-9,5°С. Наиболее низкие температуры (-4 °С) наблюдаются в январе-феврале, когда залив замерзает, наиболее высокие (20-25°С) – в июле-августе</w:t>
      </w:r>
      <w:r w:rsidRPr="0085359C">
        <w:rPr>
          <w:rFonts w:ascii="Times New Roman" w:hAnsi="Times New Roman" w:cs="Times New Roman"/>
          <w:sz w:val="24"/>
          <w:szCs w:val="24"/>
          <w:vertAlign w:val="superscript"/>
        </w:rPr>
        <w:footnoteReference w:id="39"/>
      </w:r>
      <w:r w:rsidRPr="0085359C">
        <w:rPr>
          <w:rFonts w:ascii="Times New Roman" w:hAnsi="Times New Roman" w:cs="Times New Roman"/>
          <w:sz w:val="24"/>
          <w:szCs w:val="24"/>
        </w:rPr>
        <w:t>.</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Всего в </w:t>
      </w:r>
      <w:r w:rsidR="006A4AC0" w:rsidRPr="0085359C">
        <w:rPr>
          <w:rFonts w:ascii="Times New Roman" w:hAnsi="Times New Roman" w:cs="Times New Roman"/>
          <w:sz w:val="24"/>
          <w:szCs w:val="24"/>
        </w:rPr>
        <w:t>Калининградском (</w:t>
      </w:r>
      <w:r w:rsidRPr="0085359C">
        <w:rPr>
          <w:rFonts w:ascii="Times New Roman" w:hAnsi="Times New Roman" w:cs="Times New Roman"/>
          <w:sz w:val="24"/>
          <w:szCs w:val="24"/>
        </w:rPr>
        <w:t>Вислинском</w:t>
      </w:r>
      <w:r w:rsidR="006A4AC0"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заливе встречаются более 50 видов рыб. Типично пресноводные рыбы (плотва, окунь, ерш, снеток) мало представлены. Зато встречаются типично морские рыбы – камбала и салака, которые являются основными промысловыми объектами залива. Есть угорь, лещ и судак. В небольших количествах в залив заходит корюшка. Встречаются щука, линь, уклея, колюшка. Всего в заливе добывают от 4-5 до 10-11 тыс. т рыбы. Колебание размера уловов определяется величиной (мощностью) заходов салаки, которая составляет их основу.</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1. Река Преголя</w:t>
      </w:r>
      <w:r w:rsidRPr="0085359C">
        <w:rPr>
          <w:rFonts w:ascii="Times New Roman" w:hAnsi="Times New Roman" w:cs="Times New Roman"/>
          <w:sz w:val="24"/>
          <w:szCs w:val="24"/>
        </w:rPr>
        <w:t>. Является крупнейшим водным объектом города Калининграда. Она является самой длинной рекой, протекающей в границах Калининградской области</w:t>
      </w:r>
      <w:r w:rsidRPr="0085359C">
        <w:rPr>
          <w:rFonts w:ascii="Times New Roman" w:hAnsi="Times New Roman" w:cs="Times New Roman"/>
          <w:sz w:val="24"/>
          <w:szCs w:val="24"/>
          <w:vertAlign w:val="superscript"/>
        </w:rPr>
        <w:footnoteReference w:id="40"/>
      </w:r>
      <w:r w:rsidRPr="0085359C">
        <w:rPr>
          <w:rFonts w:ascii="Times New Roman" w:hAnsi="Times New Roman" w:cs="Times New Roman"/>
          <w:sz w:val="24"/>
          <w:szCs w:val="24"/>
        </w:rPr>
        <w:t xml:space="preserve">. Преголя берет начало от слияния Инструча и Анграпы, в районе города Черняховска. </w:t>
      </w:r>
      <w:r w:rsidRPr="0085359C">
        <w:rPr>
          <w:rFonts w:ascii="Times New Roman" w:hAnsi="Times New Roman" w:cs="Times New Roman"/>
          <w:sz w:val="24"/>
          <w:szCs w:val="24"/>
        </w:rPr>
        <w:lastRenderedPageBreak/>
        <w:t>Ширина Преголи в Калининграде составляет около 80 – 120 метров. Глубина составляет от 2-3 метров в верхнем течении и до 8-16 в нижнем. Длина Преголи составляет 123 км, а вместе с Анграпой (один из её важнейших притоков) - 292 км. Площадь бассейна Преголи - 15,5 тыс. км². Площадь водосбора реки в пределах города состоит из водосборных площадей, впадающих в нее водотоков, водосборной площади польдера насосной станции №103 и площади территорий, с которых происходит сток непосредственно в реку Преголя. Скорость течения реки в районе Калининграда составляет 0,1 м/сек.</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 Гвардейском, в районе посёлка Озерки, Преголя разделяется на два параллельных русла, Новая Преголя (северное русло) и Старая Преголя (южное русло). Во многих местах эти русла соединяются протоками, образующими большое число островов. Последний остров перед устьем реки называется Кнайпхоф или остров Канта в Калининграде, за ним Старая и Новая Преголя соединяются в единое русло. Оба рукава реки на всем протяжении однообразны, шириной 40-80 метров, глубиной до 2 метров.</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правом берегу рукава Новая Преголя и левом берегу рукава Старая Преголя на участке от ул. Большая Окружная до Ленинского проспекта располагаются промышленные и торговые объекты, жилые дома довоенной и современной постройки</w:t>
      </w:r>
      <w:r w:rsidRPr="0085359C">
        <w:rPr>
          <w:rFonts w:ascii="Times New Roman" w:hAnsi="Times New Roman" w:cs="Times New Roman"/>
          <w:sz w:val="24"/>
          <w:szCs w:val="24"/>
          <w:vertAlign w:val="superscript"/>
        </w:rPr>
        <w:footnoteReference w:id="41"/>
      </w:r>
      <w:r w:rsidRPr="0085359C">
        <w:rPr>
          <w:rFonts w:ascii="Times New Roman" w:hAnsi="Times New Roman" w:cs="Times New Roman"/>
          <w:sz w:val="24"/>
          <w:szCs w:val="24"/>
        </w:rPr>
        <w:t>.</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левом берегу реки Преголя от двухъярусного моста до места впадения реки в Калининградский залив расположено одно из крупнейших предприятий города Морской Торговый порт. В районе расположения предприятия, в русле реки Преголя находится о. Коссе (район Индустриальной гавани).</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Ниже по течению на левом берегу расположен польдер насосной станции №103, сток с которого сбрасывается в реку Преголя по магистральному каналу М-103</w:t>
      </w:r>
      <w:r w:rsidRPr="0085359C">
        <w:rPr>
          <w:rFonts w:ascii="Times New Roman" w:hAnsi="Times New Roman" w:cs="Times New Roman"/>
          <w:sz w:val="24"/>
          <w:szCs w:val="24"/>
          <w:vertAlign w:val="superscript"/>
        </w:rPr>
        <w:footnoteReference w:id="42"/>
      </w:r>
      <w:r w:rsidRPr="0085359C">
        <w:rPr>
          <w:rFonts w:ascii="Times New Roman" w:hAnsi="Times New Roman" w:cs="Times New Roman"/>
          <w:sz w:val="24"/>
          <w:szCs w:val="24"/>
        </w:rPr>
        <w:t>.</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Преголя соединена каналом с рекой Неман. Фактически рукавом Преголи также является река Дейма, которая ответвляется от Преголи в районе г. Гвардейска и впадает в Куршский залив.</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Шестьдесят процентов стока Преголи приходится на Калининградский залив, остальные сорок процентов через Дейму отводятся в Куршский залив. Питание реки смешанное – снеговое (35%), дождевое (40%) и грунтовое (25%).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Водный режим характеризуется весенним половодьем, а также дождевыми паводками. Весеннее половодье вызывается стоком талых снеговых вод. Во время половодья река разливается, затапливая пойму. Летом водность реки падает. Летняя межень нарушается интенсивными паводками из-за ливневых дождей. Осенью из-за продолжительных обложных дождей паводки длятся дольше, чем летом. В мягкие зимы на реках также наблюдаются дождевые паводки.</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Средний годовой расход реки Преголя составляет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90 м³/сек. Колебания уровня воды в реках связаны не только с изменением водного стока, но и со сгонно-нагонными явлениями и заторами.</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Сгонно-нагонные явления наблюдаются на реке Преголя в осенне-зимний период из-за сильных ветров западного направления. В нижнем течении реки регулярно случаются наводнения, вызванные сгонно-нагонными явлениями. Последние сильные наводнения случились 19 ноября 2004 года и 10 августа 2005 года</w:t>
      </w:r>
      <w:r w:rsidRPr="0085359C">
        <w:rPr>
          <w:rFonts w:ascii="Times New Roman" w:hAnsi="Times New Roman" w:cs="Times New Roman"/>
          <w:sz w:val="24"/>
          <w:szCs w:val="24"/>
          <w:vertAlign w:val="superscript"/>
        </w:rPr>
        <w:footnoteReference w:id="43"/>
      </w:r>
      <w:r w:rsidRPr="0085359C">
        <w:rPr>
          <w:rFonts w:ascii="Times New Roman" w:hAnsi="Times New Roman" w:cs="Times New Roman"/>
          <w:sz w:val="24"/>
          <w:szCs w:val="24"/>
        </w:rPr>
        <w:t xml:space="preserve">.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реке Преголе и её притоках обитает примерно сорок разных видов рыб, в том числе: толстолобик, щука, плотва, окунь, ёрш, сом, сазан, лещ, густера, краснопёрка, жерех, уклея, </w:t>
      </w:r>
      <w:r w:rsidRPr="0085359C">
        <w:rPr>
          <w:rFonts w:ascii="Times New Roman" w:hAnsi="Times New Roman" w:cs="Times New Roman"/>
          <w:sz w:val="24"/>
          <w:szCs w:val="24"/>
        </w:rPr>
        <w:lastRenderedPageBreak/>
        <w:t>верховка, чехонь, сиг, ряпушка, кумжа, сёмга, налим, корюшка, усач, гольян, подуст, форель, хариус, голец, бычок-подкаменщик, вьюн, судак</w:t>
      </w:r>
      <w:r w:rsidRPr="0085359C">
        <w:rPr>
          <w:rFonts w:ascii="Times New Roman" w:hAnsi="Times New Roman" w:cs="Times New Roman"/>
          <w:sz w:val="24"/>
          <w:szCs w:val="24"/>
          <w:vertAlign w:val="superscript"/>
        </w:rPr>
        <w:footnoteReference w:id="44"/>
      </w:r>
      <w:r w:rsidRPr="0085359C">
        <w:rPr>
          <w:rFonts w:ascii="Times New Roman" w:hAnsi="Times New Roman" w:cs="Times New Roman"/>
          <w:sz w:val="24"/>
          <w:szCs w:val="24"/>
        </w:rPr>
        <w:t xml:space="preserve">. Однако, из-за загрязнения Преголи многие из этих рыб встречаются очень редко (гибнут в предустьевой части из-за загрязнения).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Судоходство на реке Преголя</w:t>
      </w:r>
      <w:r w:rsidRPr="0085359C">
        <w:rPr>
          <w:rFonts w:ascii="Times New Roman" w:hAnsi="Times New Roman" w:cs="Times New Roman"/>
          <w:sz w:val="24"/>
          <w:szCs w:val="24"/>
        </w:rPr>
        <w:t>. Преголя стала судоходной рекой благодаря дноуглубительным работам</w:t>
      </w:r>
      <w:r w:rsidRPr="0085359C">
        <w:rPr>
          <w:rFonts w:ascii="Times New Roman" w:hAnsi="Times New Roman" w:cs="Times New Roman"/>
          <w:sz w:val="24"/>
          <w:szCs w:val="24"/>
          <w:vertAlign w:val="superscript"/>
        </w:rPr>
        <w:footnoteReference w:id="45"/>
      </w:r>
      <w:r w:rsidRPr="0085359C">
        <w:rPr>
          <w:rFonts w:ascii="Times New Roman" w:hAnsi="Times New Roman" w:cs="Times New Roman"/>
          <w:sz w:val="24"/>
          <w:szCs w:val="24"/>
        </w:rPr>
        <w:t xml:space="preserve">. В начале XX века устье реки Преголи соединили с Балтийским морем судоходным каналом. Сейчас её значение в этом качестве снизилось. Одна из причин – приход в негодность гидротехнических сооружений. Тем не менее, коммерческое судоходство по реке Преголя сохраняется.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пределах Калининграда в бассейне реки Преголи имеется множество каналов выполняющих осушительные функции. Ширина каналов колеблется ширина канала колеблется от 0,5 до 2 м, глубина воды от 0.1 до 1 м. Русла большинства из них открытые, однако некоторые участки скрыты под земной поверхностью и протекают в специально проложенных трубах.</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Из рек следует отметить несколько крупных, обеспечивающих дренажную систему города и его водоснабжение. </w:t>
      </w:r>
      <w:r w:rsidRPr="0085359C">
        <w:rPr>
          <w:rFonts w:ascii="Times New Roman" w:hAnsi="Times New Roman" w:cs="Times New Roman"/>
          <w:sz w:val="24"/>
          <w:szCs w:val="24"/>
          <w:u w:val="single"/>
        </w:rPr>
        <w:t>Река Товарная</w:t>
      </w:r>
      <w:r w:rsidRPr="0085359C">
        <w:rPr>
          <w:rFonts w:ascii="Times New Roman" w:hAnsi="Times New Roman" w:cs="Times New Roman"/>
          <w:sz w:val="24"/>
          <w:szCs w:val="24"/>
        </w:rPr>
        <w:t xml:space="preserve">, русло которой шириной до 2 м, глубина воды от 0,5 до 0,8 м, средняя скорость течения 0,1-0,3 м/с, пойма заболоченная. </w:t>
      </w:r>
      <w:r w:rsidRPr="0085359C">
        <w:rPr>
          <w:rFonts w:ascii="Times New Roman" w:hAnsi="Times New Roman" w:cs="Times New Roman"/>
          <w:sz w:val="24"/>
          <w:szCs w:val="24"/>
          <w:u w:val="single"/>
        </w:rPr>
        <w:t>Река Голубая</w:t>
      </w:r>
      <w:r w:rsidRPr="0085359C">
        <w:rPr>
          <w:rFonts w:ascii="Times New Roman" w:hAnsi="Times New Roman" w:cs="Times New Roman"/>
          <w:sz w:val="24"/>
          <w:szCs w:val="24"/>
        </w:rPr>
        <w:t xml:space="preserve"> берет начало у водохранилища Дивное и впадает в оз.Верхнее, расположенное в центре городского округа «Город Калининград». Ширина русла от 1 до 1,2 м, берега местами высотой до 2 м, глубина воды 0,3 - 0,5 м. </w:t>
      </w:r>
      <w:r w:rsidRPr="0085359C">
        <w:rPr>
          <w:rFonts w:ascii="Times New Roman" w:hAnsi="Times New Roman" w:cs="Times New Roman"/>
          <w:sz w:val="24"/>
          <w:szCs w:val="24"/>
          <w:u w:val="single"/>
        </w:rPr>
        <w:t>Ручей Молодежный</w:t>
      </w:r>
      <w:r w:rsidRPr="0085359C">
        <w:rPr>
          <w:rFonts w:ascii="Times New Roman" w:hAnsi="Times New Roman" w:cs="Times New Roman"/>
          <w:sz w:val="24"/>
          <w:szCs w:val="24"/>
        </w:rPr>
        <w:t xml:space="preserve"> шириной 0,5 - 1 м, глубина воды от 0,2 до 1,8 м. </w:t>
      </w:r>
      <w:r w:rsidRPr="0085359C">
        <w:rPr>
          <w:rFonts w:ascii="Times New Roman" w:hAnsi="Times New Roman" w:cs="Times New Roman"/>
          <w:sz w:val="24"/>
          <w:szCs w:val="24"/>
          <w:u w:val="single"/>
        </w:rPr>
        <w:t>Ручей Северный</w:t>
      </w:r>
      <w:r w:rsidRPr="0085359C">
        <w:rPr>
          <w:rFonts w:ascii="Times New Roman" w:hAnsi="Times New Roman" w:cs="Times New Roman"/>
          <w:sz w:val="24"/>
          <w:szCs w:val="24"/>
        </w:rPr>
        <w:t xml:space="preserve"> шириной 1-2 м, глубина воды 0,2-0,4 м, частично протекает в закрытом водоводе.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Река Лесная, ш</w:t>
      </w:r>
      <w:r w:rsidRPr="0085359C">
        <w:rPr>
          <w:rFonts w:ascii="Times New Roman" w:hAnsi="Times New Roman" w:cs="Times New Roman"/>
          <w:sz w:val="24"/>
          <w:szCs w:val="24"/>
        </w:rPr>
        <w:t xml:space="preserve">ирина русла составляет 0,8 - 1,2 м, глубина воды от 0,3 до 0,5 м, река впадает в левый рукав р. Преголи – р.Старую Преголю. В устьевой части русло реки расширяется до 30 - 35 м на протяжении 600 м, глубина воды до 2 м. </w:t>
      </w:r>
      <w:r w:rsidRPr="0085359C">
        <w:rPr>
          <w:rFonts w:ascii="Times New Roman" w:hAnsi="Times New Roman" w:cs="Times New Roman"/>
          <w:sz w:val="24"/>
          <w:szCs w:val="24"/>
          <w:u w:val="single"/>
        </w:rPr>
        <w:t>Ручей Лесной</w:t>
      </w:r>
      <w:r w:rsidRPr="0085359C">
        <w:rPr>
          <w:rFonts w:ascii="Times New Roman" w:hAnsi="Times New Roman" w:cs="Times New Roman"/>
          <w:sz w:val="24"/>
          <w:szCs w:val="24"/>
        </w:rPr>
        <w:t xml:space="preserve"> берет начало из водохранилища Школьного и является сбросным трактом из него, впадает в реку Преголю. Вода из водохранилища в ручей сбрасывается посредством сбросной трубы. Водохранилище Школьное входит в систему ЦВС городского округа «Город Калининград». Глубина ручья от 1 до 2 м, ширина до 5 м. Местами протекает в лесном массиве. </w:t>
      </w:r>
      <w:r w:rsidRPr="0085359C">
        <w:rPr>
          <w:rFonts w:ascii="Times New Roman" w:hAnsi="Times New Roman" w:cs="Times New Roman"/>
          <w:sz w:val="24"/>
          <w:szCs w:val="24"/>
          <w:u w:val="single"/>
        </w:rPr>
        <w:t>Ручей Менделеевский</w:t>
      </w:r>
      <w:r w:rsidRPr="0085359C">
        <w:rPr>
          <w:rFonts w:ascii="Times New Roman" w:hAnsi="Times New Roman" w:cs="Times New Roman"/>
          <w:sz w:val="24"/>
          <w:szCs w:val="24"/>
        </w:rPr>
        <w:t xml:space="preserve"> берет начало в районе расположения пруда Западный, пересекает Питьевой канал системы ЦВС посредством дюкера и впадает в ручей Лесной. Ширина русла 0,5 - 1 м. </w:t>
      </w:r>
      <w:r w:rsidRPr="0085359C">
        <w:rPr>
          <w:rFonts w:ascii="Times New Roman" w:hAnsi="Times New Roman" w:cs="Times New Roman"/>
          <w:sz w:val="24"/>
          <w:szCs w:val="24"/>
          <w:u w:val="single"/>
        </w:rPr>
        <w:t>Ручей Воздушный</w:t>
      </w:r>
      <w:r w:rsidRPr="0085359C">
        <w:rPr>
          <w:rFonts w:ascii="Times New Roman" w:hAnsi="Times New Roman" w:cs="Times New Roman"/>
          <w:sz w:val="24"/>
          <w:szCs w:val="24"/>
        </w:rPr>
        <w:t xml:space="preserve"> берет начало в лесном массиве, протекает по территории садоводческих участков, ширина русла от 1 – 3 до 5 - 6 м, глубина от 0,5 до 2 м. Ручей протекает через пруд Школьный, оз. Дзержинец. Впадает в р. Преголя с правого берега на расстоянии 5 км от устья.</w:t>
      </w:r>
    </w:p>
    <w:p w:rsidR="00533476" w:rsidRPr="0085359C" w:rsidRDefault="00533476" w:rsidP="00533476">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sz w:val="24"/>
          <w:szCs w:val="24"/>
          <w:u w:val="single"/>
          <w:lang w:bidi="ru-RU"/>
        </w:rPr>
        <w:t>Ручей Гагаринский</w:t>
      </w:r>
      <w:r w:rsidRPr="0085359C">
        <w:rPr>
          <w:rFonts w:ascii="Times New Roman" w:hAnsi="Times New Roman" w:cs="Times New Roman"/>
          <w:sz w:val="24"/>
          <w:szCs w:val="24"/>
          <w:lang w:bidi="ru-RU"/>
        </w:rPr>
        <w:t xml:space="preserve">, ширина русла колеблется от 1 до 2,5 м, глубина воды 0,5-0,7 м. Частично русло закрыто в водоводы. Протекает через пруд Ялтинский и впадает в реку Преголя (рукав Новая Преголя). </w:t>
      </w:r>
      <w:r w:rsidRPr="0085359C">
        <w:rPr>
          <w:rFonts w:ascii="Times New Roman" w:hAnsi="Times New Roman" w:cs="Times New Roman"/>
          <w:sz w:val="24"/>
          <w:szCs w:val="24"/>
          <w:u w:val="single"/>
          <w:lang w:bidi="ru-RU"/>
        </w:rPr>
        <w:t>Ручей Восточный,</w:t>
      </w:r>
      <w:r w:rsidRPr="0085359C">
        <w:rPr>
          <w:rFonts w:ascii="Times New Roman" w:hAnsi="Times New Roman" w:cs="Times New Roman"/>
          <w:i/>
          <w:sz w:val="24"/>
          <w:szCs w:val="24"/>
          <w:lang w:bidi="ru-RU"/>
        </w:rPr>
        <w:t xml:space="preserve"> </w:t>
      </w:r>
      <w:r w:rsidRPr="0085359C">
        <w:rPr>
          <w:rFonts w:ascii="Times New Roman" w:hAnsi="Times New Roman" w:cs="Times New Roman"/>
          <w:sz w:val="24"/>
          <w:szCs w:val="24"/>
          <w:lang w:bidi="ru-RU"/>
        </w:rPr>
        <w:t xml:space="preserve">ширина русла от 0,5 м в истоке до 3 м в устье, глубина воды - 0,4 м. Частично проходит в закрытом водоводе. </w:t>
      </w:r>
      <w:r w:rsidRPr="0085359C">
        <w:rPr>
          <w:rFonts w:ascii="Times New Roman" w:hAnsi="Times New Roman" w:cs="Times New Roman"/>
          <w:sz w:val="24"/>
          <w:szCs w:val="24"/>
          <w:u w:val="single"/>
          <w:lang w:bidi="ru-RU"/>
        </w:rPr>
        <w:t>Ручей Парковый</w:t>
      </w:r>
      <w:r w:rsidRPr="0085359C">
        <w:rPr>
          <w:rFonts w:ascii="Times New Roman" w:hAnsi="Times New Roman" w:cs="Times New Roman"/>
          <w:sz w:val="24"/>
          <w:szCs w:val="24"/>
          <w:lang w:bidi="ru-RU"/>
        </w:rPr>
        <w:t xml:space="preserve"> берет начало из озера Верхнего. На участке между озером Верхним и прудом Врангеля русло ручья проходит в подземном тоннеле. Далее русло также частично закрыто в водовод. Ширина русла 1,5 - 6 м, глубина воды от 0,5 до 1 м. Ручей протекает через территорию Зоопарка, парка «Центральный». Впадает с правого берега в р.Преголю. </w:t>
      </w:r>
      <w:r w:rsidRPr="0085359C">
        <w:rPr>
          <w:rFonts w:ascii="Times New Roman" w:hAnsi="Times New Roman" w:cs="Times New Roman"/>
          <w:sz w:val="24"/>
          <w:szCs w:val="24"/>
          <w:u w:val="single"/>
          <w:lang w:bidi="ru-RU"/>
        </w:rPr>
        <w:t>Река Лаковка</w:t>
      </w:r>
      <w:r w:rsidRPr="0085359C">
        <w:rPr>
          <w:rFonts w:ascii="Times New Roman" w:hAnsi="Times New Roman" w:cs="Times New Roman"/>
          <w:sz w:val="24"/>
          <w:szCs w:val="24"/>
          <w:lang w:bidi="ru-RU"/>
        </w:rPr>
        <w:t xml:space="preserve"> берет начало из </w:t>
      </w:r>
      <w:r w:rsidRPr="0085359C">
        <w:rPr>
          <w:rFonts w:ascii="Times New Roman" w:hAnsi="Times New Roman" w:cs="Times New Roman"/>
          <w:sz w:val="24"/>
          <w:szCs w:val="24"/>
          <w:lang w:bidi="ru-RU"/>
        </w:rPr>
        <w:lastRenderedPageBreak/>
        <w:t>пруда. Ширина реки колеблется от 1,5 до 6 м (в устье), глубина воды до 4 м. Впадает в реку Преголю.</w:t>
      </w:r>
    </w:p>
    <w:p w:rsidR="00533476" w:rsidRPr="0085359C" w:rsidRDefault="00533476" w:rsidP="00533476">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sz w:val="24"/>
          <w:szCs w:val="24"/>
          <w:u w:val="single"/>
          <w:lang w:bidi="ru-RU"/>
        </w:rPr>
        <w:t>Ручей Литовский</w:t>
      </w:r>
      <w:r w:rsidRPr="0085359C">
        <w:rPr>
          <w:rFonts w:ascii="Times New Roman" w:hAnsi="Times New Roman" w:cs="Times New Roman"/>
          <w:sz w:val="24"/>
          <w:szCs w:val="24"/>
          <w:lang w:bidi="ru-RU"/>
        </w:rPr>
        <w:t xml:space="preserve"> является частью бывших оборонительных сооружений Литовского вала</w:t>
      </w:r>
      <w:r w:rsidRPr="0085359C">
        <w:rPr>
          <w:rFonts w:ascii="Times New Roman" w:hAnsi="Times New Roman" w:cs="Times New Roman"/>
          <w:sz w:val="24"/>
          <w:szCs w:val="24"/>
          <w:vertAlign w:val="superscript"/>
          <w:lang w:bidi="ru-RU"/>
        </w:rPr>
        <w:footnoteReference w:id="46"/>
      </w:r>
      <w:r w:rsidRPr="0085359C">
        <w:rPr>
          <w:rFonts w:ascii="Times New Roman" w:hAnsi="Times New Roman" w:cs="Times New Roman"/>
          <w:sz w:val="24"/>
          <w:szCs w:val="24"/>
          <w:lang w:bidi="ru-RU"/>
        </w:rPr>
        <w:t xml:space="preserve">. Водоток искусственный. Питание осуществляется за счет попусков воды из озера Верхнее. ширина на этом участке от 2 до 15 м, глубина воды около 1 м. Впадает в реку Преголю. </w:t>
      </w:r>
      <w:r w:rsidRPr="0085359C">
        <w:rPr>
          <w:rFonts w:ascii="Times New Roman" w:hAnsi="Times New Roman" w:cs="Times New Roman"/>
          <w:sz w:val="24"/>
          <w:szCs w:val="24"/>
          <w:u w:val="single"/>
          <w:lang w:bidi="ru-RU"/>
        </w:rPr>
        <w:t>Река Гурьевка</w:t>
      </w:r>
      <w:r w:rsidRPr="0085359C">
        <w:rPr>
          <w:rFonts w:ascii="Times New Roman" w:hAnsi="Times New Roman" w:cs="Times New Roman"/>
          <w:sz w:val="24"/>
          <w:szCs w:val="24"/>
          <w:lang w:bidi="ru-RU"/>
        </w:rPr>
        <w:t xml:space="preserve"> впадает в реку Новая Преголя. В границах города Калининграда водоток протекает от пруда Чистый до реки Преголи. Площадь водосбора составляет 94,4 км², общая длина 27 км, в пределах города - 0,4 км. Глубина воды в устьевой части до 2 м, ширина русла от 2 до 4,2 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Почти вся территория городского округа «Город Калининград» принадлежит Прегольскому озерному району, в котором большинство котловины озерных водоемов расположено в долине реки Преголи и ее притоков</w:t>
      </w:r>
      <w:r w:rsidRPr="0085359C">
        <w:rPr>
          <w:rFonts w:ascii="Times New Roman" w:hAnsi="Times New Roman" w:cs="Times New Roman"/>
          <w:sz w:val="24"/>
          <w:szCs w:val="24"/>
          <w:vertAlign w:val="superscript"/>
        </w:rPr>
        <w:footnoteReference w:id="47"/>
      </w:r>
      <w:r w:rsidRPr="0085359C">
        <w:rPr>
          <w:rFonts w:ascii="Times New Roman" w:hAnsi="Times New Roman" w:cs="Times New Roman"/>
          <w:sz w:val="24"/>
          <w:szCs w:val="24"/>
        </w:rPr>
        <w:t>. Многие озера этого района относятся к озерам карьерного типа, котловины которых расположены в карьерах, где ранее добывались песчано-гравийные смеси и торф. Они отличаются большой глубиной (до 20 метров) и имеют хорошую гидрологическую связь с водным режимом реки Преголи. Северная часть городской территории расположена в Самбийском (Земландском) озерном районе. Котловины озерных водоемов этого района расположены в понижениях холмисто-моренных гряд. Кроме того, в пределах полуострова сооружены водохранилища и пруды питьевого назначения, обеспечивающие водоснабжение города Калининграда.</w:t>
      </w:r>
    </w:p>
    <w:p w:rsidR="00533476" w:rsidRPr="0085359C" w:rsidRDefault="00533476" w:rsidP="00533476">
      <w:pPr>
        <w:spacing w:before="120" w:after="120" w:line="240" w:lineRule="auto"/>
        <w:ind w:firstLine="709"/>
        <w:jc w:val="both"/>
        <w:rPr>
          <w:rFonts w:ascii="Times New Roman" w:hAnsi="Times New Roman" w:cs="Times New Roman"/>
          <w:b/>
          <w:sz w:val="24"/>
          <w:szCs w:val="24"/>
          <w:u w:val="single"/>
        </w:rPr>
      </w:pPr>
      <w:r w:rsidRPr="0085359C">
        <w:rPr>
          <w:rFonts w:ascii="Times New Roman" w:hAnsi="Times New Roman" w:cs="Times New Roman"/>
          <w:sz w:val="24"/>
          <w:szCs w:val="24"/>
        </w:rPr>
        <w:t>На территории городского округа «Город Калининград» расположены следующие значимые водоемы.</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Озеро Верхнее</w:t>
      </w:r>
      <w:r w:rsidRPr="0085359C">
        <w:rPr>
          <w:rFonts w:ascii="Times New Roman" w:hAnsi="Times New Roman" w:cs="Times New Roman"/>
          <w:sz w:val="24"/>
          <w:szCs w:val="24"/>
        </w:rPr>
        <w:t xml:space="preserve"> представляет собой искусственный водоем. Озеро проточное. Питание водой осуществляется за счет впадающих в него ручья Северного, реки Голубой. Общая площадь водосбора озера составляет 43,7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длина береговой линии 4,8 км. Глубины колеблются от 0,5 м в верхней его части, до 7,5 м в нижней. Уровень воды регулируется двумя водосбросными сооружениями, осуществляющими сброс в ручьи Парковый и Литовский. Воды из пруда Верхнего попадают в пруд Нижний по искусственному подземному водоводу. Объект расположен в природно-рекреационной зоне.</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 xml:space="preserve">Пруд Нижний </w:t>
      </w:r>
      <w:r w:rsidRPr="0085359C">
        <w:rPr>
          <w:rFonts w:ascii="Times New Roman" w:hAnsi="Times New Roman" w:cs="Times New Roman"/>
          <w:sz w:val="24"/>
          <w:szCs w:val="24"/>
        </w:rPr>
        <w:t>образован постройкой плотины и мельницы. Глубина воды - до 3 м. Объект расположен в природно-рекреационной зоне.</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u w:val="single"/>
        </w:rPr>
        <w:t>Озеро Поплавок</w:t>
      </w:r>
      <w:r w:rsidRPr="0085359C">
        <w:rPr>
          <w:rFonts w:ascii="Times New Roman" w:hAnsi="Times New Roman" w:cs="Times New Roman"/>
          <w:bCs/>
          <w:sz w:val="24"/>
          <w:szCs w:val="24"/>
        </w:rPr>
        <w:t xml:space="preserve"> представляет собой не проточный искусственный водоем с грунтовым питанием. </w:t>
      </w:r>
      <w:r w:rsidRPr="0085359C">
        <w:rPr>
          <w:rFonts w:ascii="Times New Roman" w:hAnsi="Times New Roman" w:cs="Times New Roman"/>
          <w:sz w:val="24"/>
          <w:szCs w:val="24"/>
        </w:rPr>
        <w:t xml:space="preserve">Средняя глубина озера составляет 2 м.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Озеро Дзержинец</w:t>
      </w:r>
      <w:r w:rsidRPr="0085359C">
        <w:rPr>
          <w:rFonts w:ascii="Times New Roman" w:hAnsi="Times New Roman" w:cs="Times New Roman"/>
          <w:sz w:val="24"/>
          <w:szCs w:val="24"/>
        </w:rPr>
        <w:t xml:space="preserve"> находится в русле ручья Воздушного. Глубина воды составляет от 0,5 до 1,5 м. Берега озера крутые, высотой до 4 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Пруд Школьный</w:t>
      </w:r>
      <w:r w:rsidRPr="0085359C">
        <w:rPr>
          <w:rFonts w:ascii="Times New Roman" w:hAnsi="Times New Roman" w:cs="Times New Roman"/>
          <w:sz w:val="24"/>
          <w:szCs w:val="24"/>
        </w:rPr>
        <w:t xml:space="preserve"> также находится в русле ручья Воздушного. Глубина - от 0,5 м у берегов до 2 м в средней части. Береговая зона частично используется для отдыха.</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Озеро Пелавское</w:t>
      </w:r>
      <w:r w:rsidRPr="0085359C">
        <w:rPr>
          <w:rFonts w:ascii="Times New Roman" w:hAnsi="Times New Roman" w:cs="Times New Roman"/>
          <w:sz w:val="24"/>
          <w:szCs w:val="24"/>
        </w:rPr>
        <w:t xml:space="preserve"> на западной окраине города Калининграда, глубиной воды - до 3 м. Северный берег используется для отдыха в летнее время. Вдоль южного берега в дамбе проходит городской канализационный коллектор.</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Озеро Шенфлиз</w:t>
      </w:r>
      <w:r w:rsidRPr="0085359C">
        <w:rPr>
          <w:rFonts w:ascii="Times New Roman" w:hAnsi="Times New Roman" w:cs="Times New Roman"/>
          <w:sz w:val="24"/>
          <w:szCs w:val="24"/>
        </w:rPr>
        <w:t xml:space="preserve"> глубиной до 2,5 м. Северо-восточный берег озера пологий в летнее время является зоной отдыха. </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lastRenderedPageBreak/>
        <w:t>Озера Голубые</w:t>
      </w:r>
      <w:r w:rsidRPr="0085359C">
        <w:rPr>
          <w:rFonts w:ascii="Times New Roman" w:hAnsi="Times New Roman" w:cs="Times New Roman"/>
          <w:sz w:val="24"/>
          <w:szCs w:val="24"/>
        </w:rPr>
        <w:t xml:space="preserve"> расположены на юго-западе, вдоль автотрассы Калининград-Мамоново. Северные берега Голубых озер отделены от Вислинского залива дамбой шириной 0,04 - 0,22 км. Являются озерами карьерного типа, отделены друг от друга дамбами. Максимальная глубина достигает 20 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Форелевое озеро</w:t>
      </w:r>
      <w:r w:rsidRPr="0085359C">
        <w:rPr>
          <w:rFonts w:ascii="Times New Roman" w:hAnsi="Times New Roman" w:cs="Times New Roman"/>
          <w:sz w:val="24"/>
          <w:szCs w:val="24"/>
        </w:rPr>
        <w:t xml:space="preserve"> входит в систему Голубых озер. Наибольшая длина 1,9 км, ширина более 0,6 км. Максимальная глубина воды 19 м. На северном берегу расположен яхт-клуб.</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Озеро Карповское</w:t>
      </w:r>
      <w:r w:rsidRPr="0085359C">
        <w:rPr>
          <w:rFonts w:ascii="Times New Roman" w:hAnsi="Times New Roman" w:cs="Times New Roman"/>
          <w:sz w:val="24"/>
          <w:szCs w:val="24"/>
        </w:rPr>
        <w:t xml:space="preserve"> на западе разделено на две части, соединенные между собой протокой. Глубина воды достигает 3м.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Пруд Камский</w:t>
      </w:r>
      <w:r w:rsidRPr="0085359C">
        <w:rPr>
          <w:rFonts w:ascii="Times New Roman" w:hAnsi="Times New Roman" w:cs="Times New Roman"/>
          <w:sz w:val="24"/>
          <w:szCs w:val="24"/>
        </w:rPr>
        <w:t xml:space="preserve"> является водоприемником поверхностного, дождевых и хозяйственно-бытовых стоков. Площадь пруда составляет 0,03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Средняя глубина достигает 2 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Пруд Ворошиловский</w:t>
      </w:r>
      <w:r w:rsidRPr="0085359C">
        <w:rPr>
          <w:rFonts w:ascii="Times New Roman" w:hAnsi="Times New Roman" w:cs="Times New Roman"/>
          <w:sz w:val="24"/>
          <w:szCs w:val="24"/>
        </w:rPr>
        <w:t xml:space="preserve"> расположен в пойме реки Товарная. Водоем является водоприемником поверхностного стока, образующегося в результате выпадения осадков и таяния снега, и дождевых вод. Площадь составляет 0,09 км², глубина доходит до 1,5м.</w:t>
      </w:r>
    </w:p>
    <w:p w:rsidR="00533476" w:rsidRPr="0085359C" w:rsidRDefault="00533476" w:rsidP="0053347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Пруды Гвардейские</w:t>
      </w:r>
      <w:r w:rsidRPr="0085359C">
        <w:rPr>
          <w:rFonts w:ascii="Times New Roman" w:hAnsi="Times New Roman" w:cs="Times New Roman"/>
          <w:sz w:val="24"/>
          <w:szCs w:val="24"/>
        </w:rPr>
        <w:t xml:space="preserve"> (2 пруда) являются водоприемниками поверхностного стока, дождевых и хозяйственно-бытовых стоков. Общая площадь прудов составляет 0,02 км². Пруды соединяются между собой через водопропускное сооружение. В верхнем бъефе пруда №2 предусмотрено водосбросное сооружение для регулирования уровней воды в прудах и сброса излишков воды в паводковый период в реку Преголю.</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Почти вся территория городского округа «Город Калининград» принадлежит Прегольскому озерному району, в котором большинство котловины озерных водоемов расположено в долине реки Преголи и ее притоков</w:t>
      </w:r>
      <w:r w:rsidRPr="0085359C">
        <w:rPr>
          <w:rFonts w:ascii="Times New Roman" w:hAnsi="Times New Roman" w:cs="Times New Roman"/>
          <w:sz w:val="24"/>
          <w:szCs w:val="24"/>
          <w:vertAlign w:val="superscript"/>
        </w:rPr>
        <w:footnoteReference w:id="48"/>
      </w:r>
      <w:r w:rsidRPr="0085359C">
        <w:rPr>
          <w:rFonts w:ascii="Times New Roman" w:hAnsi="Times New Roman" w:cs="Times New Roman"/>
          <w:sz w:val="24"/>
          <w:szCs w:val="24"/>
        </w:rPr>
        <w:t>. Многие озера этого района относятся к озерам карьерного типа, котловины которых расположены в карьерах, где ранее добывались песчано-гравийные смеси и торф. Они отличаются большой глубиной (до 20 метров) и имеют хорошую гидрологическую связь с водным режимом реки Преголи. Северная часть городской территории расположена в Самбийском (Земландском) озерном районе. Котловины озерных водоемов этого района расположены в понижениях холмисто-моренных гряд. Кроме того, в пределах полуострова сооружены водохранилища и пруды питьевого назначения, обеспечивающие водоснабжение города Калининграда.</w:t>
      </w:r>
    </w:p>
    <w:p w:rsidR="002A723D" w:rsidRPr="0085359C" w:rsidRDefault="00140F40"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течение</w:t>
      </w:r>
      <w:r w:rsidR="002A723D" w:rsidRPr="0085359C">
        <w:rPr>
          <w:rFonts w:ascii="Times New Roman" w:hAnsi="Times New Roman" w:cs="Times New Roman"/>
          <w:sz w:val="24"/>
          <w:szCs w:val="24"/>
        </w:rPr>
        <w:t xml:space="preserve"> последних десятилетий наблюдается тенденция снижению речного стока и уровня грунтовых вод, в том числе и дебита водозабора ЦНС г. Калининграда. Существует несколько причин снижения объёмов водозабора ЦНС г. Калининграда из систем озёр, прудов и каналов. </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Первая, природная - это изменение климата. Анализ данных о температуре и осадках для метеостанции Калининград показал, что в период 1980-2010 гг. происходило повышение средней годовой температуры воздуха и снижение количества осадков. Средняя годовая температура воздуха в период 1980-1981 гг. составила 7.5°С, а среднее годовое количество осадков 841 мм, в 1990-1999 гг. 7.9°С и 811 мм, в 2000-2010 гг. 8.2°С и 808 мм, соответственно (Рисунок 1</w:t>
      </w:r>
      <w:r w:rsidR="008C5DBB" w:rsidRPr="0085359C">
        <w:rPr>
          <w:rFonts w:ascii="Times New Roman" w:hAnsi="Times New Roman" w:cs="Times New Roman"/>
          <w:sz w:val="24"/>
          <w:szCs w:val="24"/>
        </w:rPr>
        <w:t>.3.10</w:t>
      </w:r>
      <w:r w:rsidRPr="0085359C">
        <w:rPr>
          <w:rFonts w:ascii="Times New Roman" w:hAnsi="Times New Roman" w:cs="Times New Roman"/>
          <w:sz w:val="24"/>
          <w:szCs w:val="24"/>
        </w:rPr>
        <w:t xml:space="preserve">). Такое изменение пропорции привело к увеличению испарения и снижению речного стока и уровня грунтовых вод. </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32A3853" wp14:editId="15BFA8E3">
            <wp:extent cx="5162550" cy="2265083"/>
            <wp:effectExtent l="0" t="0" r="0" b="1905"/>
            <wp:docPr id="3" name="Рисунок 3" descr="D:\downloads\Тренд 198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ownloads\Тренд 1980-2010.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162508" cy="2265065"/>
                    </a:xfrm>
                    <a:prstGeom prst="rect">
                      <a:avLst/>
                    </a:prstGeom>
                    <a:noFill/>
                    <a:ln>
                      <a:noFill/>
                    </a:ln>
                  </pic:spPr>
                </pic:pic>
              </a:graphicData>
            </a:graphic>
          </wp:inline>
        </w:drawing>
      </w:r>
    </w:p>
    <w:p w:rsidR="002A723D" w:rsidRPr="0085359C" w:rsidRDefault="002A723D" w:rsidP="002A723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Рисунок 1.3.1</w:t>
      </w:r>
      <w:r w:rsidR="008C5DBB" w:rsidRPr="0085359C">
        <w:rPr>
          <w:rFonts w:ascii="Times New Roman" w:hAnsi="Times New Roman" w:cs="Times New Roman"/>
          <w:b/>
          <w:i/>
          <w:sz w:val="22"/>
          <w:szCs w:val="22"/>
        </w:rPr>
        <w:t>0</w:t>
      </w:r>
    </w:p>
    <w:p w:rsidR="002A723D" w:rsidRPr="0085359C" w:rsidRDefault="002A723D" w:rsidP="002A723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 Динамика средней годовой температуры и годового суммарного количества осадков</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Кроме того, к резкому понижению уровня воды на всех водотоках и водоёмах Калининградской области в 2014 г. привели малоснежная зима 2013-2014 гг., невысокое половодье в весенний период, а также дефицит осадков в летне-осенний период года, которые составили лишь 28.3-66.5% от нормы.</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Другой причиной уменьшения объёмов системы озер и водохранилищ является отсутствие их должного технического содержания. Так, при естественных процессах, происходит заиливание дна, увеличение количества водной растительности, и, соответственно, уменьшение полезного объёма самих природных и рукотворных резервуаров.</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 природной составляющей добавляется и антропогенная – строительство автодорог и инженерных коммуникаций, </w:t>
      </w:r>
      <w:r w:rsidR="00B90B35" w:rsidRPr="0085359C">
        <w:rPr>
          <w:rFonts w:ascii="Times New Roman" w:hAnsi="Times New Roman" w:cs="Times New Roman"/>
          <w:sz w:val="24"/>
          <w:szCs w:val="24"/>
        </w:rPr>
        <w:t xml:space="preserve">застройка территорий и водоотведение ливневых вод, </w:t>
      </w:r>
      <w:r w:rsidRPr="0085359C">
        <w:rPr>
          <w:rFonts w:ascii="Times New Roman" w:hAnsi="Times New Roman" w:cs="Times New Roman"/>
          <w:sz w:val="24"/>
          <w:szCs w:val="24"/>
        </w:rPr>
        <w:t>незаконн</w:t>
      </w:r>
      <w:r w:rsidR="00B90B35" w:rsidRPr="0085359C">
        <w:rPr>
          <w:rFonts w:ascii="Times New Roman" w:hAnsi="Times New Roman" w:cs="Times New Roman"/>
          <w:sz w:val="24"/>
          <w:szCs w:val="24"/>
        </w:rPr>
        <w:t>ая свалка мусора, что</w:t>
      </w:r>
      <w:r w:rsidRPr="0085359C">
        <w:rPr>
          <w:rFonts w:ascii="Times New Roman" w:hAnsi="Times New Roman" w:cs="Times New Roman"/>
          <w:sz w:val="24"/>
          <w:szCs w:val="24"/>
        </w:rPr>
        <w:t xml:space="preserve"> нарушающих сложившийся гидрологический режим </w:t>
      </w:r>
      <w:r w:rsidR="00B90B35" w:rsidRPr="0085359C">
        <w:rPr>
          <w:rFonts w:ascii="Times New Roman" w:hAnsi="Times New Roman" w:cs="Times New Roman"/>
          <w:sz w:val="24"/>
          <w:szCs w:val="24"/>
        </w:rPr>
        <w:t xml:space="preserve">на </w:t>
      </w:r>
      <w:r w:rsidRPr="0085359C">
        <w:rPr>
          <w:rFonts w:ascii="Times New Roman" w:hAnsi="Times New Roman" w:cs="Times New Roman"/>
          <w:sz w:val="24"/>
          <w:szCs w:val="24"/>
        </w:rPr>
        <w:t>территории.</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Также на уровень воды в </w:t>
      </w:r>
      <w:r w:rsidR="00B90B35" w:rsidRPr="0085359C">
        <w:rPr>
          <w:rFonts w:ascii="Times New Roman" w:hAnsi="Times New Roman" w:cs="Times New Roman"/>
          <w:sz w:val="24"/>
          <w:szCs w:val="24"/>
        </w:rPr>
        <w:t xml:space="preserve">прудах и </w:t>
      </w:r>
      <w:r w:rsidRPr="0085359C">
        <w:rPr>
          <w:rFonts w:ascii="Times New Roman" w:hAnsi="Times New Roman" w:cs="Times New Roman"/>
          <w:sz w:val="24"/>
          <w:szCs w:val="24"/>
        </w:rPr>
        <w:t>озерах могли повлиять освоение территории для жилищного строительства, иных нужд, сельскохозяйственные мелиоративные.</w:t>
      </w:r>
    </w:p>
    <w:p w:rsidR="002A723D" w:rsidRPr="0085359C" w:rsidRDefault="002A723D" w:rsidP="002A723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природную составляющую влиять невозможно. И в качестве основного предложения по нормализации ситуации и прекращению тенденции снижения дебита водозабора предлагается проведение своевременных мероприятий по очистке самих природных объектов. </w:t>
      </w:r>
      <w:r w:rsidR="00B90B35" w:rsidRPr="0085359C">
        <w:rPr>
          <w:rFonts w:ascii="Times New Roman" w:hAnsi="Times New Roman" w:cs="Times New Roman"/>
          <w:sz w:val="24"/>
          <w:szCs w:val="24"/>
        </w:rPr>
        <w:t>Комплекс необходимых, системных мер направленных на снижение дебита водозабора должен быть определен на основе специально выполненной научно-исследовательской работы</w:t>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Подземные воды</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 подземным водам относятся воды, заполняющие в капельно-жидком состоянии полости и поры в породах, слагающих земную кору</w:t>
      </w:r>
      <w:r w:rsidRPr="0085359C">
        <w:rPr>
          <w:rFonts w:ascii="Times New Roman" w:hAnsi="Times New Roman" w:cs="Times New Roman"/>
          <w:sz w:val="24"/>
          <w:szCs w:val="24"/>
          <w:vertAlign w:val="superscript"/>
        </w:rPr>
        <w:footnoteReference w:id="49"/>
      </w:r>
      <w:r w:rsidRPr="0085359C">
        <w:rPr>
          <w:rFonts w:ascii="Times New Roman" w:hAnsi="Times New Roman" w:cs="Times New Roman"/>
          <w:sz w:val="24"/>
          <w:szCs w:val="24"/>
        </w:rPr>
        <w:t xml:space="preserve">. </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285353">
            <w:pPr>
              <w:spacing w:before="120" w:after="120" w:line="240" w:lineRule="auto"/>
              <w:ind w:firstLine="142"/>
              <w:jc w:val="center"/>
              <w:rPr>
                <w:rFonts w:ascii="Times New Roman" w:hAnsi="Times New Roman" w:cs="Times New Roman"/>
                <w:sz w:val="24"/>
                <w:szCs w:val="24"/>
              </w:rPr>
            </w:pPr>
            <w:r w:rsidRPr="0085359C">
              <w:rPr>
                <w:rFonts w:ascii="Times New Roman" w:hAnsi="Times New Roman" w:cs="Times New Roman"/>
                <w:bCs/>
                <w:noProof/>
                <w:sz w:val="24"/>
                <w:szCs w:val="24"/>
                <w:lang w:eastAsia="ru-RU"/>
              </w:rPr>
              <w:lastRenderedPageBreak/>
              <w:drawing>
                <wp:inline distT="0" distB="0" distL="0" distR="0" wp14:anchorId="74BED30B" wp14:editId="57B3513E">
                  <wp:extent cx="4724400" cy="4724400"/>
                  <wp:effectExtent l="0" t="0" r="0" b="0"/>
                  <wp:docPr id="28" name="Рисунок 28" descr="Hydrogeologic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ydrogeologic_KLD"/>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724400" cy="4724400"/>
                          </a:xfrm>
                          <a:prstGeom prst="rect">
                            <a:avLst/>
                          </a:prstGeom>
                          <a:noFill/>
                          <a:ln>
                            <a:noFill/>
                          </a:ln>
                        </pic:spPr>
                      </pic:pic>
                    </a:graphicData>
                  </a:graphic>
                </wp:inline>
              </w:drawing>
            </w:r>
          </w:p>
        </w:tc>
      </w:tr>
      <w:tr w:rsidR="00625B0D" w:rsidRPr="0085359C" w:rsidTr="00625B0D">
        <w:tc>
          <w:tcPr>
            <w:tcW w:w="9571" w:type="dxa"/>
          </w:tcPr>
          <w:p w:rsidR="001C2F69"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64424B" w:rsidRPr="0085359C">
              <w:rPr>
                <w:rFonts w:ascii="Times New Roman" w:hAnsi="Times New Roman" w:cs="Times New Roman"/>
                <w:b/>
                <w:i/>
                <w:sz w:val="22"/>
                <w:szCs w:val="22"/>
              </w:rPr>
              <w:t>3</w:t>
            </w:r>
            <w:r w:rsidR="001C2F69" w:rsidRPr="0085359C">
              <w:rPr>
                <w:rFonts w:ascii="Times New Roman" w:hAnsi="Times New Roman" w:cs="Times New Roman"/>
                <w:b/>
                <w:i/>
                <w:sz w:val="22"/>
                <w:szCs w:val="22"/>
              </w:rPr>
              <w:t>.</w:t>
            </w:r>
            <w:r w:rsidRPr="0085359C">
              <w:rPr>
                <w:rFonts w:ascii="Times New Roman" w:hAnsi="Times New Roman" w:cs="Times New Roman"/>
                <w:b/>
                <w:i/>
                <w:sz w:val="22"/>
                <w:szCs w:val="22"/>
              </w:rPr>
              <w:t>1</w:t>
            </w:r>
            <w:r w:rsidR="008C5DBB" w:rsidRPr="0085359C">
              <w:rPr>
                <w:rFonts w:ascii="Times New Roman" w:hAnsi="Times New Roman" w:cs="Times New Roman"/>
                <w:b/>
                <w:i/>
                <w:sz w:val="22"/>
                <w:szCs w:val="22"/>
              </w:rPr>
              <w:t>1</w:t>
            </w:r>
            <w:r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Подземные воды городского округа «Город Калининград»</w:t>
            </w:r>
            <w:r w:rsidRPr="0085359C">
              <w:rPr>
                <w:rFonts w:ascii="Times New Roman" w:hAnsi="Times New Roman" w:cs="Times New Roman"/>
                <w:b/>
                <w:i/>
                <w:sz w:val="22"/>
                <w:szCs w:val="22"/>
                <w:vertAlign w:val="superscript"/>
              </w:rPr>
              <w:footnoteReference w:id="50"/>
            </w:r>
          </w:p>
        </w:tc>
      </w:tr>
    </w:tbl>
    <w:p w:rsidR="001C2F69" w:rsidRPr="0085359C" w:rsidRDefault="001C2F69"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Зона пресных подземных вод на большей части области ограниченна по глубине в среднем до 100-150 м (Рис.1.</w:t>
      </w:r>
      <w:r w:rsidR="0064424B" w:rsidRPr="0085359C">
        <w:rPr>
          <w:rFonts w:ascii="Times New Roman" w:hAnsi="Times New Roman" w:cs="Times New Roman"/>
          <w:sz w:val="24"/>
          <w:szCs w:val="24"/>
        </w:rPr>
        <w:t>3</w:t>
      </w:r>
      <w:r w:rsidRPr="0085359C">
        <w:rPr>
          <w:rFonts w:ascii="Times New Roman" w:hAnsi="Times New Roman" w:cs="Times New Roman"/>
          <w:sz w:val="24"/>
          <w:szCs w:val="24"/>
        </w:rPr>
        <w:t>.1</w:t>
      </w:r>
      <w:r w:rsidR="008C5DBB" w:rsidRPr="0085359C">
        <w:rPr>
          <w:rFonts w:ascii="Times New Roman" w:hAnsi="Times New Roman" w:cs="Times New Roman"/>
          <w:sz w:val="24"/>
          <w:szCs w:val="24"/>
        </w:rPr>
        <w:t>1</w:t>
      </w:r>
      <w:r w:rsidRPr="0085359C">
        <w:rPr>
          <w:rFonts w:ascii="Times New Roman" w:hAnsi="Times New Roman" w:cs="Times New Roman"/>
          <w:sz w:val="24"/>
          <w:szCs w:val="24"/>
        </w:rPr>
        <w:t>). Более глубокие подземные воды, в большинстве случаев минерализованы. Утвержденные запасы пресных подземных вод для городского снабжения, в целом по области, составляют 550 тыс. м</w:t>
      </w:r>
      <w:r w:rsidRPr="0085359C">
        <w:rPr>
          <w:rFonts w:ascii="Times New Roman" w:hAnsi="Times New Roman" w:cs="Times New Roman"/>
          <w:sz w:val="24"/>
          <w:szCs w:val="24"/>
          <w:vertAlign w:val="superscript"/>
        </w:rPr>
        <w:t>3</w:t>
      </w:r>
      <w:r w:rsidRPr="0085359C">
        <w:rPr>
          <w:rFonts w:ascii="Times New Roman" w:hAnsi="Times New Roman" w:cs="Times New Roman"/>
          <w:sz w:val="24"/>
          <w:szCs w:val="24"/>
        </w:rPr>
        <w:t>/сут., а общее количество используемой воды не превышает 280 тыс. м</w:t>
      </w:r>
      <w:r w:rsidRPr="0085359C">
        <w:rPr>
          <w:rFonts w:ascii="Times New Roman" w:hAnsi="Times New Roman" w:cs="Times New Roman"/>
          <w:sz w:val="24"/>
          <w:szCs w:val="24"/>
          <w:vertAlign w:val="superscript"/>
        </w:rPr>
        <w:t>3</w:t>
      </w:r>
      <w:r w:rsidRPr="0085359C">
        <w:rPr>
          <w:rFonts w:ascii="Times New Roman" w:hAnsi="Times New Roman" w:cs="Times New Roman"/>
          <w:sz w:val="24"/>
          <w:szCs w:val="24"/>
        </w:rPr>
        <w:t>/сут. Естественные ресурсы пресных вод всей территории области оцениваются в 1900 тыс. м3/сут.</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Подземные воды различаются по залеганию в горизонтах различного литологического состава и возраста происхождения: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i/>
          <w:sz w:val="24"/>
          <w:szCs w:val="24"/>
        </w:rPr>
        <w:t>Воды четвертичных отложений</w:t>
      </w:r>
      <w:r w:rsidRPr="0085359C">
        <w:rPr>
          <w:rFonts w:ascii="Times New Roman" w:hAnsi="Times New Roman" w:cs="Times New Roman"/>
          <w:sz w:val="24"/>
          <w:szCs w:val="24"/>
        </w:rPr>
        <w:t>. Неоднократно проходившие через территорию области оледенения оставили различные по мощности и литологическому составу (моренные суглинки и супеси, глины, разнозернистые пески, песчано-гравийные отложения) образования</w:t>
      </w:r>
      <w:r w:rsidRPr="0085359C">
        <w:rPr>
          <w:rFonts w:ascii="Times New Roman" w:hAnsi="Times New Roman" w:cs="Times New Roman"/>
          <w:sz w:val="24"/>
          <w:szCs w:val="24"/>
          <w:vertAlign w:val="superscript"/>
        </w:rPr>
        <w:footnoteReference w:id="51"/>
      </w:r>
      <w:r w:rsidRPr="0085359C">
        <w:rPr>
          <w:rFonts w:ascii="Times New Roman" w:hAnsi="Times New Roman" w:cs="Times New Roman"/>
          <w:sz w:val="24"/>
          <w:szCs w:val="24"/>
        </w:rPr>
        <w:t xml:space="preserve">. На большей части площади Калининградской области в разрезе четвертичных отложений преобладают водоупорные породы. Водоносные горизонты не выдержаны по площади и залегают в виде пополняемых линз различной величины, на различной глубине. Для этих вод характерно повышенное содержание железа и марганца, за исключением подземных вод в зоне аэрации. </w:t>
      </w: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bCs/>
          <w:i/>
          <w:sz w:val="24"/>
          <w:szCs w:val="24"/>
        </w:rPr>
        <w:t>Воды дочетвертичных отложений</w:t>
      </w:r>
      <w:r w:rsidRPr="0085359C">
        <w:rPr>
          <w:rFonts w:ascii="Times New Roman" w:hAnsi="Times New Roman" w:cs="Times New Roman"/>
          <w:i/>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u w:val="single"/>
        </w:rPr>
        <w:lastRenderedPageBreak/>
        <w:t>Воды палеогеновых отложений</w:t>
      </w:r>
      <w:r w:rsidRPr="0085359C">
        <w:rPr>
          <w:rFonts w:ascii="Times New Roman" w:hAnsi="Times New Roman" w:cs="Times New Roman"/>
          <w:i/>
          <w:sz w:val="24"/>
          <w:szCs w:val="24"/>
        </w:rPr>
        <w:t>.</w:t>
      </w:r>
      <w:r w:rsidRPr="0085359C">
        <w:rPr>
          <w:rFonts w:ascii="Times New Roman" w:hAnsi="Times New Roman" w:cs="Times New Roman"/>
          <w:sz w:val="24"/>
          <w:szCs w:val="24"/>
        </w:rPr>
        <w:t xml:space="preserve"> Водоносные горизонты палеогеновых отложений, представлены песками и залегают в виде пополняемых линз. Глубина залегания кровли водоносного горизонта колеблется от 12 до 95 метров. Для этих вод характерно умеренное содержание железа и марганца, незначительно превышающее нормы.</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u w:val="single"/>
        </w:rPr>
        <w:t>Воды верхнемеловых отложений</w:t>
      </w:r>
      <w:r w:rsidRPr="0085359C">
        <w:rPr>
          <w:rFonts w:ascii="Times New Roman" w:hAnsi="Times New Roman" w:cs="Times New Roman"/>
          <w:sz w:val="24"/>
          <w:szCs w:val="24"/>
          <w:u w:val="single"/>
        </w:rPr>
        <w:t>.</w:t>
      </w:r>
      <w:r w:rsidRPr="0085359C">
        <w:rPr>
          <w:rFonts w:ascii="Times New Roman" w:hAnsi="Times New Roman" w:cs="Times New Roman"/>
          <w:sz w:val="24"/>
          <w:szCs w:val="24"/>
        </w:rPr>
        <w:t xml:space="preserve"> Водоносные горизонты верхнемеловых отложений, представлены песками и мергелями различной степени окремненности, залегают в виде неоднородной толщи, отделены водоупорами. Непосредственная гидравлическая связь отсутствует, что предохраняет воды от химического и бактериологического загрязнения. Распространены практически повсеместно. Глубина залегания кровли в разных районах области колеблется от 45 до 130 метров. Имеют низкое содержание железа и марганца, умеренное содержание солей жесткости. Наиболее предпочтительны для питьевого водоснабжения.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u w:val="single"/>
        </w:rPr>
        <w:t>Воды нижнемеловых отложений</w:t>
      </w:r>
      <w:r w:rsidRPr="0085359C">
        <w:rPr>
          <w:rFonts w:ascii="Times New Roman" w:hAnsi="Times New Roman" w:cs="Times New Roman"/>
          <w:sz w:val="24"/>
          <w:szCs w:val="24"/>
          <w:u w:val="single"/>
        </w:rPr>
        <w:t>.</w:t>
      </w:r>
      <w:r w:rsidRPr="0085359C">
        <w:rPr>
          <w:rFonts w:ascii="Times New Roman" w:hAnsi="Times New Roman" w:cs="Times New Roman"/>
          <w:sz w:val="24"/>
          <w:szCs w:val="24"/>
        </w:rPr>
        <w:t xml:space="preserve"> Для питьевого водоснабжения не используется.</w:t>
      </w:r>
    </w:p>
    <w:p w:rsidR="00625B0D" w:rsidRPr="0085359C" w:rsidRDefault="00625B0D" w:rsidP="00625B0D">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Таким образом, водоснабжение городского округа «Город Калининград» из подземных вод базируется на эксплуатации верхнемелового, палеогенового и четвертичных: московско-валдайского и окско-днепровского межморенных водоносных горизонтов</w:t>
      </w:r>
      <w:r w:rsidRPr="0085359C">
        <w:rPr>
          <w:rFonts w:ascii="Times New Roman" w:hAnsi="Times New Roman" w:cs="Times New Roman"/>
          <w:bCs/>
          <w:sz w:val="24"/>
          <w:szCs w:val="24"/>
          <w:vertAlign w:val="superscript"/>
        </w:rPr>
        <w:footnoteReference w:id="52"/>
      </w:r>
      <w:r w:rsidRPr="0085359C">
        <w:rPr>
          <w:rFonts w:ascii="Times New Roman" w:hAnsi="Times New Roman" w:cs="Times New Roman"/>
          <w:bCs/>
          <w:sz w:val="24"/>
          <w:szCs w:val="24"/>
        </w:rPr>
        <w:t>. Однако, преимущественно используется окско-днепровский межморенный водоносный горизонт.</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Один из крупных водозаборов (Восточная водопроводная станция), расположен в 30 км к востоку от города Калининград на левобережье р.</w:t>
      </w:r>
      <w:r w:rsidR="00902874" w:rsidRPr="0085359C">
        <w:rPr>
          <w:rFonts w:ascii="Times New Roman" w:hAnsi="Times New Roman" w:cs="Times New Roman"/>
          <w:bCs/>
          <w:sz w:val="24"/>
          <w:szCs w:val="24"/>
        </w:rPr>
        <w:t> </w:t>
      </w:r>
      <w:r w:rsidRPr="0085359C">
        <w:rPr>
          <w:rFonts w:ascii="Times New Roman" w:hAnsi="Times New Roman" w:cs="Times New Roman"/>
          <w:bCs/>
          <w:sz w:val="24"/>
          <w:szCs w:val="24"/>
        </w:rPr>
        <w:t xml:space="preserve">Преголи в Гвардейском </w:t>
      </w:r>
      <w:r w:rsidR="001F52DA" w:rsidRPr="0085359C">
        <w:rPr>
          <w:rFonts w:ascii="Times New Roman" w:hAnsi="Times New Roman" w:cs="Times New Roman"/>
          <w:bCs/>
          <w:sz w:val="24"/>
          <w:szCs w:val="24"/>
        </w:rPr>
        <w:t>городском округе</w:t>
      </w:r>
      <w:r w:rsidRPr="0085359C">
        <w:rPr>
          <w:rFonts w:ascii="Times New Roman" w:hAnsi="Times New Roman" w:cs="Times New Roman"/>
          <w:bCs/>
          <w:sz w:val="24"/>
          <w:szCs w:val="24"/>
        </w:rPr>
        <w:t xml:space="preserve"> в районе п.</w:t>
      </w:r>
      <w:r w:rsidR="00902874" w:rsidRPr="0085359C">
        <w:rPr>
          <w:rFonts w:ascii="Times New Roman" w:hAnsi="Times New Roman" w:cs="Times New Roman"/>
          <w:bCs/>
          <w:sz w:val="24"/>
          <w:szCs w:val="24"/>
        </w:rPr>
        <w:t> </w:t>
      </w:r>
      <w:r w:rsidRPr="0085359C">
        <w:rPr>
          <w:rFonts w:ascii="Times New Roman" w:hAnsi="Times New Roman" w:cs="Times New Roman"/>
          <w:bCs/>
          <w:sz w:val="24"/>
          <w:szCs w:val="24"/>
        </w:rPr>
        <w:t>Озерки и Островское</w:t>
      </w:r>
      <w:r w:rsidRPr="0085359C">
        <w:rPr>
          <w:rFonts w:ascii="Times New Roman" w:hAnsi="Times New Roman" w:cs="Times New Roman"/>
          <w:bCs/>
          <w:sz w:val="24"/>
          <w:szCs w:val="24"/>
          <w:vertAlign w:val="superscript"/>
        </w:rPr>
        <w:footnoteReference w:id="53"/>
      </w:r>
      <w:r w:rsidRPr="0085359C">
        <w:rPr>
          <w:rFonts w:ascii="Times New Roman" w:hAnsi="Times New Roman" w:cs="Times New Roman"/>
          <w:bCs/>
          <w:sz w:val="24"/>
          <w:szCs w:val="24"/>
        </w:rPr>
        <w:t>. Водозабор приурочен ко второй надпойменной террасе (уровень 5-9 метров, площадь 2,5 км</w:t>
      </w:r>
      <w:r w:rsidRPr="0085359C">
        <w:rPr>
          <w:rFonts w:ascii="Times New Roman" w:hAnsi="Times New Roman" w:cs="Times New Roman"/>
          <w:bCs/>
          <w:sz w:val="24"/>
          <w:szCs w:val="24"/>
          <w:vertAlign w:val="superscript"/>
        </w:rPr>
        <w:t>2</w:t>
      </w:r>
      <w:r w:rsidRPr="0085359C">
        <w:rPr>
          <w:rFonts w:ascii="Times New Roman" w:hAnsi="Times New Roman" w:cs="Times New Roman"/>
          <w:bCs/>
          <w:sz w:val="24"/>
          <w:szCs w:val="24"/>
        </w:rPr>
        <w:t>) и представляет собой связанную систему естественных и искусственных водоемов, связанных с рекой. Выходы подземных вод окско-днепровского горизонта были обнаружены в начале ХХ века при разработке гравийных залежей. Окско-днепровский горизонт имеет запасы 230 тыс. м3 в сутки, подпитывается водами р.Преголи и сопряженными с ней водоемами и водотоками. Водозабор эксплуатируется с 1943 г., число скважин достигает 22, общий водозабор которых составляет 33000 – 35000 м3 в сутки, что в пересчете на одну скважину составляет 1500 м3 в сутки. Преобладают гидрокарбонатные натриево-кальциевые воды с минерализацией до 0,8 г/дм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с повышенным содержанием железа</w:t>
      </w:r>
      <w:r w:rsidRPr="0085359C">
        <w:rPr>
          <w:rFonts w:ascii="Times New Roman" w:hAnsi="Times New Roman" w:cs="Times New Roman"/>
          <w:bCs/>
          <w:sz w:val="24"/>
          <w:szCs w:val="24"/>
          <w:vertAlign w:val="superscript"/>
        </w:rPr>
        <w:footnoteReference w:id="54"/>
      </w:r>
      <w:r w:rsidRPr="0085359C">
        <w:rPr>
          <w:rFonts w:ascii="Times New Roman" w:hAnsi="Times New Roman" w:cs="Times New Roman"/>
          <w:bCs/>
          <w:sz w:val="24"/>
          <w:szCs w:val="24"/>
        </w:rPr>
        <w:t xml:space="preserve">. По результатам анализа данного горизонта на Калининградском водозаборе в 2003 г. воды хлоридно-сульфатно-гидрокарбонатные магниево-натриево-кальциевые, незначительно превышена окисляемость и содержание кремниевой кислоты.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городском округе «Город Калининград» эксплуатируются месторождения минеральных вод. Они приурочены в основном к дочетвертичным комплексам. Наиболее широко используются минеральные воды без специфических компонентов, относящиеся к водоносному комплексу сеноманско-нижнемеловых отложений. Эти воды могут использоваться при хронических желудочно-кишечных заболеваниях (гастриты с повышенной и пониженной секреторной функцией желудка, колиты, энтероколиты), заболеваниях печени, желчевыводящих и мочевыводящих путей, панкреатитов, при нарушениях обмена веществ. Также используются водоносные горизонты юры и триаса. </w:t>
      </w:r>
      <w:r w:rsidRPr="0085359C">
        <w:rPr>
          <w:rFonts w:ascii="Times New Roman" w:hAnsi="Times New Roman" w:cs="Times New Roman"/>
          <w:sz w:val="24"/>
          <w:szCs w:val="24"/>
        </w:rPr>
        <w:lastRenderedPageBreak/>
        <w:t>Минеральные воды этих горизонтов имеют уже бромную спецификацию. Содержание брома в них превышает 25 мг/л</w:t>
      </w:r>
      <w:r w:rsidRPr="0085359C">
        <w:rPr>
          <w:rFonts w:ascii="Times New Roman" w:hAnsi="Times New Roman" w:cs="Times New Roman"/>
          <w:sz w:val="24"/>
          <w:szCs w:val="24"/>
          <w:vertAlign w:val="superscript"/>
        </w:rPr>
        <w:footnoteReference w:id="55"/>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Инженерно-геологические условия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«Город Калининград» принадлежит нескольким инженерно-геологические областям</w:t>
      </w:r>
      <w:r w:rsidRPr="0085359C">
        <w:rPr>
          <w:rFonts w:ascii="Times New Roman" w:hAnsi="Times New Roman" w:cs="Times New Roman"/>
          <w:sz w:val="24"/>
          <w:szCs w:val="24"/>
          <w:vertAlign w:val="superscript"/>
        </w:rPr>
        <w:footnoteReference w:id="56"/>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 </w:t>
      </w:r>
      <w:r w:rsidRPr="0085359C">
        <w:rPr>
          <w:rFonts w:ascii="Times New Roman" w:hAnsi="Times New Roman" w:cs="Times New Roman"/>
          <w:sz w:val="24"/>
          <w:szCs w:val="24"/>
          <w:u w:val="single"/>
        </w:rPr>
        <w:t>область Балтийской котловины.</w:t>
      </w:r>
      <w:r w:rsidRPr="0085359C">
        <w:rPr>
          <w:rFonts w:ascii="Times New Roman" w:hAnsi="Times New Roman" w:cs="Times New Roman"/>
          <w:sz w:val="24"/>
          <w:szCs w:val="24"/>
        </w:rPr>
        <w:t xml:space="preserve"> Эта территория, в геологическом прошлом не раз была покрыта приледниковыми бассейнами. Область охватывает Приморскую низменность, Куршскую и Балтийскую косы и побережье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Она характеризуется равнинным рельефом, возвышающимся над уровнем моря всего на несколько метров, а иногда находящимся ниже уровня моря. Характерной чертой является преобладающее опускание территории, продолжающееся и в настоящее время.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Основная часть области Балтийской котловины покрыта морскими, аллювиально-дельтовыми и болотными отложениями. Мощность поверхностных отложений колеблется от 70 до 150 м. Непосредственно под поверхностными отложениями залегают породы мела и палеогена. Глубина промерзания песчаных грунтов 30-40 </w:t>
      </w:r>
      <w:r w:rsidRPr="0085359C">
        <w:rPr>
          <w:rFonts w:ascii="Times New Roman" w:hAnsi="Times New Roman" w:cs="Times New Roman"/>
          <w:iCs/>
          <w:sz w:val="24"/>
          <w:szCs w:val="24"/>
        </w:rPr>
        <w:t>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пределах области выделяются районы морского и речного генезиса.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Район преимущественного распространения песчаных отложений морского генезиса</w:t>
      </w:r>
      <w:r w:rsidRPr="0085359C">
        <w:rPr>
          <w:rFonts w:ascii="Times New Roman" w:hAnsi="Times New Roman" w:cs="Times New Roman"/>
          <w:sz w:val="24"/>
          <w:szCs w:val="24"/>
        </w:rPr>
        <w:t xml:space="preserve"> охватывает ареалы развития отложений ингрессий литоринового моря и балтийского ледникового озера. Мощность отложений составляет 10-15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подстилаются моренными образованиями вюрмского оледенения. Терраса литоринового моря простирается вдоль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Относительная высота террасы 3-8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Сложена она преимущественно мелкозернистыми песками средней и хорошей окатанности с редкой галькой, среди которых местами встречаются прослои погребенного торфа.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Район преимущественного распространения песков и илистых суглинков речного генезиса</w:t>
      </w:r>
      <w:r w:rsidRPr="0085359C">
        <w:rPr>
          <w:rFonts w:ascii="Times New Roman" w:hAnsi="Times New Roman" w:cs="Times New Roman"/>
          <w:sz w:val="24"/>
          <w:szCs w:val="24"/>
        </w:rPr>
        <w:t xml:space="preserve"> охватывает ареалы распространения отложений устья р.Преголи. В приустьевой части р. Преголи там, где поверхность земли ниже уровня моря, для защиты от затопления сооружены дамбы. Для отвода воды создана густая сеть открытых и подземных осушительных сооружений.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 </w:t>
      </w:r>
      <w:r w:rsidRPr="0085359C">
        <w:rPr>
          <w:rFonts w:ascii="Times New Roman" w:hAnsi="Times New Roman" w:cs="Times New Roman"/>
          <w:sz w:val="24"/>
          <w:szCs w:val="24"/>
          <w:u w:val="single"/>
        </w:rPr>
        <w:t>область Прегольской и Шешупской равнин</w:t>
      </w:r>
      <w:r w:rsidRPr="0085359C">
        <w:rPr>
          <w:rFonts w:ascii="Times New Roman" w:hAnsi="Times New Roman" w:cs="Times New Roman"/>
          <w:sz w:val="24"/>
          <w:szCs w:val="24"/>
          <w:u w:val="single"/>
          <w:vertAlign w:val="superscript"/>
        </w:rPr>
        <w:footnoteReference w:id="57"/>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Данная инженерно-геологическая область является южной частью Прибалтийской низины, которая распространяется вдоль восточного побережья Балтийского моря от южных границ вюрмского оледенения до Финского залива. Отличается равнинным рельефом, возвышающимся над уровнем моря до 60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Местами равнинный рельеф нарушают отдельные невысокие холмы или цепи холмов.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инженерно-геологическом отношении область характеризуется высоким уровнем грунтовых вод и заболоченностью отдельных участков. Высокий уровень грунтовых вод и наличие межпластовых водоносных горизонтов создают некоторые трудности при эксплуатации карьеров.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пределах области выделяются четыре инженерно-геологических района, объединяющих ареалы развития геолого-генетических комплексов.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lastRenderedPageBreak/>
        <w:t>Район преимущественного распространения глинистых пород основной морены</w:t>
      </w:r>
      <w:r w:rsidRPr="0085359C">
        <w:rPr>
          <w:rFonts w:ascii="Times New Roman" w:hAnsi="Times New Roman" w:cs="Times New Roman"/>
          <w:sz w:val="24"/>
          <w:szCs w:val="24"/>
        </w:rPr>
        <w:t xml:space="preserve"> является пологохолмистой размытой слабодренируемой равниной</w:t>
      </w:r>
      <w:r w:rsidRPr="0085359C">
        <w:rPr>
          <w:rFonts w:ascii="Times New Roman" w:hAnsi="Times New Roman" w:cs="Times New Roman"/>
          <w:sz w:val="24"/>
          <w:szCs w:val="24"/>
          <w:vertAlign w:val="superscript"/>
        </w:rPr>
        <w:footnoteReference w:id="58"/>
      </w:r>
      <w:r w:rsidRPr="0085359C">
        <w:rPr>
          <w:rFonts w:ascii="Times New Roman" w:hAnsi="Times New Roman" w:cs="Times New Roman"/>
          <w:sz w:val="24"/>
          <w:szCs w:val="24"/>
        </w:rPr>
        <w:t xml:space="preserve">. Грунтовые, воды в пределах района заключены в песчаных линзах, распространенных в моренной толще. Глубина их залегания обычно колеблется от 0 до 5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Грунтовые воды при их вскрытии обладают местным напором, изменяющимся от 0,3 до </w:t>
      </w:r>
      <w:r w:rsidRPr="0085359C">
        <w:rPr>
          <w:rFonts w:ascii="Times New Roman" w:hAnsi="Times New Roman" w:cs="Times New Roman"/>
          <w:iCs/>
          <w:sz w:val="24"/>
          <w:szCs w:val="24"/>
        </w:rPr>
        <w:t>2 м</w:t>
      </w:r>
      <w:r w:rsidRPr="0085359C">
        <w:rPr>
          <w:rFonts w:ascii="Times New Roman" w:hAnsi="Times New Roman" w:cs="Times New Roman"/>
          <w:i/>
          <w:iCs/>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Район преимущественного развития глинистых пород озерно-ледникового генезиса</w:t>
      </w:r>
      <w:r w:rsidRPr="0085359C">
        <w:rPr>
          <w:rFonts w:ascii="Times New Roman" w:hAnsi="Times New Roman" w:cs="Times New Roman"/>
          <w:sz w:val="24"/>
          <w:szCs w:val="24"/>
        </w:rPr>
        <w:t xml:space="preserve"> объединяет одноименные генетические отложения, распространенные преимущественно в Прегольской низменности. Поверхность района равнинная. Только вдоль речных долин равнинный рельеф нарушается отдельными невысокими холмами или цепями холмов. Мощность озерно-ледниковых отложений не превышает 12-19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в большинстве случаев составляя 4-7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Ленточные глины подстилаются моренными суглинками вюрмского оледенения. Грунтовые воды в пределах района содержатся в пес</w:t>
      </w:r>
      <w:r w:rsidRPr="0085359C">
        <w:rPr>
          <w:rFonts w:ascii="Times New Roman" w:hAnsi="Times New Roman" w:cs="Times New Roman"/>
          <w:sz w:val="24"/>
          <w:szCs w:val="24"/>
        </w:rPr>
        <w:softHyphen/>
        <w:t xml:space="preserve">чаных прослойках, их зеркало вскрывается в интервалах от 0 до 3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В районе довольно широко распространены болота.</w:t>
      </w:r>
    </w:p>
    <w:p w:rsidR="00625B0D" w:rsidRPr="0085359C" w:rsidRDefault="00625B0D" w:rsidP="00625B0D">
      <w:pPr>
        <w:spacing w:before="120" w:after="120" w:line="240" w:lineRule="auto"/>
        <w:ind w:firstLine="709"/>
        <w:jc w:val="both"/>
        <w:rPr>
          <w:rFonts w:ascii="Times New Roman" w:hAnsi="Times New Roman" w:cs="Times New Roman"/>
          <w:b/>
          <w:bCs/>
          <w:sz w:val="24"/>
          <w:szCs w:val="24"/>
        </w:rPr>
      </w:pPr>
    </w:p>
    <w:p w:rsidR="00897390" w:rsidRPr="0085359C" w:rsidRDefault="00897390">
      <w:pPr>
        <w:rPr>
          <w:rFonts w:ascii="Times New Roman" w:hAnsi="Times New Roman" w:cs="Times New Roman"/>
          <w:bCs/>
          <w:sz w:val="24"/>
          <w:szCs w:val="24"/>
        </w:rPr>
      </w:pPr>
      <w:r w:rsidRPr="0085359C">
        <w:rPr>
          <w:rFonts w:ascii="Times New Roman" w:hAnsi="Times New Roman" w:cs="Times New Roman"/>
          <w:bCs/>
          <w:sz w:val="24"/>
          <w:szCs w:val="24"/>
        </w:rPr>
        <w:br w:type="page"/>
      </w:r>
    </w:p>
    <w:p w:rsidR="00625B0D" w:rsidRPr="0085359C" w:rsidRDefault="00625B0D" w:rsidP="00625B0D">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Из поверхностных формаций на территории можно выделить следующие (Рис.1.</w:t>
      </w:r>
      <w:r w:rsidR="0064424B" w:rsidRPr="0085359C">
        <w:rPr>
          <w:rFonts w:ascii="Times New Roman" w:hAnsi="Times New Roman" w:cs="Times New Roman"/>
          <w:bCs/>
          <w:sz w:val="24"/>
          <w:szCs w:val="24"/>
        </w:rPr>
        <w:t>3</w:t>
      </w:r>
      <w:r w:rsidR="00897390" w:rsidRPr="0085359C">
        <w:rPr>
          <w:rFonts w:ascii="Times New Roman" w:hAnsi="Times New Roman" w:cs="Times New Roman"/>
          <w:bCs/>
          <w:sz w:val="24"/>
          <w:szCs w:val="24"/>
        </w:rPr>
        <w:t>.</w:t>
      </w:r>
      <w:r w:rsidRPr="0085359C">
        <w:rPr>
          <w:rFonts w:ascii="Times New Roman" w:hAnsi="Times New Roman" w:cs="Times New Roman"/>
          <w:bCs/>
          <w:sz w:val="24"/>
          <w:szCs w:val="24"/>
        </w:rPr>
        <w:t>1</w:t>
      </w:r>
      <w:r w:rsidR="008C5DBB" w:rsidRPr="0085359C">
        <w:rPr>
          <w:rFonts w:ascii="Times New Roman" w:hAnsi="Times New Roman" w:cs="Times New Roman"/>
          <w:bCs/>
          <w:sz w:val="24"/>
          <w:szCs w:val="24"/>
        </w:rPr>
        <w:t>2</w:t>
      </w:r>
      <w:r w:rsidRPr="0085359C">
        <w:rPr>
          <w:rFonts w:ascii="Times New Roman" w:hAnsi="Times New Roman" w:cs="Times New Roman"/>
          <w:bCs/>
          <w:sz w:val="24"/>
          <w:szCs w:val="24"/>
        </w:rPr>
        <w:t>).</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625B0D">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noProof/>
                <w:sz w:val="24"/>
                <w:szCs w:val="24"/>
                <w:lang w:eastAsia="ru-RU"/>
              </w:rPr>
              <w:drawing>
                <wp:inline distT="0" distB="0" distL="0" distR="0" wp14:anchorId="1540A84B" wp14:editId="6C8506E2">
                  <wp:extent cx="4953000" cy="5276850"/>
                  <wp:effectExtent l="0" t="0" r="0" b="0"/>
                  <wp:docPr id="27" name="Рисунок 27" descr="Ingeneering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ngeneering_KLD"/>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953000" cy="5276850"/>
                          </a:xfrm>
                          <a:prstGeom prst="rect">
                            <a:avLst/>
                          </a:prstGeom>
                          <a:noFill/>
                          <a:ln>
                            <a:noFill/>
                          </a:ln>
                        </pic:spPr>
                      </pic:pic>
                    </a:graphicData>
                  </a:graphic>
                </wp:inline>
              </w:drawing>
            </w:r>
          </w:p>
        </w:tc>
      </w:tr>
      <w:tr w:rsidR="00625B0D" w:rsidRPr="0085359C" w:rsidTr="00625B0D">
        <w:tc>
          <w:tcPr>
            <w:tcW w:w="9571" w:type="dxa"/>
          </w:tcPr>
          <w:p w:rsidR="00897390"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64424B" w:rsidRPr="0085359C">
              <w:rPr>
                <w:rFonts w:ascii="Times New Roman" w:hAnsi="Times New Roman" w:cs="Times New Roman"/>
                <w:b/>
                <w:i/>
                <w:sz w:val="22"/>
                <w:szCs w:val="22"/>
              </w:rPr>
              <w:t>3</w:t>
            </w:r>
            <w:r w:rsidR="00897390" w:rsidRPr="0085359C">
              <w:rPr>
                <w:rFonts w:ascii="Times New Roman" w:hAnsi="Times New Roman" w:cs="Times New Roman"/>
                <w:b/>
                <w:i/>
                <w:sz w:val="22"/>
                <w:szCs w:val="22"/>
              </w:rPr>
              <w:t>.1</w:t>
            </w:r>
            <w:r w:rsidR="008C5DBB" w:rsidRPr="0085359C">
              <w:rPr>
                <w:rFonts w:ascii="Times New Roman" w:hAnsi="Times New Roman" w:cs="Times New Roman"/>
                <w:b/>
                <w:i/>
                <w:sz w:val="22"/>
                <w:szCs w:val="22"/>
              </w:rPr>
              <w:t>2</w:t>
            </w:r>
            <w:r w:rsidR="00897390"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Схема инженерно-геологических условий ГО «Город Калининград»</w:t>
            </w:r>
            <w:r w:rsidRPr="0085359C">
              <w:rPr>
                <w:rFonts w:ascii="Times New Roman" w:hAnsi="Times New Roman" w:cs="Times New Roman"/>
                <w:b/>
                <w:i/>
                <w:sz w:val="22"/>
                <w:szCs w:val="22"/>
                <w:vertAlign w:val="superscript"/>
              </w:rPr>
              <w:footnoteReference w:id="59"/>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Послеледниковая формация.</w:t>
      </w:r>
      <w:r w:rsidRPr="0085359C">
        <w:rPr>
          <w:rFonts w:ascii="Times New Roman" w:hAnsi="Times New Roman" w:cs="Times New Roman"/>
          <w:b/>
          <w:bCs/>
          <w:sz w:val="24"/>
          <w:szCs w:val="24"/>
        </w:rPr>
        <w:t xml:space="preserve"> </w:t>
      </w:r>
      <w:r w:rsidRPr="0085359C">
        <w:rPr>
          <w:rFonts w:ascii="Times New Roman" w:hAnsi="Times New Roman" w:cs="Times New Roman"/>
          <w:i/>
          <w:sz w:val="24"/>
          <w:szCs w:val="24"/>
        </w:rPr>
        <w:t xml:space="preserve">Аллювиальный генетический тип </w:t>
      </w:r>
      <w:r w:rsidRPr="0085359C">
        <w:rPr>
          <w:rFonts w:ascii="Times New Roman" w:hAnsi="Times New Roman" w:cs="Times New Roman"/>
          <w:sz w:val="24"/>
          <w:szCs w:val="24"/>
        </w:rPr>
        <w:t>(</w:t>
      </w:r>
      <w:r w:rsidRPr="0085359C">
        <w:rPr>
          <w:rFonts w:ascii="Times New Roman" w:hAnsi="Times New Roman" w:cs="Times New Roman"/>
          <w:sz w:val="24"/>
          <w:szCs w:val="24"/>
          <w:lang w:val="en-US"/>
        </w:rPr>
        <w:t>alQiv</w:t>
      </w:r>
      <w:r w:rsidRPr="0085359C">
        <w:rPr>
          <w:rFonts w:ascii="Times New Roman" w:hAnsi="Times New Roman" w:cs="Times New Roman"/>
          <w:sz w:val="24"/>
          <w:szCs w:val="24"/>
        </w:rPr>
        <w:t xml:space="preserve">). Он характеризуется фациальной пестротой как в вертикальном, так и в горизонтальном разрезах. Распространен в долине реки Преголи. Здесь аллювиальные отложения слагают две террасы, и их мощность не превышает 10 </w:t>
      </w:r>
      <w:r w:rsidRPr="0085359C">
        <w:rPr>
          <w:rFonts w:ascii="Times New Roman" w:hAnsi="Times New Roman" w:cs="Times New Roman"/>
          <w:iCs/>
          <w:sz w:val="24"/>
          <w:szCs w:val="24"/>
        </w:rPr>
        <w:t xml:space="preserve">м. </w:t>
      </w:r>
      <w:r w:rsidRPr="0085359C">
        <w:rPr>
          <w:rFonts w:ascii="Times New Roman" w:hAnsi="Times New Roman" w:cs="Times New Roman"/>
          <w:sz w:val="24"/>
          <w:szCs w:val="24"/>
        </w:rPr>
        <w:t>Геолого-генетические комплексы представлены разнозернистыми песками, иногда с линзами супесей и суглинков или гравелистыми песками с галькой и относятся к инженерно-геологической группе песчаных пород. Аллювиальные пески характеризуются небольшой сжимаемостью и в большинстве случаев служат хорошей основой для инженерных сооружений. Однако плотность песков варьирует в широких пределах и встречаются неуплотненные прослои песков, на что следует обратить внимание при проектировании крупных сооружений.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низовьях реки Преголи часто встречаются аллювиальные суглинки с примесью органического вещества и илистых аллювиальных отложений типа сапропелитов, </w:t>
      </w:r>
      <w:r w:rsidRPr="0085359C">
        <w:rPr>
          <w:rFonts w:ascii="Times New Roman" w:hAnsi="Times New Roman" w:cs="Times New Roman"/>
          <w:sz w:val="24"/>
          <w:szCs w:val="24"/>
        </w:rPr>
        <w:lastRenderedPageBreak/>
        <w:t xml:space="preserve">образовавшихся в слабопроточных старицах и протоках рек. Мощность отложений достигает 8-12 </w:t>
      </w:r>
      <w:r w:rsidRPr="0085359C">
        <w:rPr>
          <w:rFonts w:ascii="Times New Roman" w:hAnsi="Times New Roman" w:cs="Times New Roman"/>
          <w:iCs/>
          <w:sz w:val="24"/>
          <w:szCs w:val="24"/>
        </w:rPr>
        <w:t>м.</w:t>
      </w:r>
      <w:r w:rsidRPr="0085359C">
        <w:rPr>
          <w:rFonts w:ascii="Times New Roman" w:hAnsi="Times New Roman" w:cs="Times New Roman"/>
          <w:sz w:val="24"/>
          <w:szCs w:val="24"/>
        </w:rPr>
        <w:t xml:space="preserve"> Использование таких суглинков в качестве основания для инженерных сооружений допустимо только после расчетов величины осадки на основе компрессионных испытаний.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Илистые аллювиальные отложения часто переслаиваются с тонко</w:t>
      </w:r>
      <w:r w:rsidRPr="0085359C">
        <w:rPr>
          <w:rFonts w:ascii="Times New Roman" w:hAnsi="Times New Roman" w:cs="Times New Roman"/>
          <w:sz w:val="24"/>
          <w:szCs w:val="24"/>
        </w:rPr>
        <w:softHyphen/>
        <w:t xml:space="preserve">зернистыми или пылеватыми песками. Содержание органического вещества редко превышает 33%. В строительной практике данные отложения прорезаются сваями до более плотного грунта.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Грунтовые воды, приуроченные к аллювиальным отложениям, в за</w:t>
      </w:r>
      <w:r w:rsidRPr="0085359C">
        <w:rPr>
          <w:rFonts w:ascii="Times New Roman" w:hAnsi="Times New Roman" w:cs="Times New Roman"/>
          <w:sz w:val="24"/>
          <w:szCs w:val="24"/>
        </w:rPr>
        <w:softHyphen/>
        <w:t xml:space="preserve">висимости от условий питания и дренажа залегают на глубине от 0 до 15 м, а в долинах малых рек не глубже 5-7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Удельный дебит колодцев 0,1-2 </w:t>
      </w:r>
      <w:r w:rsidRPr="0085359C">
        <w:rPr>
          <w:rFonts w:ascii="Times New Roman" w:hAnsi="Times New Roman" w:cs="Times New Roman"/>
          <w:iCs/>
          <w:sz w:val="24"/>
          <w:szCs w:val="24"/>
        </w:rPr>
        <w:t>м/сек.</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Воды гидрокарбонатные кальциевые.</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Морская формация</w:t>
      </w:r>
      <w:r w:rsidRPr="0085359C">
        <w:rPr>
          <w:rFonts w:ascii="Times New Roman" w:hAnsi="Times New Roman" w:cs="Times New Roman"/>
          <w:b/>
          <w:bCs/>
          <w:sz w:val="24"/>
          <w:szCs w:val="24"/>
        </w:rPr>
        <w:t xml:space="preserve"> </w:t>
      </w:r>
      <w:r w:rsidRPr="0085359C">
        <w:rPr>
          <w:rFonts w:ascii="Times New Roman" w:hAnsi="Times New Roman" w:cs="Times New Roman"/>
          <w:bCs/>
          <w:sz w:val="24"/>
          <w:szCs w:val="24"/>
        </w:rPr>
        <w:t>(</w:t>
      </w:r>
      <w:r w:rsidRPr="0085359C">
        <w:rPr>
          <w:rFonts w:ascii="Times New Roman" w:hAnsi="Times New Roman" w:cs="Times New Roman"/>
          <w:bCs/>
          <w:sz w:val="24"/>
          <w:szCs w:val="24"/>
          <w:lang w:val="en-US"/>
        </w:rPr>
        <w:t>mQiv</w:t>
      </w:r>
      <w:r w:rsidRPr="0085359C">
        <w:rPr>
          <w:rFonts w:ascii="Times New Roman" w:hAnsi="Times New Roman" w:cs="Times New Roman"/>
          <w:bCs/>
          <w:sz w:val="24"/>
          <w:szCs w:val="24"/>
        </w:rPr>
        <w:t xml:space="preserve">) </w:t>
      </w:r>
      <w:r w:rsidRPr="0085359C">
        <w:rPr>
          <w:rFonts w:ascii="Times New Roman" w:hAnsi="Times New Roman" w:cs="Times New Roman"/>
          <w:sz w:val="24"/>
          <w:szCs w:val="24"/>
        </w:rPr>
        <w:t xml:space="preserve">распространена вдоль побережья </w:t>
      </w:r>
      <w:r w:rsidR="0004644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04644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w:t>
      </w:r>
      <w:r w:rsidRPr="0085359C">
        <w:rPr>
          <w:rFonts w:ascii="Times New Roman" w:hAnsi="Times New Roman" w:cs="Times New Roman"/>
          <w:sz w:val="24"/>
          <w:szCs w:val="24"/>
          <w:vertAlign w:val="superscript"/>
        </w:rPr>
        <w:footnoteReference w:id="60"/>
      </w:r>
      <w:r w:rsidRPr="0085359C">
        <w:rPr>
          <w:rFonts w:ascii="Times New Roman" w:hAnsi="Times New Roman" w:cs="Times New Roman"/>
          <w:sz w:val="24"/>
          <w:szCs w:val="24"/>
        </w:rPr>
        <w:t xml:space="preserve">. Представлена отложениями балтийского ледникового озера, литоринового моря и современного моря. Современные морские отложения, состоящие из песков, обычно мелкозернистых, слагают береговой вал и береговую полосу (пляж). Пески литоринового моря и балтийского ледникового озера слагают морские террасы высотой 5-10 </w:t>
      </w:r>
      <w:r w:rsidRPr="0085359C">
        <w:rPr>
          <w:rFonts w:ascii="Times New Roman" w:hAnsi="Times New Roman" w:cs="Times New Roman"/>
          <w:iCs/>
          <w:sz w:val="24"/>
          <w:szCs w:val="24"/>
        </w:rPr>
        <w:t xml:space="preserve">м </w:t>
      </w:r>
      <w:r w:rsidRPr="0085359C">
        <w:rPr>
          <w:rFonts w:ascii="Times New Roman" w:hAnsi="Times New Roman" w:cs="Times New Roman"/>
          <w:sz w:val="24"/>
          <w:szCs w:val="24"/>
        </w:rPr>
        <w:t>и более. Морские пески являются малосжимаемыми породами. Водонасыщенные пески иногда могут перейти в плывунное состояние.</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Ледниковая формация</w:t>
      </w:r>
      <w:r w:rsidRPr="0085359C">
        <w:rPr>
          <w:rFonts w:ascii="Times New Roman" w:hAnsi="Times New Roman" w:cs="Times New Roman"/>
          <w:b/>
          <w:bCs/>
          <w:sz w:val="24"/>
          <w:szCs w:val="24"/>
        </w:rPr>
        <w:t xml:space="preserve"> </w:t>
      </w:r>
      <w:r w:rsidRPr="0085359C">
        <w:rPr>
          <w:rFonts w:ascii="Times New Roman" w:hAnsi="Times New Roman" w:cs="Times New Roman"/>
          <w:sz w:val="24"/>
          <w:szCs w:val="24"/>
        </w:rPr>
        <w:t>соответственно числу оледенений подраз</w:t>
      </w:r>
      <w:r w:rsidRPr="0085359C">
        <w:rPr>
          <w:rFonts w:ascii="Times New Roman" w:hAnsi="Times New Roman" w:cs="Times New Roman"/>
          <w:sz w:val="24"/>
          <w:szCs w:val="24"/>
        </w:rPr>
        <w:softHyphen/>
        <w:t>деляется на три подформации: вюрмского оледенения, рисского оледенения и миндельского оледенения.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Cs/>
          <w:sz w:val="24"/>
          <w:szCs w:val="24"/>
        </w:rPr>
        <w:t xml:space="preserve">Подформация рисского (валдайского) оледенения </w:t>
      </w:r>
      <w:r w:rsidRPr="0085359C">
        <w:rPr>
          <w:rFonts w:ascii="Times New Roman" w:hAnsi="Times New Roman" w:cs="Times New Roman"/>
          <w:sz w:val="24"/>
          <w:szCs w:val="24"/>
        </w:rPr>
        <w:t>охватывает верх</w:t>
      </w:r>
      <w:r w:rsidRPr="0085359C">
        <w:rPr>
          <w:rFonts w:ascii="Times New Roman" w:hAnsi="Times New Roman" w:cs="Times New Roman"/>
          <w:sz w:val="24"/>
          <w:szCs w:val="24"/>
        </w:rPr>
        <w:softHyphen/>
        <w:t>нюю часть ледниковой формации до кровли отложений рисского оледе</w:t>
      </w:r>
      <w:r w:rsidRPr="0085359C">
        <w:rPr>
          <w:rFonts w:ascii="Times New Roman" w:hAnsi="Times New Roman" w:cs="Times New Roman"/>
          <w:sz w:val="24"/>
          <w:szCs w:val="24"/>
        </w:rPr>
        <w:softHyphen/>
        <w:t>нения. В подформации выделяются озерно-ледниковые и гляциальные генетические типы. Гляциальный тип выражен двумя разновидностями: основной мореной и краевыми образованиями.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Озерно-ледниковый генетический тип</w:t>
      </w:r>
      <w:r w:rsidRPr="0085359C">
        <w:rPr>
          <w:rFonts w:ascii="Times New Roman" w:hAnsi="Times New Roman" w:cs="Times New Roman"/>
          <w:sz w:val="24"/>
          <w:szCs w:val="24"/>
        </w:rPr>
        <w:t xml:space="preserve"> (</w:t>
      </w:r>
      <w:r w:rsidRPr="0085359C">
        <w:rPr>
          <w:rFonts w:ascii="Times New Roman" w:hAnsi="Times New Roman" w:cs="Times New Roman"/>
          <w:sz w:val="24"/>
          <w:szCs w:val="24"/>
          <w:lang w:val="en-US"/>
        </w:rPr>
        <w:t>lglQiii</w:t>
      </w:r>
      <w:r w:rsidRPr="0085359C">
        <w:rPr>
          <w:rFonts w:ascii="Times New Roman" w:hAnsi="Times New Roman" w:cs="Times New Roman"/>
          <w:sz w:val="24"/>
          <w:szCs w:val="24"/>
        </w:rPr>
        <w:t xml:space="preserve">) грунтов занимает территорию южной части города Калиниграда. Он представлен комплексом ленточных глин и суглинков с прослойками песков и относится к инженерно-геологической группе пластичных пород. В краевых частях лимногляциальных бассейнов распространен комплекс озерно-ледниковых песков, иногда с прослойками глин и суглинков, которые относятся к инженерно-геологической группе песчаных пород. Мощность озерно-ледниковых отложений достигает 19 </w:t>
      </w:r>
      <w:r w:rsidRPr="0085359C">
        <w:rPr>
          <w:rFonts w:ascii="Times New Roman" w:hAnsi="Times New Roman" w:cs="Times New Roman"/>
          <w:iCs/>
          <w:sz w:val="24"/>
          <w:szCs w:val="24"/>
        </w:rPr>
        <w:t xml:space="preserve">м. </w:t>
      </w:r>
      <w:r w:rsidRPr="0085359C">
        <w:rPr>
          <w:rFonts w:ascii="Times New Roman" w:hAnsi="Times New Roman" w:cs="Times New Roman"/>
          <w:sz w:val="24"/>
          <w:szCs w:val="24"/>
        </w:rPr>
        <w:t>Количество глинистой фракции</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в глинах достигает 63%. Распределение количества глинистой фракции в толще отложений неоднородное с тенденцией убывания вверх по разрезу. По компрессионным определениям ленточные глины относятся к среднесжимаемым породам. В открытых котлованах возможны явления размокания. Грунтовые воды озерно-ледниковых отложений залегают на глубине 0-5 </w:t>
      </w:r>
      <w:r w:rsidRPr="0085359C">
        <w:rPr>
          <w:rFonts w:ascii="Times New Roman" w:hAnsi="Times New Roman" w:cs="Times New Roman"/>
          <w:iCs/>
          <w:sz w:val="24"/>
          <w:szCs w:val="24"/>
        </w:rPr>
        <w:t xml:space="preserve">м </w:t>
      </w:r>
      <w:r w:rsidRPr="0085359C">
        <w:rPr>
          <w:rFonts w:ascii="Times New Roman" w:hAnsi="Times New Roman" w:cs="Times New Roman"/>
          <w:sz w:val="24"/>
          <w:szCs w:val="24"/>
        </w:rPr>
        <w:t>и иногда обладают незначительным местным напором. По химическому составу они относятся к гидрокарбонатным кальциевым.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Гляциальный генетический тип подразделяется на две разновидности: основную морену и краевые образования.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Комплекс основной морены</w:t>
      </w:r>
      <w:r w:rsidRPr="0085359C">
        <w:rPr>
          <w:rFonts w:ascii="Times New Roman" w:hAnsi="Times New Roman" w:cs="Times New Roman"/>
          <w:sz w:val="24"/>
          <w:szCs w:val="24"/>
        </w:rPr>
        <w:t xml:space="preserve"> (</w:t>
      </w:r>
      <w:r w:rsidRPr="0085359C">
        <w:rPr>
          <w:rFonts w:ascii="Times New Roman" w:hAnsi="Times New Roman" w:cs="Times New Roman"/>
          <w:sz w:val="24"/>
          <w:szCs w:val="24"/>
          <w:lang w:val="en-US"/>
        </w:rPr>
        <w:t>glQiii</w:t>
      </w:r>
      <w:r w:rsidRPr="0085359C">
        <w:rPr>
          <w:rFonts w:ascii="Times New Roman" w:hAnsi="Times New Roman" w:cs="Times New Roman"/>
          <w:sz w:val="24"/>
          <w:szCs w:val="24"/>
        </w:rPr>
        <w:t>) занимает основную часть территории города Калининграда</w:t>
      </w:r>
      <w:r w:rsidRPr="0085359C">
        <w:rPr>
          <w:rFonts w:ascii="Times New Roman" w:hAnsi="Times New Roman" w:cs="Times New Roman"/>
          <w:sz w:val="24"/>
          <w:szCs w:val="24"/>
          <w:vertAlign w:val="superscript"/>
        </w:rPr>
        <w:footnoteReference w:id="61"/>
      </w:r>
      <w:r w:rsidRPr="0085359C">
        <w:rPr>
          <w:rFonts w:ascii="Times New Roman" w:hAnsi="Times New Roman" w:cs="Times New Roman"/>
          <w:sz w:val="24"/>
          <w:szCs w:val="24"/>
        </w:rPr>
        <w:t xml:space="preserve">. Представлен суглинками и супесями с включением гравия и гальки основной морены вюрмского оледенения. По составу относится к инженерно-геологической группе связных пород с включениями обломочных. Мощность основной морены изменяется от 3,5 до 23 </w:t>
      </w:r>
      <w:r w:rsidRPr="0085359C">
        <w:rPr>
          <w:rFonts w:ascii="Times New Roman" w:hAnsi="Times New Roman" w:cs="Times New Roman"/>
          <w:iCs/>
          <w:sz w:val="24"/>
          <w:szCs w:val="24"/>
        </w:rPr>
        <w:t xml:space="preserve">м. </w:t>
      </w:r>
      <w:r w:rsidRPr="0085359C">
        <w:rPr>
          <w:rFonts w:ascii="Times New Roman" w:hAnsi="Times New Roman" w:cs="Times New Roman"/>
          <w:sz w:val="24"/>
          <w:szCs w:val="24"/>
        </w:rPr>
        <w:t>Моренные суглинки отличаются высокими показателями механических свойств. Они относятся к мало- и среднесжимаемым грунтам, поэтому в большинстве случаев основная морена является надежным естественным основанием для фундаментов инженерных сооружений.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Грунтовые воды приурочены к песчаным линзам и прослойкам. Глубина залегания вод не превышает 3 </w:t>
      </w:r>
      <w:r w:rsidRPr="0085359C">
        <w:rPr>
          <w:rFonts w:ascii="Times New Roman" w:hAnsi="Times New Roman" w:cs="Times New Roman"/>
          <w:iCs/>
          <w:sz w:val="24"/>
          <w:szCs w:val="24"/>
        </w:rPr>
        <w:t>м.</w:t>
      </w:r>
      <w:r w:rsidRPr="0085359C">
        <w:rPr>
          <w:rFonts w:ascii="Times New Roman" w:hAnsi="Times New Roman" w:cs="Times New Roman"/>
          <w:i/>
          <w:iCs/>
          <w:sz w:val="24"/>
          <w:szCs w:val="24"/>
        </w:rPr>
        <w:t xml:space="preserve"> </w:t>
      </w:r>
      <w:r w:rsidRPr="0085359C">
        <w:rPr>
          <w:rFonts w:ascii="Times New Roman" w:hAnsi="Times New Roman" w:cs="Times New Roman"/>
          <w:sz w:val="24"/>
          <w:szCs w:val="24"/>
        </w:rPr>
        <w:t xml:space="preserve">Дебит колодцев 0,01- 0,4 </w:t>
      </w:r>
      <w:r w:rsidRPr="0085359C">
        <w:rPr>
          <w:rFonts w:ascii="Times New Roman" w:hAnsi="Times New Roman" w:cs="Times New Roman"/>
          <w:iCs/>
          <w:sz w:val="24"/>
          <w:szCs w:val="24"/>
        </w:rPr>
        <w:t xml:space="preserve">л/сек. </w:t>
      </w:r>
      <w:r w:rsidRPr="0085359C">
        <w:rPr>
          <w:rFonts w:ascii="Times New Roman" w:hAnsi="Times New Roman" w:cs="Times New Roman"/>
          <w:sz w:val="24"/>
          <w:szCs w:val="24"/>
        </w:rPr>
        <w:t>Воды гидрокарбонатные кальциевые. Загрязнение вод промышленными стоками придает им агрессивность по отношению к бетону.</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Комплекс краевых моренных образований</w:t>
      </w:r>
      <w:r w:rsidRPr="0085359C">
        <w:rPr>
          <w:rFonts w:ascii="Times New Roman" w:hAnsi="Times New Roman" w:cs="Times New Roman"/>
          <w:sz w:val="24"/>
          <w:szCs w:val="24"/>
        </w:rPr>
        <w:t xml:space="preserve"> (</w:t>
      </w:r>
      <w:r w:rsidRPr="0085359C">
        <w:rPr>
          <w:rFonts w:ascii="Times New Roman" w:hAnsi="Times New Roman" w:cs="Times New Roman"/>
          <w:sz w:val="24"/>
          <w:szCs w:val="24"/>
          <w:lang w:val="en-US"/>
        </w:rPr>
        <w:t>gltQiii</w:t>
      </w:r>
      <w:r w:rsidRPr="0085359C">
        <w:rPr>
          <w:rFonts w:ascii="Times New Roman" w:hAnsi="Times New Roman" w:cs="Times New Roman"/>
          <w:sz w:val="24"/>
          <w:szCs w:val="24"/>
        </w:rPr>
        <w:t>) занимает северо-восточную часть территории города Калининграда. В составе комплекса значительную роль играют прослои и линзы песка, гравия и гальки. Поэтому отложения краевых образований относятся к инженерно-геологической группе связных и песчаных пород с включениями обломочных. Моренные суглинки в краевых образованиях характеризуются повышенным содержанием песчаной фракции и пониженным пылеватой.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Непосредственно под четвертичными отложениями в пределах городского округа «Город Калининград» расположены породы, образовавшиеся в течение альпийского цикла платформенного развития. К ним относится в</w:t>
      </w:r>
      <w:r w:rsidRPr="0085359C">
        <w:rPr>
          <w:rFonts w:ascii="Times New Roman" w:hAnsi="Times New Roman" w:cs="Times New Roman"/>
          <w:bCs/>
          <w:sz w:val="24"/>
          <w:szCs w:val="24"/>
        </w:rPr>
        <w:t xml:space="preserve">ерхняя терригенная формация, </w:t>
      </w:r>
      <w:r w:rsidRPr="0085359C">
        <w:rPr>
          <w:rFonts w:ascii="Times New Roman" w:hAnsi="Times New Roman" w:cs="Times New Roman"/>
          <w:sz w:val="24"/>
          <w:szCs w:val="24"/>
        </w:rPr>
        <w:t>представленная комплексами глинистых песков и алевритов с прослойками песчаников и глин, относящихся к инженерно-геологической группе песчаных пород с пластичными. Палеогеновые породы содержат янтарь. Представлены они плотными темно-зелеными глинистыми алевритами с примесью песка и глауконита.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Почвенный покров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Почвы городского округа «Город Калининград» относятся к суббореальному лесному почвенному сектору с буроземными и дерново-подзолистыми почвами</w:t>
      </w:r>
      <w:r w:rsidRPr="0085359C">
        <w:rPr>
          <w:rFonts w:ascii="Times New Roman" w:hAnsi="Times New Roman" w:cs="Times New Roman"/>
          <w:sz w:val="24"/>
          <w:szCs w:val="24"/>
          <w:vertAlign w:val="superscript"/>
        </w:rPr>
        <w:footnoteReference w:id="62"/>
      </w:r>
      <w:r w:rsidRPr="0085359C">
        <w:rPr>
          <w:rFonts w:ascii="Times New Roman" w:hAnsi="Times New Roman" w:cs="Times New Roman"/>
          <w:sz w:val="24"/>
          <w:szCs w:val="24"/>
        </w:rPr>
        <w:t>. В этом секторе они входят в Восточно-Европейскую почвенную область и принадлежат одновременно к Западноевропейской почвенной провинции буроземных почв.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Ведущими зональными почвообразующими факторами являются климат и растительность, также свой вклад вносят: разнообразие форм рельефа, особенности химического и гранулометрического состава почвообразующих пород и длительная история хозяйственной деятельности человека, в результате которой на территории не осталось почв, не затронутых антропогенным воздействием (как современным, так и в историческом прошлом).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сформировались три основные группы почв: бурые, дерново-подзолистые и пойменные почвы (Рис.1.</w:t>
      </w:r>
      <w:r w:rsidR="0064424B" w:rsidRPr="0085359C">
        <w:rPr>
          <w:rFonts w:ascii="Times New Roman" w:hAnsi="Times New Roman" w:cs="Times New Roman"/>
          <w:sz w:val="24"/>
          <w:szCs w:val="24"/>
        </w:rPr>
        <w:t>3</w:t>
      </w:r>
      <w:r w:rsidR="00897390" w:rsidRPr="0085359C">
        <w:rPr>
          <w:rFonts w:ascii="Times New Roman" w:hAnsi="Times New Roman" w:cs="Times New Roman"/>
          <w:sz w:val="24"/>
          <w:szCs w:val="24"/>
        </w:rPr>
        <w:t>.</w:t>
      </w:r>
      <w:r w:rsidRPr="0085359C">
        <w:rPr>
          <w:rFonts w:ascii="Times New Roman" w:hAnsi="Times New Roman" w:cs="Times New Roman"/>
          <w:sz w:val="24"/>
          <w:szCs w:val="24"/>
        </w:rPr>
        <w:t>1</w:t>
      </w:r>
      <w:r w:rsidR="008C5DBB" w:rsidRPr="0085359C">
        <w:rPr>
          <w:rFonts w:ascii="Times New Roman" w:hAnsi="Times New Roman" w:cs="Times New Roman"/>
          <w:sz w:val="24"/>
          <w:szCs w:val="24"/>
        </w:rPr>
        <w:t>3</w:t>
      </w:r>
      <w:r w:rsidRPr="0085359C">
        <w:rPr>
          <w:rFonts w:ascii="Times New Roman" w:hAnsi="Times New Roman" w:cs="Times New Roman"/>
          <w:sz w:val="24"/>
          <w:szCs w:val="24"/>
        </w:rPr>
        <w:t>).</w:t>
      </w:r>
    </w:p>
    <w:tbl>
      <w:tblPr>
        <w:tblW w:w="0" w:type="auto"/>
        <w:tblLook w:val="04A0" w:firstRow="1" w:lastRow="0" w:firstColumn="1" w:lastColumn="0" w:noHBand="0" w:noVBand="1"/>
      </w:tblPr>
      <w:tblGrid>
        <w:gridCol w:w="9571"/>
      </w:tblGrid>
      <w:tr w:rsidR="00625B0D" w:rsidRPr="0085359C" w:rsidTr="00285353">
        <w:trPr>
          <w:trHeight w:val="9084"/>
        </w:trPr>
        <w:tc>
          <w:tcPr>
            <w:tcW w:w="9571"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4665EA70" wp14:editId="4EDF988A">
                  <wp:extent cx="4953000" cy="5695950"/>
                  <wp:effectExtent l="0" t="0" r="0" b="0"/>
                  <wp:docPr id="26" name="Рисунок 26" descr="Soils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oils_KLD"/>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953000" cy="5695950"/>
                          </a:xfrm>
                          <a:prstGeom prst="rect">
                            <a:avLst/>
                          </a:prstGeom>
                          <a:noFill/>
                          <a:ln>
                            <a:noFill/>
                          </a:ln>
                        </pic:spPr>
                      </pic:pic>
                    </a:graphicData>
                  </a:graphic>
                </wp:inline>
              </w:drawing>
            </w:r>
          </w:p>
        </w:tc>
      </w:tr>
      <w:tr w:rsidR="00625B0D" w:rsidRPr="0085359C" w:rsidTr="00625B0D">
        <w:tc>
          <w:tcPr>
            <w:tcW w:w="9571" w:type="dxa"/>
          </w:tcPr>
          <w:p w:rsidR="00897390"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64424B" w:rsidRPr="0085359C">
              <w:rPr>
                <w:rFonts w:ascii="Times New Roman" w:hAnsi="Times New Roman" w:cs="Times New Roman"/>
                <w:b/>
                <w:i/>
                <w:sz w:val="22"/>
                <w:szCs w:val="22"/>
              </w:rPr>
              <w:t>3</w:t>
            </w:r>
            <w:r w:rsidR="00897390" w:rsidRPr="0085359C">
              <w:rPr>
                <w:rFonts w:ascii="Times New Roman" w:hAnsi="Times New Roman" w:cs="Times New Roman"/>
                <w:b/>
                <w:i/>
                <w:sz w:val="22"/>
                <w:szCs w:val="22"/>
              </w:rPr>
              <w:t>.1</w:t>
            </w:r>
            <w:r w:rsidR="008C5DBB" w:rsidRPr="0085359C">
              <w:rPr>
                <w:rFonts w:ascii="Times New Roman" w:hAnsi="Times New Roman" w:cs="Times New Roman"/>
                <w:b/>
                <w:i/>
                <w:sz w:val="22"/>
                <w:szCs w:val="22"/>
              </w:rPr>
              <w:t>3</w:t>
            </w:r>
            <w:r w:rsidR="00897390"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Почвенная схема городского округа «Город Калининград»</w:t>
            </w:r>
            <w:r w:rsidRPr="0085359C">
              <w:rPr>
                <w:rFonts w:ascii="Times New Roman" w:hAnsi="Times New Roman" w:cs="Times New Roman"/>
                <w:b/>
                <w:i/>
                <w:sz w:val="22"/>
                <w:szCs w:val="22"/>
                <w:vertAlign w:val="superscript"/>
              </w:rPr>
              <w:footnoteReference w:id="63"/>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Почвообразующие породы городского округа «Город Калининград» в основном имеют тяжелый гранулометрический состав (глины и суглинки валунные). Присутствуют также пески и низинный торф. Почвы также в основном тяжелые, поэтому значительная их часть обладает большой влагоемкостью и слабой водопроницаемостью, что приводит к избыточному увлажнению и заболачиванию.</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Климат обусловливает обильное атмосферное увлажнение почв и слабую испаряемость, поэтому количество влаги в почве одинаково в течение всего года. Переувлажнение почв способствует их заболачиванию и оглеению. Зимой почвы промерзают слабо и активность микроорганизмов, перерабатывающих органику, не прекращается, что приводит к быстрому разрушению гумусовых веществ, в результате чего содержание гумуса в почвах невелико.</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Оказывает заметное влияние на почвообразование и рельеф. В северной части города с абсолютными отметками до 30 метров и выше на валунных суглинках развиты фоновые буроземные, дерново-подзолистые почвы</w:t>
      </w:r>
      <w:r w:rsidRPr="0085359C">
        <w:rPr>
          <w:rFonts w:ascii="Times New Roman" w:hAnsi="Times New Roman" w:cs="Times New Roman"/>
          <w:sz w:val="24"/>
          <w:szCs w:val="24"/>
          <w:vertAlign w:val="superscript"/>
        </w:rPr>
        <w:footnoteReference w:id="64"/>
      </w:r>
      <w:r w:rsidRPr="0085359C">
        <w:rPr>
          <w:rFonts w:ascii="Times New Roman" w:hAnsi="Times New Roman" w:cs="Times New Roman"/>
          <w:sz w:val="24"/>
          <w:szCs w:val="24"/>
        </w:rPr>
        <w:t>. В понижениях сформировались переувлажненные (оглеенные) почвы (Рис.1.14). Южная часть города с высотами 5-10 метров является плохо дренированной, с господством валунных глин и тяжелого суглинка. Для этой части характерно преобладание дерново-подзолистых и дерново-глеевых переувлажненных почв. Наиболее пониженную часть города – пойму реки Преголи с высоким уровнем грунтовых вод занимают полуболотные и болотные почвы. Однако хозяйственная деятельность (портовая, промышленная и гражданская застройка) сильно трансформаровала пойменные почвы. На отдельных участках они либо полностью уничтожены, либо погребены под мощным насыпным слоем, нарушены свайными сооружениями и насыпными дамбами.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в почвенном покрытии территории города наметились три стадии современного состояния почв</w:t>
      </w:r>
      <w:r w:rsidRPr="0085359C">
        <w:rPr>
          <w:rFonts w:ascii="Times New Roman" w:hAnsi="Times New Roman" w:cs="Times New Roman"/>
          <w:sz w:val="24"/>
          <w:szCs w:val="24"/>
          <w:vertAlign w:val="superscript"/>
        </w:rPr>
        <w:footnoteReference w:id="65"/>
      </w:r>
      <w:r w:rsidRPr="0085359C">
        <w:rPr>
          <w:rFonts w:ascii="Times New Roman" w:hAnsi="Times New Roman" w:cs="Times New Roman"/>
          <w:sz w:val="24"/>
          <w:szCs w:val="24"/>
        </w:rPr>
        <w:t>:</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почвы, «скрытые» плотной промышленной и гражданской застройкой, асфальтово-булыжным дорожным покрытием;</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почвы, сохранившие природные морфологические черты, находятся в парках, лесопарках, природных лесах, долинах ручьев;</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почвы окультуренные, с улучшенными природными свойствами (гумусность, кислотность, структурность) – в садах, садово-огородных участках, скверах, цветниках и газонах.</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Естественная растительность и зеленые насаждения</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системе флористического районирования растительность городского округа «Город Калининград» отнесена к Прибалтийско-Белорусской подпровинции Северо-Европейской таежной провинции лесной зоны</w:t>
      </w:r>
      <w:r w:rsidRPr="0085359C">
        <w:rPr>
          <w:rFonts w:ascii="Times New Roman" w:hAnsi="Times New Roman" w:cs="Times New Roman"/>
          <w:sz w:val="24"/>
          <w:szCs w:val="24"/>
          <w:vertAlign w:val="superscript"/>
        </w:rPr>
        <w:footnoteReference w:id="66"/>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Многовековая человеческая деятельность значительно изменила облик растительного покрова – на большей части территории были сведены леса, увеличилась доля пашни; на осушаемых территориях и пустошах проводились посадки лесных культур, была осуществлена плотная застройка, преобразование в парки и скверы.</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Городская растительность представляет собой обособленную группу, существующую в особых условиях городской среды</w:t>
      </w:r>
      <w:r w:rsidRPr="0085359C">
        <w:rPr>
          <w:rFonts w:ascii="Times New Roman" w:hAnsi="Times New Roman" w:cs="Times New Roman"/>
          <w:sz w:val="24"/>
          <w:szCs w:val="24"/>
          <w:vertAlign w:val="superscript"/>
        </w:rPr>
        <w:footnoteReference w:id="67"/>
      </w:r>
      <w:r w:rsidRPr="0085359C">
        <w:rPr>
          <w:rFonts w:ascii="Times New Roman" w:hAnsi="Times New Roman" w:cs="Times New Roman"/>
          <w:sz w:val="24"/>
          <w:szCs w:val="24"/>
        </w:rPr>
        <w:t>. Отличительной особенностью является то, что она представляет собой искусственно созданные сообщества.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Леса.</w:t>
      </w:r>
      <w:r w:rsidRPr="0085359C">
        <w:rPr>
          <w:rFonts w:ascii="Times New Roman" w:hAnsi="Times New Roman" w:cs="Times New Roman"/>
          <w:sz w:val="24"/>
          <w:szCs w:val="24"/>
        </w:rPr>
        <w:t xml:space="preserve"> Основные массивы лесов зеленой зоны расположены на севере и западе города (Рис.1.</w:t>
      </w:r>
      <w:r w:rsidR="0064424B" w:rsidRPr="0085359C">
        <w:rPr>
          <w:rFonts w:ascii="Times New Roman" w:hAnsi="Times New Roman" w:cs="Times New Roman"/>
          <w:sz w:val="24"/>
          <w:szCs w:val="24"/>
        </w:rPr>
        <w:t>3</w:t>
      </w:r>
      <w:r w:rsidR="00897390" w:rsidRPr="0085359C">
        <w:rPr>
          <w:rFonts w:ascii="Times New Roman" w:hAnsi="Times New Roman" w:cs="Times New Roman"/>
          <w:sz w:val="24"/>
          <w:szCs w:val="24"/>
        </w:rPr>
        <w:t>.</w:t>
      </w:r>
      <w:r w:rsidRPr="0085359C">
        <w:rPr>
          <w:rFonts w:ascii="Times New Roman" w:hAnsi="Times New Roman" w:cs="Times New Roman"/>
          <w:sz w:val="24"/>
          <w:szCs w:val="24"/>
        </w:rPr>
        <w:t>1</w:t>
      </w:r>
      <w:r w:rsidR="008C5DBB" w:rsidRPr="0085359C">
        <w:rPr>
          <w:rFonts w:ascii="Times New Roman" w:hAnsi="Times New Roman" w:cs="Times New Roman"/>
          <w:sz w:val="24"/>
          <w:szCs w:val="24"/>
        </w:rPr>
        <w:t>4</w:t>
      </w:r>
      <w:r w:rsidRPr="0085359C">
        <w:rPr>
          <w:rFonts w:ascii="Times New Roman" w:hAnsi="Times New Roman" w:cs="Times New Roman"/>
          <w:sz w:val="24"/>
          <w:szCs w:val="24"/>
        </w:rPr>
        <w:t xml:space="preserve">). В пределах городской черты </w:t>
      </w:r>
      <w:r w:rsidR="00A2287D" w:rsidRPr="0085359C">
        <w:rPr>
          <w:rFonts w:ascii="Times New Roman" w:hAnsi="Times New Roman" w:cs="Times New Roman"/>
          <w:sz w:val="24"/>
          <w:szCs w:val="24"/>
        </w:rPr>
        <w:t xml:space="preserve">городские </w:t>
      </w:r>
      <w:r w:rsidRPr="0085359C">
        <w:rPr>
          <w:rFonts w:ascii="Times New Roman" w:hAnsi="Times New Roman" w:cs="Times New Roman"/>
          <w:sz w:val="24"/>
          <w:szCs w:val="24"/>
        </w:rPr>
        <w:t>леса и лесопарки, в том числе заболоченные, занимают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площадь – </w:t>
      </w:r>
      <w:r w:rsidR="00A2287D" w:rsidRPr="0085359C">
        <w:rPr>
          <w:rFonts w:ascii="Times New Roman" w:hAnsi="Times New Roman" w:cs="Times New Roman"/>
          <w:sz w:val="24"/>
          <w:szCs w:val="24"/>
        </w:rPr>
        <w:t xml:space="preserve">около </w:t>
      </w:r>
      <w:r w:rsidRPr="0085359C">
        <w:rPr>
          <w:rFonts w:ascii="Times New Roman" w:hAnsi="Times New Roman" w:cs="Times New Roman"/>
          <w:sz w:val="24"/>
          <w:szCs w:val="24"/>
        </w:rPr>
        <w:t>1,</w:t>
      </w:r>
      <w:r w:rsidR="00A2287D" w:rsidRPr="0085359C">
        <w:rPr>
          <w:rFonts w:ascii="Times New Roman" w:hAnsi="Times New Roman" w:cs="Times New Roman"/>
          <w:sz w:val="24"/>
          <w:szCs w:val="24"/>
        </w:rPr>
        <w:t>6 тыс.</w:t>
      </w:r>
      <w:r w:rsidRPr="0085359C">
        <w:rPr>
          <w:rFonts w:ascii="Times New Roman" w:hAnsi="Times New Roman" w:cs="Times New Roman"/>
          <w:sz w:val="24"/>
          <w:szCs w:val="24"/>
        </w:rPr>
        <w:t xml:space="preserve"> га. В ближайших пригородах Калининграда лесных массивов также немного: зеленая зона не образует полноценного средозащитного пояса.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Практически все леса вокруг города имеют смешанный породный состав. В западной части встречаются хвойные сосновые леса кустарничково (Vaccinium myrtillus, Vaccinium </w:t>
      </w:r>
      <w:r w:rsidRPr="0085359C">
        <w:rPr>
          <w:rFonts w:ascii="Times New Roman" w:hAnsi="Times New Roman" w:cs="Times New Roman"/>
          <w:sz w:val="24"/>
          <w:szCs w:val="24"/>
        </w:rPr>
        <w:lastRenderedPageBreak/>
        <w:t>vitis-idaes) -зеленомощные, местами с участием лишайников (</w:t>
      </w:r>
      <w:r w:rsidRPr="0085359C">
        <w:rPr>
          <w:rFonts w:ascii="Times New Roman" w:hAnsi="Times New Roman" w:cs="Times New Roman"/>
          <w:sz w:val="24"/>
          <w:szCs w:val="24"/>
          <w:lang w:val="en-US"/>
        </w:rPr>
        <w:t>Cladonia</w:t>
      </w:r>
      <w:r w:rsidRPr="0085359C">
        <w:rPr>
          <w:rFonts w:ascii="Times New Roman" w:hAnsi="Times New Roman" w:cs="Times New Roman"/>
          <w:sz w:val="24"/>
          <w:szCs w:val="24"/>
        </w:rPr>
        <w:t>), в пониженных местах произрастает береза, а на впадинах с избыточным увлажнением – ольха черная, дуб, ясень. На севере города, в лесу п.Чкаловск около 30% насаждений представлено сосной. Значительные площади занимают насаждения дуба, граба, ясеня. На бывших вырубках много елово-березовых древостоев. На востоке и юге от города лесные массивы небольшие по площади, в них преобладают широколиственные насаждения.</w:t>
      </w: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72EBB567" wp14:editId="579B375D">
                  <wp:extent cx="4953000" cy="4505325"/>
                  <wp:effectExtent l="0" t="0" r="0" b="9525"/>
                  <wp:docPr id="25" name="Рисунок 25" descr="Rastitelnost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astitelnost_KL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953000" cy="4505325"/>
                          </a:xfrm>
                          <a:prstGeom prst="rect">
                            <a:avLst/>
                          </a:prstGeom>
                          <a:noFill/>
                          <a:ln>
                            <a:noFill/>
                          </a:ln>
                        </pic:spPr>
                      </pic:pic>
                    </a:graphicData>
                  </a:graphic>
                </wp:inline>
              </w:drawing>
            </w:r>
          </w:p>
        </w:tc>
      </w:tr>
      <w:tr w:rsidR="00625B0D" w:rsidRPr="0085359C" w:rsidTr="00625B0D">
        <w:tc>
          <w:tcPr>
            <w:tcW w:w="9571" w:type="dxa"/>
          </w:tcPr>
          <w:p w:rsidR="00897390"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64424B" w:rsidRPr="0085359C">
              <w:rPr>
                <w:rFonts w:ascii="Times New Roman" w:hAnsi="Times New Roman" w:cs="Times New Roman"/>
                <w:b/>
                <w:i/>
                <w:sz w:val="22"/>
                <w:szCs w:val="22"/>
              </w:rPr>
              <w:t>3</w:t>
            </w:r>
            <w:r w:rsidR="00897390" w:rsidRPr="0085359C">
              <w:rPr>
                <w:rFonts w:ascii="Times New Roman" w:hAnsi="Times New Roman" w:cs="Times New Roman"/>
                <w:b/>
                <w:i/>
                <w:sz w:val="22"/>
                <w:szCs w:val="22"/>
              </w:rPr>
              <w:t>.</w:t>
            </w:r>
            <w:r w:rsidRPr="0085359C">
              <w:rPr>
                <w:rFonts w:ascii="Times New Roman" w:hAnsi="Times New Roman" w:cs="Times New Roman"/>
                <w:b/>
                <w:i/>
                <w:sz w:val="22"/>
                <w:szCs w:val="22"/>
              </w:rPr>
              <w:t>1</w:t>
            </w:r>
            <w:r w:rsidR="008C5DBB" w:rsidRPr="0085359C">
              <w:rPr>
                <w:rFonts w:ascii="Times New Roman" w:hAnsi="Times New Roman" w:cs="Times New Roman"/>
                <w:b/>
                <w:i/>
                <w:sz w:val="22"/>
                <w:szCs w:val="22"/>
              </w:rPr>
              <w:t>4</w:t>
            </w:r>
            <w:r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Схема растительности ГО «Город Калининград»</w:t>
            </w:r>
            <w:r w:rsidRPr="0085359C">
              <w:rPr>
                <w:rFonts w:ascii="Times New Roman" w:hAnsi="Times New Roman" w:cs="Times New Roman"/>
                <w:b/>
                <w:i/>
                <w:sz w:val="22"/>
                <w:szCs w:val="22"/>
                <w:vertAlign w:val="superscript"/>
              </w:rPr>
              <w:footnoteReference w:id="68"/>
            </w:r>
            <w:r w:rsidRPr="0085359C">
              <w:rPr>
                <w:rFonts w:ascii="Times New Roman" w:hAnsi="Times New Roman" w:cs="Times New Roman"/>
                <w:b/>
                <w:i/>
                <w:sz w:val="22"/>
                <w:szCs w:val="22"/>
                <w:vertAlign w:val="superscript"/>
              </w:rPr>
              <w:t>.</w:t>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Болотные комплексы</w:t>
      </w:r>
      <w:r w:rsidRPr="0085359C">
        <w:rPr>
          <w:rFonts w:ascii="Times New Roman" w:hAnsi="Times New Roman" w:cs="Times New Roman"/>
          <w:sz w:val="24"/>
          <w:szCs w:val="24"/>
        </w:rPr>
        <w:t xml:space="preserve"> городского округа «Город Калининград» относятся к эвтрофным (низинным) болотам. Они богаты минеральными солями и питается грунтовыми водами. Здесь произрастают влаголюбивые растения, такие как тростник, различные виды осок, подмаренник болотный, белозор болотный, а из древесных растений встречаются ольха черная и береза пушистая. Болотные комплексы встречаются вдоль побережья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и на участке между Старой и Новой Преголями, на ограниченных участках внутри города.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Прибрежная водная растительность</w:t>
      </w:r>
      <w:r w:rsidRPr="0085359C">
        <w:rPr>
          <w:rFonts w:ascii="Times New Roman" w:hAnsi="Times New Roman" w:cs="Times New Roman"/>
          <w:sz w:val="24"/>
          <w:szCs w:val="24"/>
        </w:rPr>
        <w:t xml:space="preserve">. Особые растительные сообщества окаймляют берега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Растительность, расположенная вдоль берегов, представлена поясами тростника, камышей, кубышек, кувшинок, часто наблюдается смешение поясов. Водная растительность заходит также в устья рек, ручьев, мелиоративных каналов. Нередко эти заросли переходят непосредственно в пойменные луга.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Часть городского округа занимают пахотные земли и окультуренные луга на месте широколиственных лесов (садовые общества).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Растения чутко реагируют на изменение окружающей среды. Загрязнение атмосферы, почв, подземных и поверхностных вод зачастую приводят к необратимым изменениям в растительном мире: сокращаются ареалы или исчезают отдельные виды, нарушается структура растительного покрова. В конечном итоге снижаются средообразующие и средозащитные свойства растительного покрова, который крайне важно сохранять и преумножать</w:t>
      </w:r>
      <w:r w:rsidRPr="0085359C">
        <w:rPr>
          <w:rFonts w:ascii="Times New Roman" w:hAnsi="Times New Roman" w:cs="Times New Roman"/>
          <w:sz w:val="24"/>
          <w:szCs w:val="24"/>
          <w:vertAlign w:val="superscript"/>
        </w:rPr>
        <w:footnoteReference w:id="69"/>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Ландшафты</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Своеобразие ландшафтов городского округа «Город Калининград» объясняется географическим положением, историей формирования и огромным влиянием антропогенного фактора. Ландшафты имеют черты, переходные между Восточно-Европейскими и Западно-Европейскими ландшафтами, которые проявляются в растительном и почвенном покровах территории. Территория города Калининград расположена в нескольких ланлшафтных районах: район приустьевых песчаных наклонных равнин Прегольская озерно-ледниковая равнина, долина р. Преголи, северо-восточная полого-холмистая равнина. Внутри городского округа «Город Калининград» можно выделить перемежающиеся между собой ареалы ландшафтных урочищ</w:t>
      </w:r>
      <w:r w:rsidRPr="0085359C">
        <w:rPr>
          <w:rFonts w:ascii="Times New Roman" w:hAnsi="Times New Roman" w:cs="Times New Roman"/>
          <w:sz w:val="24"/>
          <w:szCs w:val="24"/>
          <w:vertAlign w:val="superscript"/>
        </w:rPr>
        <w:footnoteReference w:id="70"/>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I. Группа краевых грядово-холмисто-моренных урочищ</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II. Урочища моренных равнин.</w:t>
      </w:r>
      <w:r w:rsidRPr="0085359C">
        <w:rPr>
          <w:rFonts w:ascii="Times New Roman" w:hAnsi="Times New Roman" w:cs="Times New Roman"/>
          <w:sz w:val="24"/>
          <w:szCs w:val="24"/>
        </w:rPr>
        <w:t xml:space="preserve"> Краевые образования конечно-моренных гряд, постепенно понижаясь, переходят в моренные равнины.</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III. Урочища флювиогляциальных равнин</w:t>
      </w:r>
      <w:r w:rsidRPr="0085359C">
        <w:rPr>
          <w:rFonts w:ascii="Times New Roman" w:hAnsi="Times New Roman" w:cs="Times New Roman"/>
          <w:sz w:val="24"/>
          <w:szCs w:val="24"/>
        </w:rPr>
        <w:t xml:space="preserve"> образовались под влиянием текучих вод тающего ледника. Как правило, флювиогляциальные отложения характеризуются слоистостью песчано-гравийного материала.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IV. Урочища озерно-ледниковых равнин</w:t>
      </w:r>
      <w:r w:rsidRPr="0085359C">
        <w:rPr>
          <w:rFonts w:ascii="Times New Roman" w:hAnsi="Times New Roman" w:cs="Times New Roman"/>
          <w:sz w:val="24"/>
          <w:szCs w:val="24"/>
        </w:rPr>
        <w:t xml:space="preserve"> образовались с формированием приледникового водоема между поясами конечноморенных отложений, соответствующих Южно-Литовской и Средне-Литовской стадиям. Выходы моренных отложений связаны с тем, что в основном глины залегают непосредственно на валунных суглинках или хрящеватых супесях. По периферии озерно-ледниковых равнин безвалунные глины прикрыты сверху наносом пылевато-песчаной безвалунной супеси мощностью 30 - 70 см. Почвы, сформировавшиеся на таких отложениях, характеризуются двучленным строением профиля.</w:t>
      </w: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V. Группа урочищ современных аллювиальных равнин.</w:t>
      </w: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lang w:val="en-US"/>
        </w:rPr>
        <w:t>VI</w:t>
      </w:r>
      <w:r w:rsidRPr="0085359C">
        <w:rPr>
          <w:rFonts w:ascii="Times New Roman" w:hAnsi="Times New Roman" w:cs="Times New Roman"/>
          <w:i/>
          <w:sz w:val="24"/>
          <w:szCs w:val="24"/>
        </w:rPr>
        <w:t>. Группа урочищ эоловых форм.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V</w:t>
      </w:r>
      <w:r w:rsidRPr="0085359C">
        <w:rPr>
          <w:rFonts w:ascii="Times New Roman" w:hAnsi="Times New Roman" w:cs="Times New Roman"/>
          <w:i/>
          <w:sz w:val="24"/>
          <w:szCs w:val="24"/>
          <w:lang w:val="en-US"/>
        </w:rPr>
        <w:t>II</w:t>
      </w:r>
      <w:r w:rsidRPr="0085359C">
        <w:rPr>
          <w:rFonts w:ascii="Times New Roman" w:hAnsi="Times New Roman" w:cs="Times New Roman"/>
          <w:i/>
          <w:sz w:val="24"/>
          <w:szCs w:val="24"/>
        </w:rPr>
        <w:t>. Болотные урочища.</w:t>
      </w:r>
      <w:r w:rsidRPr="0085359C">
        <w:rPr>
          <w:rFonts w:ascii="Times New Roman" w:hAnsi="Times New Roman" w:cs="Times New Roman"/>
          <w:sz w:val="24"/>
          <w:szCs w:val="24"/>
        </w:rPr>
        <w:t xml:space="preserve"> Обилие осадков, равнинный рельеф, отложения тяжелого механического состава способствуют переувлажнению и заболачиванию территории.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Однако, исторически природные ландшафты интенсивно осваивались, и к началу ХХ века на территории города и его окрестностей сформировались культурные ландшафты, с </w:t>
      </w:r>
      <w:r w:rsidRPr="0085359C">
        <w:rPr>
          <w:rFonts w:ascii="Times New Roman" w:hAnsi="Times New Roman" w:cs="Times New Roman"/>
          <w:sz w:val="24"/>
          <w:szCs w:val="24"/>
        </w:rPr>
        <w:lastRenderedPageBreak/>
        <w:t>рациональной системой гидротехнических устройств, высоким уровнем озеленения и благоустройства</w:t>
      </w:r>
      <w:r w:rsidRPr="0085359C">
        <w:rPr>
          <w:rFonts w:ascii="Times New Roman" w:hAnsi="Times New Roman" w:cs="Times New Roman"/>
          <w:sz w:val="24"/>
          <w:szCs w:val="24"/>
          <w:vertAlign w:val="superscript"/>
        </w:rPr>
        <w:footnoteReference w:id="71"/>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Дальнейшее (послевоенная история) развитие городских территорий сопровождалось нарушением природных связей, значительным превышением допустимых антропогенных нагрузок на ландшафты, что привело к серьезному нарушению природно-экологического равновесия. Экологические проблемы городских территорий осложняются невысокой естественной устойчивостью ландшафтов. Современные природно-территориальные комплексы относятся к «антропогенным» ландшафтам.</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Мало- и слабоизмененных ландшафты требуют минимальных затрат на поддержание их функционирования (леса, лесопарки, луга), а состояние средне- и сильноизмененных (селитебные и промышленные территории) ландшафтов зависит от количества вкладываемых в них средств.</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Антропогенные ландшафты Калининграда условно делятся на три основные группы антропогенных ландшафтов</w:t>
      </w:r>
      <w:r w:rsidRPr="0085359C">
        <w:rPr>
          <w:rFonts w:ascii="Times New Roman" w:hAnsi="Times New Roman" w:cs="Times New Roman"/>
          <w:sz w:val="24"/>
          <w:szCs w:val="24"/>
          <w:vertAlign w:val="superscript"/>
        </w:rPr>
        <w:footnoteReference w:id="72"/>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 </w:t>
      </w:r>
      <w:r w:rsidRPr="0085359C">
        <w:rPr>
          <w:rFonts w:ascii="Times New Roman" w:hAnsi="Times New Roman" w:cs="Times New Roman"/>
          <w:sz w:val="24"/>
          <w:szCs w:val="24"/>
          <w:u w:val="single"/>
        </w:rPr>
        <w:t>«Природные территории»</w:t>
      </w:r>
      <w:r w:rsidRPr="0085359C">
        <w:rPr>
          <w:rFonts w:ascii="Times New Roman" w:hAnsi="Times New Roman" w:cs="Times New Roman"/>
          <w:sz w:val="24"/>
          <w:szCs w:val="24"/>
        </w:rPr>
        <w:t xml:space="preserve"> (мало- и слабоизмененные):</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леса и лесопарки. Имеют высокую ценность, основа сохранения ландшафтов.</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заболоченные леса;</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залесенные и закустаренные долины рек. Имеют важное ландшафтообразующее значение и высокий рекреационный потенциал;</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городские зеленые насаждения (парки, скверы, и пр.);</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дренированные «открытые пространства» (луга, пашни, огороды);</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заболоченные «открытые пространства» (заливные луга). Являются ценными природными комплексами, с</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большим биологическим разнообразием флоры и фауны. Самые ценные прибрежные луга произрастают вдоль Калининградского залива, в пойме р. Преголи.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 xml:space="preserve">- </w:t>
      </w:r>
      <w:r w:rsidRPr="0085359C">
        <w:rPr>
          <w:rFonts w:ascii="Times New Roman" w:hAnsi="Times New Roman" w:cs="Times New Roman"/>
          <w:sz w:val="24"/>
          <w:szCs w:val="24"/>
          <w:u w:val="single"/>
        </w:rPr>
        <w:t>«Селитебные территории»</w:t>
      </w:r>
      <w:r w:rsidRPr="0085359C">
        <w:rPr>
          <w:rFonts w:ascii="Times New Roman" w:hAnsi="Times New Roman" w:cs="Times New Roman"/>
          <w:sz w:val="24"/>
          <w:szCs w:val="24"/>
        </w:rPr>
        <w:t xml:space="preserve"> (средне- и сильноизмененные):</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садоводства. Занимают около 2300 га. При застройке важно сохранить природный характер архитектурной среды садоводств, т.к. зеленые массивы выполняют роль экологического буфера между высокоурбанизированными территориями;</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озелененные форты. Могут стать основой формирования нового природно-исторического комплекса;</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селитебные территории с высокой степенью озеленения (малоэтажная застройка);</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селитебные территории со средней степенью озеленения (многоэтажная застройка 1950-70-х гг.);</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селитебные территории с низкой степенью озеленения (многоэтажная застройка преимущественно микрорайонного типа последних десятилетий);</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lastRenderedPageBreak/>
        <w:t>- «</w:t>
      </w:r>
      <w:r w:rsidRPr="0085359C">
        <w:rPr>
          <w:rFonts w:ascii="Times New Roman" w:hAnsi="Times New Roman" w:cs="Times New Roman"/>
          <w:sz w:val="24"/>
          <w:szCs w:val="24"/>
          <w:u w:val="single"/>
        </w:rPr>
        <w:t>Промышленно-коммунальные и нарушенные территории»</w:t>
      </w:r>
      <w:r w:rsidRPr="0085359C">
        <w:rPr>
          <w:rFonts w:ascii="Times New Roman" w:hAnsi="Times New Roman" w:cs="Times New Roman"/>
          <w:sz w:val="24"/>
          <w:szCs w:val="24"/>
        </w:rPr>
        <w:t xml:space="preserve"> (сильно- и необратимо измененные ландшафты, в т.ч. потенциальные источники загрязнения):</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производственно-коммунальные территории. Занимают более 2500 га города, в том числе и в основном ядре города, потенциальные источники экологической опасности;</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«антропогенный бедленд» (карьеры, стройплощадки, свалки и пр.). Занимают около 440 га;</w:t>
      </w:r>
    </w:p>
    <w:p w:rsidR="00625B0D" w:rsidRPr="0085359C" w:rsidRDefault="00625B0D" w:rsidP="009B0D09">
      <w:pPr>
        <w:pStyle w:val="ad"/>
        <w:numPr>
          <w:ilvl w:val="0"/>
          <w:numId w:val="25"/>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намывные пески.</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в ландшафтной структуре города и прилегающей территории преобладают сильно освоенные ландшафты: на долю селитебных и промышленно-коммунальных территорий приходится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около 50% территории города, тогда как территории природно-рекреационного комплекса занимают менее 30% площади, что неблагоприятно отражается на общем экологическом балансе территории.</w:t>
      </w:r>
    </w:p>
    <w:p w:rsidR="00625B0D" w:rsidRPr="0085359C" w:rsidRDefault="00625B0D" w:rsidP="00625B0D">
      <w:pPr>
        <w:spacing w:before="120" w:after="120" w:line="240" w:lineRule="auto"/>
        <w:ind w:firstLine="709"/>
        <w:jc w:val="both"/>
        <w:rPr>
          <w:rFonts w:ascii="Times New Roman" w:hAnsi="Times New Roman" w:cs="Times New Roman"/>
          <w:sz w:val="24"/>
          <w:szCs w:val="24"/>
          <w:u w:val="single"/>
        </w:rPr>
      </w:pPr>
    </w:p>
    <w:p w:rsidR="00625B0D" w:rsidRPr="0085359C" w:rsidRDefault="00625B0D" w:rsidP="00625B0D">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Природно-экологический каркас</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Под понятием «природный каркас» подразумевается сформировавшаяся естественным путем система непрерывных природных комплексов, связанных вещественно-энергетическими потоками</w:t>
      </w:r>
      <w:r w:rsidRPr="0085359C">
        <w:rPr>
          <w:rFonts w:ascii="Times New Roman" w:hAnsi="Times New Roman" w:cs="Times New Roman"/>
          <w:sz w:val="24"/>
          <w:szCs w:val="24"/>
          <w:vertAlign w:val="superscript"/>
        </w:rPr>
        <w:footnoteReference w:id="73"/>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Природный каркас включает три основных структурно-функциональных компонента: зону «природных окон», зону миграционных каналов и зону внутренней стабилизации (Рис.1.</w:t>
      </w:r>
      <w:r w:rsidR="0064424B" w:rsidRPr="0085359C">
        <w:rPr>
          <w:rFonts w:ascii="Times New Roman" w:hAnsi="Times New Roman" w:cs="Times New Roman"/>
          <w:sz w:val="24"/>
          <w:szCs w:val="24"/>
        </w:rPr>
        <w:t>3</w:t>
      </w:r>
      <w:r w:rsidR="00897390" w:rsidRPr="0085359C">
        <w:rPr>
          <w:rFonts w:ascii="Times New Roman" w:hAnsi="Times New Roman" w:cs="Times New Roman"/>
          <w:sz w:val="24"/>
          <w:szCs w:val="24"/>
        </w:rPr>
        <w:t>.</w:t>
      </w:r>
      <w:r w:rsidRPr="0085359C">
        <w:rPr>
          <w:rFonts w:ascii="Times New Roman" w:hAnsi="Times New Roman" w:cs="Times New Roman"/>
          <w:sz w:val="24"/>
          <w:szCs w:val="24"/>
        </w:rPr>
        <w:t>1</w:t>
      </w:r>
      <w:r w:rsidR="008C5DBB" w:rsidRPr="0085359C">
        <w:rPr>
          <w:rFonts w:ascii="Times New Roman" w:hAnsi="Times New Roman" w:cs="Times New Roman"/>
          <w:sz w:val="24"/>
          <w:szCs w:val="24"/>
        </w:rPr>
        <w:t>5</w:t>
      </w:r>
      <w:r w:rsidRPr="0085359C">
        <w:rPr>
          <w:rFonts w:ascii="Times New Roman" w:hAnsi="Times New Roman" w:cs="Times New Roman"/>
          <w:sz w:val="24"/>
          <w:szCs w:val="24"/>
        </w:rPr>
        <w:t>).</w:t>
      </w:r>
    </w:p>
    <w:p w:rsidR="00897390" w:rsidRPr="0085359C" w:rsidRDefault="00897390" w:rsidP="0089739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«Природные окна» располагаются на территориях с наибольшими высотами и являются источниками вещества и энергии, поступающих на нижележащие уровни под действием силы тяжести. Это территории водоразделов поверхностного и подземного стока, болота, истоки и верховья рек. Эти ключевые элементы природного каркаса представляют вещественно-энергетические «входы» в природные комплексы, лежащие не меньших высотах. Потоки вещества и энергии по миграционным каналам поверхностного и подземного стока, речных русел, пойм и оврагов поступают в лежащие на более низких уровнях зоны стабилизации – лесные, луговые, водно-болотные системы (в ГО «Город Калининград» это низменные равнины р. Преголи). Через миграционные каналы осуществляется также значительный объем биоинформационного обмена между экосистемами и биоценозами путем миграций, кочевок животных, пассивного переноса и т. д.</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9571"/>
      </w:tblGrid>
      <w:tr w:rsidR="00625B0D" w:rsidRPr="0085359C" w:rsidTr="00625B0D">
        <w:tc>
          <w:tcPr>
            <w:tcW w:w="9571" w:type="dxa"/>
          </w:tcPr>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78A7C9DE" wp14:editId="57F836BE">
                  <wp:extent cx="4943475" cy="4686300"/>
                  <wp:effectExtent l="0" t="0" r="9525" b="0"/>
                  <wp:docPr id="24" name="Рисунок 24" descr="Karkas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Karkas_KL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43475" cy="4686300"/>
                          </a:xfrm>
                          <a:prstGeom prst="rect">
                            <a:avLst/>
                          </a:prstGeom>
                          <a:noFill/>
                          <a:ln>
                            <a:noFill/>
                          </a:ln>
                        </pic:spPr>
                      </pic:pic>
                    </a:graphicData>
                  </a:graphic>
                </wp:inline>
              </w:drawing>
            </w:r>
          </w:p>
        </w:tc>
      </w:tr>
      <w:tr w:rsidR="00625B0D" w:rsidRPr="0085359C" w:rsidTr="00625B0D">
        <w:tc>
          <w:tcPr>
            <w:tcW w:w="9571" w:type="dxa"/>
          </w:tcPr>
          <w:p w:rsidR="00897390" w:rsidRPr="0085359C" w:rsidRDefault="00625B0D"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w:t>
            </w:r>
            <w:r w:rsidR="0064424B" w:rsidRPr="0085359C">
              <w:rPr>
                <w:rFonts w:ascii="Times New Roman" w:hAnsi="Times New Roman" w:cs="Times New Roman"/>
                <w:b/>
                <w:i/>
                <w:sz w:val="22"/>
                <w:szCs w:val="22"/>
              </w:rPr>
              <w:t>3</w:t>
            </w:r>
            <w:r w:rsidR="00897390" w:rsidRPr="0085359C">
              <w:rPr>
                <w:rFonts w:ascii="Times New Roman" w:hAnsi="Times New Roman" w:cs="Times New Roman"/>
                <w:b/>
                <w:i/>
                <w:sz w:val="22"/>
                <w:szCs w:val="22"/>
              </w:rPr>
              <w:t>.1</w:t>
            </w:r>
            <w:r w:rsidR="008C5DBB" w:rsidRPr="0085359C">
              <w:rPr>
                <w:rFonts w:ascii="Times New Roman" w:hAnsi="Times New Roman" w:cs="Times New Roman"/>
                <w:b/>
                <w:i/>
                <w:sz w:val="22"/>
                <w:szCs w:val="22"/>
              </w:rPr>
              <w:t>5</w:t>
            </w:r>
            <w:r w:rsidR="00897390" w:rsidRPr="0085359C">
              <w:rPr>
                <w:rFonts w:ascii="Times New Roman" w:hAnsi="Times New Roman" w:cs="Times New Roman"/>
                <w:b/>
                <w:i/>
                <w:sz w:val="22"/>
                <w:szCs w:val="22"/>
              </w:rPr>
              <w:t>.</w:t>
            </w:r>
          </w:p>
          <w:p w:rsidR="00625B0D" w:rsidRPr="0085359C" w:rsidRDefault="00625B0D" w:rsidP="00D85139">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Природный каркас ГО «Город Калининград»</w:t>
            </w:r>
            <w:r w:rsidRPr="0085359C">
              <w:rPr>
                <w:rFonts w:ascii="Times New Roman" w:hAnsi="Times New Roman" w:cs="Times New Roman"/>
                <w:b/>
                <w:i/>
                <w:sz w:val="22"/>
                <w:szCs w:val="22"/>
                <w:vertAlign w:val="superscript"/>
              </w:rPr>
              <w:footnoteReference w:id="74"/>
            </w:r>
            <w:r w:rsidRPr="0085359C">
              <w:rPr>
                <w:rFonts w:ascii="Times New Roman" w:hAnsi="Times New Roman" w:cs="Times New Roman"/>
                <w:b/>
                <w:i/>
                <w:sz w:val="22"/>
                <w:szCs w:val="22"/>
              </w:rPr>
              <w:t>.</w:t>
            </w:r>
          </w:p>
        </w:tc>
      </w:tr>
    </w:tbl>
    <w:p w:rsidR="00625B0D" w:rsidRPr="0085359C" w:rsidRDefault="00625B0D" w:rsidP="00625B0D">
      <w:pPr>
        <w:spacing w:before="120" w:after="120" w:line="240" w:lineRule="auto"/>
        <w:ind w:firstLine="709"/>
        <w:jc w:val="both"/>
        <w:rPr>
          <w:rFonts w:ascii="Times New Roman" w:hAnsi="Times New Roman" w:cs="Times New Roman"/>
          <w:sz w:val="24"/>
          <w:szCs w:val="24"/>
        </w:rPr>
      </w:pP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Водораздельные пояса «природных окон» представляют естественные границы между лежащими по их сторонам латеральными геосистемами. В то же время они обеспечивают определенную степень территориальной интеграции латеральных систем на основе единства «входов». Зоны внутренней стабилизации выполняют функции экологической компенсации, роль буферов и фильтров внутри бассейнов. В этих зонах происходит накопление, перераспределение и преобразование вещества и энергии, поступающих с вышележащих уровней. В них формируются и поддерживаются характерные для территории экологические условия.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совокупности компоненты природного каркаса образуют сеть естественных центров и осей геоэкологической активности, которые разделяют латеральные геосистемы и в то же время обеспечивают горизонтальные связи и взаимодействия внутри самих геосистем</w:t>
      </w:r>
      <w:r w:rsidRPr="0085359C">
        <w:rPr>
          <w:rFonts w:ascii="Times New Roman" w:hAnsi="Times New Roman" w:cs="Times New Roman"/>
          <w:sz w:val="24"/>
          <w:szCs w:val="24"/>
          <w:vertAlign w:val="superscript"/>
        </w:rPr>
        <w:footnoteReference w:id="75"/>
      </w:r>
      <w:r w:rsidRPr="0085359C">
        <w:rPr>
          <w:rFonts w:ascii="Times New Roman" w:hAnsi="Times New Roman" w:cs="Times New Roman"/>
          <w:sz w:val="24"/>
          <w:szCs w:val="24"/>
        </w:rPr>
        <w:t>.</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Территория городского округа «Город Калининград» в региональном масштабе представляет лишь часть единой геосистемы, объединяющей соседние территории Польши и </w:t>
      </w:r>
      <w:r w:rsidRPr="0085359C">
        <w:rPr>
          <w:rFonts w:ascii="Times New Roman" w:hAnsi="Times New Roman" w:cs="Times New Roman"/>
          <w:sz w:val="24"/>
          <w:szCs w:val="24"/>
        </w:rPr>
        <w:lastRenderedPageBreak/>
        <w:t xml:space="preserve">Литвы. Геоэкологические разделы, «природные окна» регионального масштаба, лежат за пределами области. </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Водораздельный пояс Туровских высот проходит по территории Польши, разделяя латеральные геосистемы бассейнов р. Вислы и Преголи. На Туровских высотах лежат верховья потоков вещества и энергии, приемниками которых являются низменные равнины левобережной части бассейна р. Преголи. Другая часть территории городского округа «Город Калининград» относится к зонам внутренней стабилизации. Однако территория городского округа лежит в едином геоэкологическом пространстве с приграничными территориями соседних государств и представляет лишь функциональную часть природного каркаса регионального масштаба.</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«Город Калининград» исторически также сложился природно-экологический каркас антропогенного происхождения. Он имеет сложную планировочную и природную структуру и включает различные озелененные пространства</w:t>
      </w:r>
      <w:r w:rsidRPr="0085359C">
        <w:rPr>
          <w:rFonts w:ascii="Times New Roman" w:hAnsi="Times New Roman" w:cs="Times New Roman"/>
          <w:sz w:val="24"/>
          <w:szCs w:val="24"/>
          <w:vertAlign w:val="superscript"/>
        </w:rPr>
        <w:footnoteReference w:id="76"/>
      </w:r>
      <w:r w:rsidRPr="0085359C">
        <w:rPr>
          <w:rFonts w:ascii="Times New Roman" w:hAnsi="Times New Roman" w:cs="Times New Roman"/>
          <w:sz w:val="24"/>
          <w:szCs w:val="24"/>
        </w:rPr>
        <w:t>:</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 xml:space="preserve">Городские озелененные территории - парки, скверы, сады, бульвары. </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Охраняемые природные территории, памятники природы.</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Леса зеленой зоны, в том числе средозащитные лесные массивы.</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Ландшафты водных пространств - озелененные долины малых рек и ручьев, прибрежные зоны прудов, озер, искусственных водоемов</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Ландшафты открытых пространств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луга, огороды, пашни.</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Зоны развития спортивно-парковых комплексов, зоны отдыха.</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Буферные зоны, разделяющие высокоурбанизированные территории, с пониженной плотностью застройки и высоким уровнем озеленения - районы малоэтажной застройки коттеджного типа с хорошо озелененными участками, садоводства.</w:t>
      </w:r>
    </w:p>
    <w:p w:rsidR="00625B0D" w:rsidRPr="0085359C" w:rsidRDefault="00625B0D" w:rsidP="009B0D09">
      <w:pPr>
        <w:numPr>
          <w:ilvl w:val="0"/>
          <w:numId w:val="4"/>
        </w:numPr>
        <w:spacing w:before="120" w:after="120" w:line="240" w:lineRule="auto"/>
        <w:ind w:left="1276" w:hanging="556"/>
        <w:jc w:val="both"/>
        <w:rPr>
          <w:rFonts w:ascii="Times New Roman" w:hAnsi="Times New Roman" w:cs="Times New Roman"/>
          <w:sz w:val="24"/>
          <w:szCs w:val="24"/>
        </w:rPr>
      </w:pPr>
      <w:r w:rsidRPr="0085359C">
        <w:rPr>
          <w:rFonts w:ascii="Times New Roman" w:hAnsi="Times New Roman" w:cs="Times New Roman"/>
          <w:sz w:val="24"/>
          <w:szCs w:val="24"/>
        </w:rPr>
        <w:t>Элементы исторического озеленения - сохранившиеся парковые зоны, скверы, лесопарки, городские районы, построенные по типу «город-сад».</w:t>
      </w:r>
    </w:p>
    <w:p w:rsidR="00625B0D" w:rsidRPr="0085359C" w:rsidRDefault="00625B0D" w:rsidP="00625B0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Таким образом, основная часть территории города Калининграда относится низкого уровню зоны внутренней стабилизации природно-экологического каркаса в региональном масштабе. Здесь происходит основное накопление загрязняющих веществ. Однако, локально, в пределах самого города существует сложная система антропогенного природно-экологического каркаса, требующая регуляции и восстановления.</w:t>
      </w:r>
    </w:p>
    <w:p w:rsidR="009A102D" w:rsidRPr="0085359C" w:rsidRDefault="006D40BD" w:rsidP="00677CB9">
      <w:pPr>
        <w:pStyle w:val="30"/>
        <w:numPr>
          <w:ilvl w:val="2"/>
          <w:numId w:val="1"/>
        </w:numPr>
        <w:rPr>
          <w:rFonts w:ascii="Times New Roman" w:hAnsi="Times New Roman" w:cs="Times New Roman"/>
        </w:rPr>
      </w:pPr>
      <w:bookmarkStart w:id="11" w:name="_Toc456002670"/>
      <w:r w:rsidRPr="0085359C">
        <w:rPr>
          <w:rFonts w:ascii="Times New Roman" w:hAnsi="Times New Roman" w:cs="Times New Roman"/>
        </w:rPr>
        <w:t>Озеленение.</w:t>
      </w:r>
      <w:bookmarkEnd w:id="11"/>
    </w:p>
    <w:p w:rsidR="008A67DE" w:rsidRPr="0085359C" w:rsidRDefault="008A67DE" w:rsidP="008A67D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Калининград в силу своей исторической специфики и благоприятных природно-климатических условий имеет особенный живописный и озелененный облик. В течение нескольких столетий в городе развивалась система парков, садов, озелененных прогулочных зон, формировалось озеленение жилых кварталов, улиц и площадей. </w:t>
      </w:r>
    </w:p>
    <w:p w:rsidR="008A67DE" w:rsidRPr="0085359C" w:rsidRDefault="008A67DE" w:rsidP="008A67D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советский период традиции озеленения частично были утрачены, зеленое строительство велось </w:t>
      </w:r>
      <w:r w:rsidR="00FF1B59" w:rsidRPr="0085359C">
        <w:rPr>
          <w:rFonts w:ascii="Times New Roman" w:hAnsi="Times New Roman" w:cs="Times New Roman"/>
          <w:sz w:val="24"/>
          <w:szCs w:val="24"/>
        </w:rPr>
        <w:t>бессистемно</w:t>
      </w:r>
      <w:r w:rsidRPr="0085359C">
        <w:rPr>
          <w:rFonts w:ascii="Times New Roman" w:hAnsi="Times New Roman" w:cs="Times New Roman"/>
          <w:sz w:val="24"/>
          <w:szCs w:val="24"/>
        </w:rPr>
        <w:t>. Многие парковые зоны, прогулочные пространства, созданные немецкими архитекторами, утеряны или наход</w:t>
      </w:r>
      <w:r w:rsidR="00624A7A" w:rsidRPr="0085359C">
        <w:rPr>
          <w:rFonts w:ascii="Times New Roman" w:hAnsi="Times New Roman" w:cs="Times New Roman"/>
          <w:sz w:val="24"/>
          <w:szCs w:val="24"/>
        </w:rPr>
        <w:t>ились</w:t>
      </w:r>
      <w:r w:rsidRPr="0085359C">
        <w:rPr>
          <w:rFonts w:ascii="Times New Roman" w:hAnsi="Times New Roman" w:cs="Times New Roman"/>
          <w:sz w:val="24"/>
          <w:szCs w:val="24"/>
        </w:rPr>
        <w:t xml:space="preserve"> в запущенном состоянии. Вместе с тем в последние годы наблюдается активизация проводимых органами местного </w:t>
      </w:r>
      <w:r w:rsidRPr="0085359C">
        <w:rPr>
          <w:rFonts w:ascii="Times New Roman" w:hAnsi="Times New Roman" w:cs="Times New Roman"/>
          <w:sz w:val="24"/>
          <w:szCs w:val="24"/>
        </w:rPr>
        <w:lastRenderedPageBreak/>
        <w:t>самоуправления работ по реконструкции и благоустройству озелененных пространств города</w:t>
      </w:r>
      <w:r w:rsidR="00512ED4" w:rsidRPr="0085359C">
        <w:rPr>
          <w:rFonts w:ascii="Times New Roman" w:hAnsi="Times New Roman" w:cs="Times New Roman"/>
          <w:sz w:val="24"/>
          <w:szCs w:val="24"/>
        </w:rPr>
        <w:t>, значительные территории комплексно реконструированы и благоустроены</w:t>
      </w:r>
      <w:r w:rsidRPr="0085359C">
        <w:rPr>
          <w:rFonts w:ascii="Times New Roman" w:hAnsi="Times New Roman" w:cs="Times New Roman"/>
          <w:sz w:val="24"/>
          <w:szCs w:val="24"/>
        </w:rPr>
        <w:t xml:space="preserve"> (особенно в центральной части города).</w:t>
      </w:r>
      <w:r w:rsidR="00512ED4" w:rsidRPr="0085359C">
        <w:rPr>
          <w:rFonts w:ascii="Times New Roman" w:hAnsi="Times New Roman" w:cs="Times New Roman"/>
          <w:sz w:val="24"/>
          <w:szCs w:val="24"/>
        </w:rPr>
        <w:t xml:space="preserve"> Осуществляется инвентаризация городских озелененных территорий общего пользования.</w:t>
      </w:r>
    </w:p>
    <w:p w:rsidR="008A67DE" w:rsidRPr="0085359C" w:rsidRDefault="008A67DE" w:rsidP="008A67D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Современное озеленение Калининграда включает различные виды искусственных насаждений: скверы, парки, бульвары, сады и естественные озелененные ландшафты -</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лесопарки, городские леса. В целом в городе насчитывается </w:t>
      </w:r>
      <w:r w:rsidR="00677CB9" w:rsidRPr="0085359C">
        <w:rPr>
          <w:rFonts w:ascii="Times New Roman" w:hAnsi="Times New Roman" w:cs="Times New Roman"/>
          <w:sz w:val="24"/>
          <w:szCs w:val="24"/>
        </w:rPr>
        <w:t>более</w:t>
      </w:r>
      <w:r w:rsidR="00C40D7E" w:rsidRPr="0085359C">
        <w:rPr>
          <w:rFonts w:ascii="Times New Roman" w:hAnsi="Times New Roman" w:cs="Times New Roman"/>
          <w:sz w:val="24"/>
          <w:szCs w:val="24"/>
        </w:rPr>
        <w:t xml:space="preserve"> 300</w:t>
      </w:r>
      <w:r w:rsidRPr="0085359C">
        <w:rPr>
          <w:rFonts w:ascii="Times New Roman" w:hAnsi="Times New Roman" w:cs="Times New Roman"/>
          <w:sz w:val="24"/>
          <w:szCs w:val="24"/>
        </w:rPr>
        <w:t xml:space="preserve"> га </w:t>
      </w:r>
      <w:r w:rsidR="003F139B" w:rsidRPr="0085359C">
        <w:rPr>
          <w:rFonts w:ascii="Times New Roman" w:hAnsi="Times New Roman" w:cs="Times New Roman"/>
          <w:sz w:val="24"/>
          <w:szCs w:val="24"/>
        </w:rPr>
        <w:t>различных</w:t>
      </w:r>
      <w:r w:rsidRPr="0085359C">
        <w:rPr>
          <w:rFonts w:ascii="Times New Roman" w:hAnsi="Times New Roman" w:cs="Times New Roman"/>
          <w:sz w:val="24"/>
          <w:szCs w:val="24"/>
        </w:rPr>
        <w:t xml:space="preserve"> зеленых насаждений, которые можно отнести к </w:t>
      </w:r>
      <w:r w:rsidR="003F139B" w:rsidRPr="0085359C">
        <w:rPr>
          <w:rFonts w:ascii="Times New Roman" w:hAnsi="Times New Roman" w:cs="Times New Roman"/>
          <w:sz w:val="24"/>
          <w:szCs w:val="24"/>
        </w:rPr>
        <w:t>участкам озеленения</w:t>
      </w:r>
      <w:r w:rsidRPr="0085359C">
        <w:rPr>
          <w:rFonts w:ascii="Times New Roman" w:hAnsi="Times New Roman" w:cs="Times New Roman"/>
          <w:sz w:val="24"/>
          <w:szCs w:val="24"/>
        </w:rPr>
        <w:t xml:space="preserve"> общего пользования</w:t>
      </w:r>
      <w:r w:rsidR="00C40D7E" w:rsidRPr="0085359C">
        <w:rPr>
          <w:rFonts w:ascii="Times New Roman" w:hAnsi="Times New Roman" w:cs="Times New Roman"/>
          <w:sz w:val="24"/>
          <w:szCs w:val="24"/>
        </w:rPr>
        <w:t xml:space="preserve"> (без учета территорий городских лесов и лесопарков)</w:t>
      </w:r>
      <w:r w:rsidRPr="0085359C">
        <w:rPr>
          <w:rFonts w:ascii="Times New Roman" w:hAnsi="Times New Roman" w:cs="Times New Roman"/>
          <w:sz w:val="24"/>
          <w:szCs w:val="24"/>
        </w:rPr>
        <w:t xml:space="preserve">. Обеспеченность зелеными насаждениями общего пользования составляет </w:t>
      </w:r>
      <w:r w:rsidR="00677CB9" w:rsidRPr="0085359C">
        <w:rPr>
          <w:rFonts w:ascii="Times New Roman" w:hAnsi="Times New Roman" w:cs="Times New Roman"/>
          <w:sz w:val="24"/>
          <w:szCs w:val="24"/>
        </w:rPr>
        <w:t>7,2</w:t>
      </w:r>
      <w:r w:rsidRPr="0085359C">
        <w:rPr>
          <w:rFonts w:ascii="Times New Roman" w:hAnsi="Times New Roman" w:cs="Times New Roman"/>
          <w:sz w:val="24"/>
          <w:szCs w:val="24"/>
        </w:rPr>
        <w:t xml:space="preserve"> кв. м на 1 жителя, что </w:t>
      </w:r>
      <w:r w:rsidR="00677CB9" w:rsidRPr="0085359C">
        <w:rPr>
          <w:rFonts w:ascii="Times New Roman" w:hAnsi="Times New Roman" w:cs="Times New Roman"/>
          <w:sz w:val="24"/>
          <w:szCs w:val="24"/>
        </w:rPr>
        <w:t xml:space="preserve">почти </w:t>
      </w:r>
      <w:r w:rsidR="00C40D7E" w:rsidRPr="0085359C">
        <w:rPr>
          <w:rFonts w:ascii="Times New Roman" w:hAnsi="Times New Roman" w:cs="Times New Roman"/>
          <w:sz w:val="24"/>
          <w:szCs w:val="24"/>
        </w:rPr>
        <w:t xml:space="preserve">на 30% </w:t>
      </w:r>
      <w:r w:rsidRPr="0085359C">
        <w:rPr>
          <w:rFonts w:ascii="Times New Roman" w:hAnsi="Times New Roman" w:cs="Times New Roman"/>
          <w:sz w:val="24"/>
          <w:szCs w:val="24"/>
        </w:rPr>
        <w:t>меньше нормативного озеленения городских территорий</w:t>
      </w:r>
      <w:r w:rsidR="00512ED4" w:rsidRPr="0085359C">
        <w:rPr>
          <w:rFonts w:ascii="Times New Roman" w:hAnsi="Times New Roman" w:cs="Times New Roman"/>
          <w:sz w:val="24"/>
          <w:szCs w:val="24"/>
        </w:rPr>
        <w:t xml:space="preserve"> установленных местными нормативами градостроительного проектирования</w:t>
      </w:r>
      <w:r w:rsidR="00677CB9" w:rsidRPr="0085359C">
        <w:rPr>
          <w:rFonts w:ascii="Times New Roman" w:hAnsi="Times New Roman" w:cs="Times New Roman"/>
          <w:sz w:val="24"/>
          <w:szCs w:val="24"/>
        </w:rPr>
        <w:t xml:space="preserve">. При </w:t>
      </w:r>
      <w:r w:rsidR="00053A76" w:rsidRPr="0085359C">
        <w:rPr>
          <w:rFonts w:ascii="Times New Roman" w:hAnsi="Times New Roman" w:cs="Times New Roman"/>
          <w:sz w:val="24"/>
          <w:szCs w:val="24"/>
        </w:rPr>
        <w:t>учет</w:t>
      </w:r>
      <w:r w:rsidR="00677CB9" w:rsidRPr="0085359C">
        <w:rPr>
          <w:rFonts w:ascii="Times New Roman" w:hAnsi="Times New Roman" w:cs="Times New Roman"/>
          <w:sz w:val="24"/>
          <w:szCs w:val="24"/>
        </w:rPr>
        <w:t>е</w:t>
      </w:r>
      <w:r w:rsidR="00053A76" w:rsidRPr="0085359C">
        <w:rPr>
          <w:rFonts w:ascii="Times New Roman" w:hAnsi="Times New Roman" w:cs="Times New Roman"/>
          <w:sz w:val="24"/>
          <w:szCs w:val="24"/>
        </w:rPr>
        <w:t xml:space="preserve"> площади городских лесов </w:t>
      </w:r>
      <w:r w:rsidR="00677CB9" w:rsidRPr="0085359C">
        <w:rPr>
          <w:rFonts w:ascii="Times New Roman" w:hAnsi="Times New Roman" w:cs="Times New Roman"/>
          <w:sz w:val="24"/>
          <w:szCs w:val="24"/>
        </w:rPr>
        <w:t xml:space="preserve">обеспеченность зелеными насаждениями общего пользования составляет 42,4 кв. м на 1 жителя </w:t>
      </w:r>
      <w:r w:rsidR="003009A5" w:rsidRPr="0085359C">
        <w:rPr>
          <w:rFonts w:ascii="Times New Roman" w:hAnsi="Times New Roman" w:cs="Times New Roman"/>
          <w:sz w:val="24"/>
          <w:szCs w:val="24"/>
        </w:rPr>
        <w:t xml:space="preserve">и превышает </w:t>
      </w:r>
      <w:r w:rsidR="00053A76" w:rsidRPr="0085359C">
        <w:rPr>
          <w:rFonts w:ascii="Times New Roman" w:hAnsi="Times New Roman" w:cs="Times New Roman"/>
          <w:sz w:val="24"/>
          <w:szCs w:val="24"/>
        </w:rPr>
        <w:t>установленн</w:t>
      </w:r>
      <w:r w:rsidR="003009A5" w:rsidRPr="0085359C">
        <w:rPr>
          <w:rFonts w:ascii="Times New Roman" w:hAnsi="Times New Roman" w:cs="Times New Roman"/>
          <w:sz w:val="24"/>
          <w:szCs w:val="24"/>
        </w:rPr>
        <w:t>ую</w:t>
      </w:r>
      <w:r w:rsidR="00053A76" w:rsidRPr="0085359C">
        <w:rPr>
          <w:rFonts w:ascii="Times New Roman" w:hAnsi="Times New Roman" w:cs="Times New Roman"/>
          <w:sz w:val="24"/>
          <w:szCs w:val="24"/>
        </w:rPr>
        <w:t xml:space="preserve"> местными нормативами градостроительного проектирования</w:t>
      </w:r>
      <w:r w:rsidR="00B421DC" w:rsidRPr="0085359C">
        <w:rPr>
          <w:rStyle w:val="aff1"/>
          <w:rFonts w:ascii="Times New Roman" w:hAnsi="Times New Roman" w:cs="Times New Roman"/>
          <w:sz w:val="24"/>
          <w:szCs w:val="24"/>
        </w:rPr>
        <w:footnoteReference w:id="77"/>
      </w:r>
      <w:r w:rsidR="00053A76" w:rsidRPr="0085359C">
        <w:rPr>
          <w:rFonts w:ascii="Times New Roman" w:hAnsi="Times New Roman" w:cs="Times New Roman"/>
          <w:sz w:val="24"/>
          <w:szCs w:val="24"/>
        </w:rPr>
        <w:t xml:space="preserve"> обеспеченность зелеными насаждениями общего пользования </w:t>
      </w:r>
      <w:r w:rsidR="00B421DC" w:rsidRPr="0085359C">
        <w:rPr>
          <w:rFonts w:ascii="Times New Roman" w:hAnsi="Times New Roman" w:cs="Times New Roman"/>
          <w:sz w:val="24"/>
          <w:szCs w:val="24"/>
        </w:rPr>
        <w:t>(10 м</w:t>
      </w:r>
      <w:r w:rsidR="00B421DC" w:rsidRPr="0085359C">
        <w:rPr>
          <w:rFonts w:ascii="Times New Roman" w:hAnsi="Times New Roman" w:cs="Times New Roman"/>
          <w:sz w:val="24"/>
          <w:szCs w:val="24"/>
          <w:vertAlign w:val="superscript"/>
        </w:rPr>
        <w:t>2</w:t>
      </w:r>
      <w:r w:rsidR="00B421DC" w:rsidRPr="0085359C">
        <w:rPr>
          <w:rFonts w:ascii="Times New Roman" w:hAnsi="Times New Roman" w:cs="Times New Roman"/>
          <w:sz w:val="24"/>
          <w:szCs w:val="24"/>
        </w:rPr>
        <w:t xml:space="preserve"> /чел.) </w:t>
      </w:r>
      <w:r w:rsidR="003009A5" w:rsidRPr="0085359C">
        <w:rPr>
          <w:rFonts w:ascii="Times New Roman" w:hAnsi="Times New Roman" w:cs="Times New Roman"/>
          <w:sz w:val="24"/>
          <w:szCs w:val="24"/>
        </w:rPr>
        <w:t>в несколько раз</w:t>
      </w:r>
      <w:r w:rsidRPr="0085359C">
        <w:rPr>
          <w:rFonts w:ascii="Times New Roman" w:hAnsi="Times New Roman" w:cs="Times New Roman"/>
          <w:sz w:val="24"/>
          <w:szCs w:val="24"/>
        </w:rPr>
        <w:t>.</w:t>
      </w:r>
    </w:p>
    <w:p w:rsidR="00512ED4" w:rsidRPr="0085359C" w:rsidRDefault="00512ED4" w:rsidP="00512E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Городские парки являются наиболее крупными благоустроенными зелеными устройствами и представляют собой сохранившиеся исторические ландшафтно-архитектурные комплексы. Общая площадь парков составляет более 100 га. Скверы расположены преимущественно в застроенной центральной части города, у общественных и культурно-исторических зданий, на площадях и пересечениях городских улиц и дорог. Многие из них сохраняют историческую планировку и характер насаждений. В районах многоэтажной застройки последних лет скверов недостаточно. Общая площадь скверов общего пользования превышает 60 га.</w:t>
      </w:r>
    </w:p>
    <w:p w:rsidR="00512ED4" w:rsidRPr="0085359C" w:rsidRDefault="00512ED4" w:rsidP="00512E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городской черте выделены городски</w:t>
      </w:r>
      <w:r w:rsidR="00053A76" w:rsidRPr="0085359C">
        <w:rPr>
          <w:rFonts w:ascii="Times New Roman" w:hAnsi="Times New Roman" w:cs="Times New Roman"/>
          <w:sz w:val="24"/>
          <w:szCs w:val="24"/>
        </w:rPr>
        <w:t>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леса на площади </w:t>
      </w:r>
      <w:r w:rsidR="00B421DC" w:rsidRPr="0085359C">
        <w:rPr>
          <w:rFonts w:ascii="Times New Roman" w:hAnsi="Times New Roman" w:cs="Times New Roman"/>
          <w:sz w:val="24"/>
          <w:szCs w:val="24"/>
        </w:rPr>
        <w:t>около</w:t>
      </w:r>
      <w:r w:rsidRPr="0085359C">
        <w:rPr>
          <w:rFonts w:ascii="Times New Roman" w:hAnsi="Times New Roman" w:cs="Times New Roman"/>
          <w:sz w:val="24"/>
          <w:szCs w:val="24"/>
        </w:rPr>
        <w:t xml:space="preserve"> 1600 га с категорией защитности «леса зеленых зон поселений и хозяйственных объектов».</w:t>
      </w:r>
    </w:p>
    <w:p w:rsidR="00AE3C2A" w:rsidRPr="0085359C" w:rsidRDefault="00AE3C2A" w:rsidP="00512E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Все существующие объекты озеленения отображены на Рис. 1.3.1.1.</w:t>
      </w:r>
    </w:p>
    <w:p w:rsidR="00512ED4" w:rsidRPr="0085359C" w:rsidRDefault="00512ED4" w:rsidP="00512E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Основные массивы лесов зеленой зоны расположены на севере и западе города. В пределах городской черты леса и лесопарки, в том числе заболоченные, зани</w:t>
      </w:r>
      <w:r w:rsidR="00053A76" w:rsidRPr="0085359C">
        <w:rPr>
          <w:rFonts w:ascii="Times New Roman" w:hAnsi="Times New Roman" w:cs="Times New Roman"/>
          <w:sz w:val="24"/>
          <w:szCs w:val="24"/>
        </w:rPr>
        <w:t xml:space="preserve">мают </w:t>
      </w:r>
      <w:r w:rsidRPr="0085359C">
        <w:rPr>
          <w:rFonts w:ascii="Times New Roman" w:hAnsi="Times New Roman" w:cs="Times New Roman"/>
          <w:sz w:val="24"/>
          <w:szCs w:val="24"/>
        </w:rPr>
        <w:t xml:space="preserve">площадь </w:t>
      </w:r>
      <w:r w:rsidR="00053A76" w:rsidRPr="0085359C">
        <w:rPr>
          <w:rFonts w:ascii="Times New Roman" w:hAnsi="Times New Roman" w:cs="Times New Roman"/>
          <w:sz w:val="24"/>
          <w:szCs w:val="24"/>
        </w:rPr>
        <w:t>–</w:t>
      </w:r>
      <w:r w:rsidRPr="0085359C">
        <w:rPr>
          <w:rFonts w:ascii="Times New Roman" w:hAnsi="Times New Roman" w:cs="Times New Roman"/>
          <w:sz w:val="24"/>
          <w:szCs w:val="24"/>
        </w:rPr>
        <w:t xml:space="preserve"> </w:t>
      </w:r>
      <w:r w:rsidR="00053A76" w:rsidRPr="0085359C">
        <w:rPr>
          <w:rFonts w:ascii="Times New Roman" w:hAnsi="Times New Roman" w:cs="Times New Roman"/>
          <w:sz w:val="24"/>
          <w:szCs w:val="24"/>
        </w:rPr>
        <w:t xml:space="preserve">около </w:t>
      </w:r>
      <w:r w:rsidR="00BD2D31" w:rsidRPr="0085359C">
        <w:rPr>
          <w:rFonts w:ascii="Times New Roman" w:hAnsi="Times New Roman" w:cs="Times New Roman"/>
          <w:sz w:val="24"/>
          <w:szCs w:val="24"/>
        </w:rPr>
        <w:t>1,6</w:t>
      </w:r>
      <w:r w:rsidR="00053A76" w:rsidRPr="0085359C">
        <w:rPr>
          <w:rFonts w:ascii="Times New Roman" w:hAnsi="Times New Roman" w:cs="Times New Roman"/>
          <w:sz w:val="24"/>
          <w:szCs w:val="24"/>
        </w:rPr>
        <w:t xml:space="preserve"> тыс. га</w:t>
      </w:r>
      <w:r w:rsidRPr="0085359C">
        <w:rPr>
          <w:rFonts w:ascii="Times New Roman" w:hAnsi="Times New Roman" w:cs="Times New Roman"/>
          <w:sz w:val="24"/>
          <w:szCs w:val="24"/>
        </w:rPr>
        <w:t>. В ближайших пригородах Калининграда</w:t>
      </w:r>
      <w:r w:rsidR="00053A76" w:rsidRPr="0085359C">
        <w:rPr>
          <w:rFonts w:ascii="Times New Roman" w:hAnsi="Times New Roman" w:cs="Times New Roman"/>
          <w:sz w:val="24"/>
          <w:szCs w:val="24"/>
        </w:rPr>
        <w:t xml:space="preserve"> (вне границ города)</w:t>
      </w:r>
      <w:r w:rsidRPr="0085359C">
        <w:rPr>
          <w:rFonts w:ascii="Times New Roman" w:hAnsi="Times New Roman" w:cs="Times New Roman"/>
          <w:sz w:val="24"/>
          <w:szCs w:val="24"/>
        </w:rPr>
        <w:t xml:space="preserve"> лесных массивов также не</w:t>
      </w:r>
      <w:r w:rsidR="00053A76" w:rsidRPr="0085359C">
        <w:rPr>
          <w:rFonts w:ascii="Times New Roman" w:hAnsi="Times New Roman" w:cs="Times New Roman"/>
          <w:sz w:val="24"/>
          <w:szCs w:val="24"/>
        </w:rPr>
        <w:t>достаточно</w:t>
      </w:r>
      <w:r w:rsidRPr="0085359C">
        <w:rPr>
          <w:rFonts w:ascii="Times New Roman" w:hAnsi="Times New Roman" w:cs="Times New Roman"/>
          <w:sz w:val="24"/>
          <w:szCs w:val="24"/>
        </w:rPr>
        <w:t>: зеленая зона города состоит из разрозненных лесных массивов и не образует полноценного средозащитного пояса.</w:t>
      </w:r>
    </w:p>
    <w:p w:rsidR="00AE3C2A" w:rsidRPr="0085359C" w:rsidRDefault="00AE3C2A" w:rsidP="00512ED4">
      <w:pPr>
        <w:spacing w:before="120" w:after="120" w:line="240" w:lineRule="auto"/>
        <w:ind w:firstLine="709"/>
        <w:jc w:val="both"/>
        <w:rPr>
          <w:rFonts w:ascii="Times New Roman" w:hAnsi="Times New Roman" w:cs="Times New Roman"/>
          <w:sz w:val="24"/>
          <w:szCs w:val="24"/>
        </w:rPr>
      </w:pPr>
    </w:p>
    <w:p w:rsidR="00AE3C2A" w:rsidRPr="0085359C" w:rsidRDefault="00AE3C2A" w:rsidP="009A102D">
      <w:pPr>
        <w:spacing w:before="120" w:after="120" w:line="240" w:lineRule="auto"/>
        <w:ind w:firstLine="709"/>
        <w:jc w:val="both"/>
        <w:rPr>
          <w:rFonts w:ascii="Times New Roman" w:hAnsi="Times New Roman" w:cs="Times New Roman"/>
          <w:sz w:val="24"/>
          <w:szCs w:val="24"/>
        </w:rPr>
        <w:sectPr w:rsidR="00AE3C2A" w:rsidRPr="0085359C" w:rsidSect="00D87998">
          <w:headerReference w:type="even" r:id="rId37"/>
          <w:headerReference w:type="default" r:id="rId38"/>
          <w:footerReference w:type="even" r:id="rId39"/>
          <w:footerReference w:type="default" r:id="rId40"/>
          <w:pgSz w:w="11906" w:h="16838"/>
          <w:pgMar w:top="1276" w:right="850" w:bottom="1276" w:left="1418" w:header="708" w:footer="361" w:gutter="0"/>
          <w:cols w:space="708"/>
          <w:titlePg/>
          <w:docGrid w:linePitch="360"/>
        </w:sectPr>
      </w:pPr>
    </w:p>
    <w:p w:rsidR="005814CF" w:rsidRPr="0085359C" w:rsidRDefault="005814CF" w:rsidP="00AE3C2A">
      <w:pPr>
        <w:spacing w:before="120" w:after="120" w:line="240" w:lineRule="auto"/>
        <w:ind w:firstLine="709"/>
        <w:jc w:val="right"/>
        <w:rPr>
          <w:rFonts w:ascii="Times New Roman" w:hAnsi="Times New Roman" w:cs="Times New Roman"/>
          <w:noProof/>
          <w:sz w:val="24"/>
          <w:szCs w:val="24"/>
          <w:lang w:eastAsia="ru-RU"/>
        </w:rPr>
      </w:pPr>
    </w:p>
    <w:p w:rsidR="00AE3C2A" w:rsidRPr="0085359C" w:rsidRDefault="005814CF" w:rsidP="00AE3C2A">
      <w:pPr>
        <w:spacing w:before="120" w:after="120" w:line="240" w:lineRule="auto"/>
        <w:ind w:firstLine="709"/>
        <w:jc w:val="right"/>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685902D8" wp14:editId="39CF00EB">
            <wp:extent cx="12359479" cy="8734567"/>
            <wp:effectExtent l="0" t="0" r="4445" b="0"/>
            <wp:docPr id="9264" name="Рисунок 9264" descr="\\ATLAS\arh\КАЛИНИНГРАД\Текстовая часть ГП КЛГД\ТСЮ черновики\графика для ред. 3.1\1.3.1.1 Схема существующих зеленых насажде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Текстовая часть ГП КЛГД\ТСЮ черновики\графика для ред. 3.1\1.3.1.1 Схема существующих зеленых насаждений.tif"/>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035" t="3290" r="3509" b="3290"/>
                    <a:stretch/>
                  </pic:blipFill>
                  <pic:spPr bwMode="auto">
                    <a:xfrm>
                      <a:off x="0" y="0"/>
                      <a:ext cx="12366743" cy="8739701"/>
                    </a:xfrm>
                    <a:prstGeom prst="rect">
                      <a:avLst/>
                    </a:prstGeom>
                    <a:noFill/>
                    <a:ln>
                      <a:noFill/>
                    </a:ln>
                    <a:extLst>
                      <a:ext uri="{53640926-AAD7-44D8-BBD7-CCE9431645EC}">
                        <a14:shadowObscured xmlns:a14="http://schemas.microsoft.com/office/drawing/2010/main"/>
                      </a:ext>
                    </a:extLst>
                  </pic:spPr>
                </pic:pic>
              </a:graphicData>
            </a:graphic>
          </wp:inline>
        </w:drawing>
      </w:r>
    </w:p>
    <w:p w:rsidR="00AE3C2A" w:rsidRPr="0085359C" w:rsidRDefault="00AE3C2A" w:rsidP="00251521">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Рис.1.3.1.1. Схема существующих озелененных территорий.</w:t>
      </w:r>
    </w:p>
    <w:p w:rsidR="00AE3C2A" w:rsidRPr="0085359C" w:rsidRDefault="00AE3C2A" w:rsidP="009A102D">
      <w:pPr>
        <w:spacing w:before="120" w:after="120" w:line="240" w:lineRule="auto"/>
        <w:ind w:firstLine="709"/>
        <w:jc w:val="both"/>
        <w:rPr>
          <w:rFonts w:ascii="Times New Roman" w:hAnsi="Times New Roman" w:cs="Times New Roman"/>
          <w:sz w:val="24"/>
          <w:szCs w:val="24"/>
        </w:rPr>
        <w:sectPr w:rsidR="00AE3C2A" w:rsidRPr="0085359C" w:rsidSect="00AE3C2A">
          <w:pgSz w:w="23814" w:h="16839" w:orient="landscape" w:code="8"/>
          <w:pgMar w:top="1418" w:right="1276" w:bottom="850" w:left="1276" w:header="708" w:footer="361" w:gutter="0"/>
          <w:cols w:space="708"/>
          <w:titlePg/>
          <w:docGrid w:linePitch="360"/>
        </w:sectPr>
      </w:pPr>
    </w:p>
    <w:p w:rsidR="00BF7D5E" w:rsidRPr="0085359C" w:rsidRDefault="00BF7D5E" w:rsidP="00BF7D5E">
      <w:pPr>
        <w:pStyle w:val="30"/>
        <w:numPr>
          <w:ilvl w:val="1"/>
          <w:numId w:val="1"/>
        </w:numPr>
        <w:ind w:left="709" w:hanging="709"/>
        <w:rPr>
          <w:rFonts w:ascii="Times New Roman" w:hAnsi="Times New Roman" w:cs="Times New Roman"/>
        </w:rPr>
      </w:pPr>
      <w:bookmarkStart w:id="12" w:name="_Toc408767907"/>
      <w:bookmarkStart w:id="13" w:name="_Toc456002671"/>
      <w:r w:rsidRPr="0085359C">
        <w:rPr>
          <w:rFonts w:ascii="Times New Roman" w:hAnsi="Times New Roman" w:cs="Times New Roman"/>
        </w:rPr>
        <w:lastRenderedPageBreak/>
        <w:t>Роль городского округа в системе расселения и административно-территориальном делении Калининградской области и Российской Федерации</w:t>
      </w:r>
      <w:bookmarkEnd w:id="12"/>
      <w:bookmarkEnd w:id="13"/>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Калининград является центром самого западного из регионов России – Калининградской области. Город занимает уникальное географическое положение в окружении европейских стран практически в центре Балтийского макрорегиона, включающего в себя Польшу, Германию, Данию, Швецию, Финляндию и страны Балтии.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Своеобразие пространственной организации области обусловлено особенностями её исторического развития, включающего в себя продолжительный немецкий период, в течение которого Калининград был последовательно центром герцогства, королевства, а затем одним из крупнейших региональных центров Германии.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Развитие города как торгового, а затем и административного центра региона со средних веков было обусловлено его расположением в системе исторически сложившихся торговых путей, соединяющих страны Балтийского моря, а в широком смысле – Западную Европу – с Россией и Вел. кн. Литовским, а через них – со странами Востока. Торговые пути эти тяготели к обширной речной сети региона, главным элементом которой является река Преголя (ист. назв. Прегель).</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Система расселения современной Калининградской области формировалась с учётом торгово-экономических связей с основной частью Германии. После 1945г., когда регион вошёл в состав СССР, его левобережная часть, расположенная южнее реки Преголи, и тяготеющая к границе с Польшей, развивалась в меньшей степени, чем правобережная, ориентированная на контакты с прибалтийскими республиками Союза, Белоруссией и Россией. Это породило современные диспропорции в расселении области, при которых большая часть промышленных и курортных центров региона расположена в северной и восточной частях (Советск, Зеленоградск, Черняховск, Светлогорск, Гурьевск). Исторически сложилось так, что Калининградская область, как в немецкий, так и в российский период своей истории, будучи приграничным регионом, всегда была местом размещения воинских контингентов. Размещение базы Балтийского флота в Балтийске, а также ряда иных частей на территории региона, оказывает своё влияние на формирование системы расселения.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Численность населения современной Калининградской области составляет 955,3 тыс. чел., по данным Росстата на конец 2013г</w:t>
      </w:r>
      <w:r w:rsidRPr="0085359C">
        <w:rPr>
          <w:rStyle w:val="aff1"/>
          <w:rFonts w:ascii="Times New Roman" w:hAnsi="Times New Roman" w:cs="Times New Roman"/>
          <w:sz w:val="24"/>
          <w:szCs w:val="24"/>
        </w:rPr>
        <w:footnoteReference w:id="78"/>
      </w:r>
      <w:r w:rsidRPr="0085359C">
        <w:rPr>
          <w:rFonts w:ascii="Times New Roman" w:hAnsi="Times New Roman" w:cs="Times New Roman"/>
          <w:sz w:val="24"/>
          <w:szCs w:val="24"/>
        </w:rPr>
        <w:t xml:space="preserve">. Калининград занимает 1,5% территории области, на которых концентрируется 46,6% населения. Является одним из девяти городских округов региона. Доля населения Калининграда в городском населении области составляет 60%. </w:t>
      </w:r>
    </w:p>
    <w:p w:rsidR="00BF7D5E" w:rsidRPr="0085359C" w:rsidRDefault="00BF7D5E" w:rsidP="00A021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Ключевым фактором для развития региона является его эксклавное положение по отношению к странам Евросоюза, а также бόльшая близость к основным европейским центрам, нежели к российским. Ближайший областной центр России - Псков - отстоит от Калининграда на 800 км, до Санкт-Петербурга, центра Северо-Западного федерального округа, в состав которого входит область, 950 км, до Москвы 1237 км. по автодороге. До многих европейских столиц расстояния значительно меньше: 350 км до Вильнюса, 390 км до Риги, 375 км до Варшавы, 530 км до Берлина, 535 км до Стокгольма, 680 км до Копенгагена, 850 км до Осло. На рис. 1.4.1. схематично отображены основные коммуникации между Калининградом, российскими и европейскими центрами.</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F7D5E" w:rsidRPr="0085359C" w:rsidTr="00BF7D5E">
        <w:tc>
          <w:tcPr>
            <w:tcW w:w="9854" w:type="dxa"/>
          </w:tcPr>
          <w:p w:rsidR="00BF7D5E" w:rsidRPr="0085359C" w:rsidRDefault="00BF7D5E" w:rsidP="00BF7D5E">
            <w:pPr>
              <w:spacing w:before="0"/>
              <w:ind w:right="-1"/>
              <w:jc w:val="right"/>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5631927" wp14:editId="55C8C894">
                  <wp:extent cx="5695950" cy="3897920"/>
                  <wp:effectExtent l="0" t="0" r="0" b="7620"/>
                  <wp:docPr id="9291" name="Рисунок 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8DC25.tmp"/>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700713" cy="3901180"/>
                          </a:xfrm>
                          <a:prstGeom prst="rect">
                            <a:avLst/>
                          </a:prstGeom>
                          <a:ln>
                            <a:noFill/>
                          </a:ln>
                          <a:extLst>
                            <a:ext uri="{53640926-AAD7-44D8-BBD7-CCE9431645EC}">
                              <a14:shadowObscured xmlns:a14="http://schemas.microsoft.com/office/drawing/2010/main"/>
                            </a:ext>
                          </a:extLst>
                        </pic:spPr>
                      </pic:pic>
                    </a:graphicData>
                  </a:graphic>
                </wp:inline>
              </w:drawing>
            </w:r>
          </w:p>
        </w:tc>
      </w:tr>
      <w:tr w:rsidR="00BF7D5E" w:rsidRPr="0085359C" w:rsidTr="00BF7D5E">
        <w:tc>
          <w:tcPr>
            <w:tcW w:w="9854" w:type="dxa"/>
          </w:tcPr>
          <w:p w:rsidR="00BF7D5E" w:rsidRPr="0085359C" w:rsidRDefault="00BF7D5E" w:rsidP="00BF7D5E">
            <w:pPr>
              <w:spacing w:before="0"/>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12C3C6B0" wp14:editId="7BA9F725">
                  <wp:extent cx="5923524" cy="4225170"/>
                  <wp:effectExtent l="0" t="0" r="1270" b="4445"/>
                  <wp:docPr id="9320" name="Рисунок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8AD4.tmp"/>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923270" cy="4224989"/>
                          </a:xfrm>
                          <a:prstGeom prst="rect">
                            <a:avLst/>
                          </a:prstGeom>
                          <a:ln>
                            <a:noFill/>
                          </a:ln>
                          <a:extLst>
                            <a:ext uri="{53640926-AAD7-44D8-BBD7-CCE9431645EC}">
                              <a14:shadowObscured xmlns:a14="http://schemas.microsoft.com/office/drawing/2010/main"/>
                            </a:ext>
                          </a:extLst>
                        </pic:spPr>
                      </pic:pic>
                    </a:graphicData>
                  </a:graphic>
                </wp:inline>
              </w:drawing>
            </w:r>
          </w:p>
        </w:tc>
      </w:tr>
      <w:tr w:rsidR="00BF7D5E" w:rsidRPr="0085359C" w:rsidTr="00BF7D5E">
        <w:tc>
          <w:tcPr>
            <w:tcW w:w="9854" w:type="dxa"/>
            <w:shd w:val="clear" w:color="auto" w:fill="AAC7AC" w:themeFill="accent1" w:themeFillTint="99"/>
          </w:tcPr>
          <w:p w:rsidR="00BF7D5E" w:rsidRPr="0085359C" w:rsidRDefault="00BF7D5E" w:rsidP="004D5379">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 xml:space="preserve">Рис. 1.4.1. Основные транспортные связи Калининграда с крупными российскими (вверху) и европейскими (внизу) центрами </w:t>
            </w:r>
          </w:p>
        </w:tc>
      </w:tr>
    </w:tbl>
    <w:p w:rsidR="00251521" w:rsidRPr="0085359C" w:rsidRDefault="00251521" w:rsidP="0025152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Транспортные связи с основными европейскими городами осуществляются в основном посредством автомобильного транспорта. Регулярные автобусные маршруты </w:t>
      </w:r>
      <w:r w:rsidRPr="0085359C">
        <w:rPr>
          <w:rFonts w:ascii="Times New Roman" w:hAnsi="Times New Roman" w:cs="Times New Roman"/>
          <w:sz w:val="24"/>
          <w:szCs w:val="24"/>
        </w:rPr>
        <w:lastRenderedPageBreak/>
        <w:t>соединяют Калининград и Берлин, Варшаву, Гданьск, Ригу, Штутгарт, Вильнюс, Таллинн, Эссен, Клайпеду. Воздушными линиями город связан с Берлином. Морской транспорт представляет собой контейнерные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линии с портами Голландии, Англии, Германии, Бельгии, Финляндии, Дании и стран Балтии.</w:t>
      </w:r>
    </w:p>
    <w:tbl>
      <w:tblPr>
        <w:tblStyle w:val="af7"/>
        <w:tblpPr w:leftFromText="180" w:rightFromText="180" w:vertAnchor="text" w:tblpX="108" w:tblpY="2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tblGrid>
      <w:tr w:rsidR="00FD0AD8" w:rsidRPr="0085359C" w:rsidTr="00FD0AD8">
        <w:tc>
          <w:tcPr>
            <w:tcW w:w="6396" w:type="dxa"/>
          </w:tcPr>
          <w:p w:rsidR="00FD0AD8" w:rsidRPr="0085359C" w:rsidRDefault="00FD0AD8" w:rsidP="00FD0AD8">
            <w:pPr>
              <w:spacing w:before="120" w:after="120"/>
              <w:jc w:val="both"/>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427B42E6" wp14:editId="0DC24028">
                  <wp:extent cx="3924300" cy="2639840"/>
                  <wp:effectExtent l="0" t="0" r="0" b="8255"/>
                  <wp:docPr id="9294" name="Рисунок 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924300" cy="2639840"/>
                          </a:xfrm>
                          <a:prstGeom prst="rect">
                            <a:avLst/>
                          </a:prstGeom>
                          <a:noFill/>
                          <a:ln>
                            <a:noFill/>
                          </a:ln>
                        </pic:spPr>
                      </pic:pic>
                    </a:graphicData>
                  </a:graphic>
                </wp:inline>
              </w:drawing>
            </w:r>
          </w:p>
        </w:tc>
      </w:tr>
      <w:tr w:rsidR="00FD0AD8" w:rsidRPr="0085359C" w:rsidTr="00FD0AD8">
        <w:tc>
          <w:tcPr>
            <w:tcW w:w="6396" w:type="dxa"/>
            <w:shd w:val="clear" w:color="auto" w:fill="AAC7AC" w:themeFill="accent1" w:themeFillTint="99"/>
          </w:tcPr>
          <w:p w:rsidR="00FD0AD8" w:rsidRPr="0085359C" w:rsidRDefault="00FD0AD8" w:rsidP="00FD0AD8">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 xml:space="preserve">Рис. 1.4.2. Соотношение численности муниципальных образований Калининградской области </w:t>
            </w:r>
          </w:p>
          <w:p w:rsidR="00FD0AD8" w:rsidRPr="0085359C" w:rsidRDefault="00FD0AD8" w:rsidP="00FD0AD8">
            <w:pPr>
              <w:spacing w:before="0"/>
              <w:jc w:val="center"/>
              <w:rPr>
                <w:rFonts w:ascii="Times New Roman" w:hAnsi="Times New Roman" w:cs="Times New Roman"/>
                <w:b/>
                <w:i/>
                <w:sz w:val="24"/>
                <w:szCs w:val="24"/>
              </w:rPr>
            </w:pPr>
            <w:r w:rsidRPr="0085359C">
              <w:rPr>
                <w:rFonts w:ascii="Times New Roman" w:hAnsi="Times New Roman" w:cs="Times New Roman"/>
                <w:i/>
              </w:rPr>
              <w:t>(по материалам проекта внесения изменений в схему территориального планирования области)</w:t>
            </w:r>
          </w:p>
        </w:tc>
      </w:tr>
    </w:tbl>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Через Калининград проходят ответвления панъевропейских международных транспортных коридоров </w:t>
      </w:r>
      <w:r w:rsidR="00FD0AD8" w:rsidRPr="0085359C">
        <w:rPr>
          <w:rFonts w:ascii="Times New Roman" w:hAnsi="Times New Roman" w:cs="Times New Roman"/>
          <w:sz w:val="24"/>
          <w:szCs w:val="24"/>
        </w:rPr>
        <w:t>№1 и №9.</w:t>
      </w:r>
      <w:r w:rsidRPr="0085359C">
        <w:rPr>
          <w:rFonts w:ascii="Times New Roman" w:hAnsi="Times New Roman" w:cs="Times New Roman"/>
          <w:sz w:val="24"/>
          <w:szCs w:val="24"/>
        </w:rPr>
        <w:t xml:space="preserve"> Схема МТК приведена на рис. 7.1.1.</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Протяжённость Калининградской области в широтном направлении составляет 205 км., в меридиональном – 108 км. Калининград расположен в её юго-западной части, но при указанных выше размерах региона, а также ограниченности его государственной границей, можно в значительной степени отождествлять понятие «Калининградская область» и «Калининградская агломерация».</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Базовым элементом изучения агломерации является определение объёма и характера внутриагломерационных связей, формирующих трудовые и бытовые поездки жителей города-центра и периферии. Исследование агломерационных связей не является задачей разработки генерального плана города, должно быть предметом отдельной проектной работы и базироваться на результаты натурных замеров и моделирования транспортных потоков. В настоящее время отсутствуют подобные специализированные работы, посвящённые этому вопросу. Численность ежедневно прибывающих в Калининград жителей агломерации в разных источниках оценивается в диапазоне от 50 до 150 тыс. чел.</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Вопросам планировочной организации Калининградской агломерации уделено внимание в схеме территориального планирования региона</w:t>
      </w:r>
      <w:r w:rsidRPr="0085359C">
        <w:rPr>
          <w:rStyle w:val="aff1"/>
          <w:rFonts w:ascii="Times New Roman" w:hAnsi="Times New Roman" w:cs="Times New Roman"/>
          <w:sz w:val="24"/>
          <w:szCs w:val="24"/>
        </w:rPr>
        <w:footnoteReference w:id="79"/>
      </w:r>
      <w:r w:rsidRPr="0085359C">
        <w:rPr>
          <w:rFonts w:ascii="Times New Roman" w:hAnsi="Times New Roman" w:cs="Times New Roman"/>
          <w:sz w:val="24"/>
          <w:szCs w:val="24"/>
        </w:rPr>
        <w:t xml:space="preserve">.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Границы агломерации определены авторами проекта схемы в рамках часовой транспортной доступности города-центра. В ядро агломерации, т.н. «ближнюю агломерацию», включены территории с высокой плотностью населения и расстоянием между населенными пунктами менее 5 км. Это сам Калининград, города Гурьевск, Светлый, территории Гурьевского </w:t>
      </w:r>
      <w:r w:rsidR="001F52DA" w:rsidRPr="0085359C">
        <w:rPr>
          <w:rFonts w:ascii="Times New Roman" w:hAnsi="Times New Roman" w:cs="Times New Roman"/>
          <w:sz w:val="24"/>
          <w:szCs w:val="24"/>
        </w:rPr>
        <w:t xml:space="preserve">городского </w:t>
      </w:r>
      <w:r w:rsidRPr="0085359C">
        <w:rPr>
          <w:rFonts w:ascii="Times New Roman" w:hAnsi="Times New Roman" w:cs="Times New Roman"/>
          <w:sz w:val="24"/>
          <w:szCs w:val="24"/>
        </w:rPr>
        <w:t xml:space="preserve">округа и Зеленоградского </w:t>
      </w:r>
      <w:r w:rsidR="00152494" w:rsidRPr="0085359C">
        <w:rPr>
          <w:rFonts w:ascii="Times New Roman" w:hAnsi="Times New Roman" w:cs="Times New Roman"/>
          <w:sz w:val="24"/>
          <w:szCs w:val="24"/>
        </w:rPr>
        <w:t>городского округа</w:t>
      </w:r>
      <w:r w:rsidRPr="0085359C">
        <w:rPr>
          <w:rFonts w:ascii="Times New Roman" w:hAnsi="Times New Roman" w:cs="Times New Roman"/>
          <w:sz w:val="24"/>
          <w:szCs w:val="24"/>
        </w:rPr>
        <w:t>, прилегающие к Калининграду, территория Светловского городского округа, а также северная часть Багратионовского района (посёлки Нивенское, Владимирово, Северный).</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По данным СТП</w:t>
      </w:r>
      <w:r w:rsidR="004D5379" w:rsidRPr="0085359C">
        <w:rPr>
          <w:rFonts w:ascii="Times New Roman" w:hAnsi="Times New Roman" w:cs="Times New Roman"/>
          <w:sz w:val="24"/>
          <w:szCs w:val="24"/>
        </w:rPr>
        <w:t xml:space="preserve"> КО</w:t>
      </w:r>
      <w:r w:rsidRPr="0085359C">
        <w:rPr>
          <w:rFonts w:ascii="Times New Roman" w:hAnsi="Times New Roman" w:cs="Times New Roman"/>
          <w:sz w:val="24"/>
          <w:szCs w:val="24"/>
        </w:rPr>
        <w:t xml:space="preserve">, на данной территории проживает порядка 500 тыс. чел. к 2020 г. в соответствии с СТП, здесь планируется проживание 560 тыс. чел, а к 2030 г., 655 тыс. чел.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Внешняя зона агломерации включает в себя территории 1-часовой транспортной доступности (суммарная численность </w:t>
      </w:r>
      <w:r w:rsidR="004D5379" w:rsidRPr="0085359C">
        <w:rPr>
          <w:rFonts w:ascii="Times New Roman" w:hAnsi="Times New Roman" w:cs="Times New Roman"/>
          <w:sz w:val="24"/>
          <w:szCs w:val="24"/>
        </w:rPr>
        <w:t>населения которых по данным СТП КО</w:t>
      </w:r>
      <w:r w:rsidRPr="0085359C">
        <w:rPr>
          <w:rFonts w:ascii="Times New Roman" w:hAnsi="Times New Roman" w:cs="Times New Roman"/>
          <w:sz w:val="24"/>
          <w:szCs w:val="24"/>
        </w:rPr>
        <w:t xml:space="preserve"> составляет 688 тыс. чел), это</w:t>
      </w:r>
      <w:r w:rsidR="00CC2391" w:rsidRPr="0085359C">
        <w:rPr>
          <w:rStyle w:val="aff1"/>
          <w:rFonts w:ascii="Times New Roman" w:hAnsi="Times New Roman" w:cs="Times New Roman"/>
          <w:sz w:val="24"/>
          <w:szCs w:val="24"/>
        </w:rPr>
        <w:footnoteReference w:id="80"/>
      </w:r>
      <w:r w:rsidRPr="0085359C">
        <w:rPr>
          <w:rFonts w:ascii="Times New Roman" w:hAnsi="Times New Roman" w:cs="Times New Roman"/>
          <w:sz w:val="24"/>
          <w:szCs w:val="24"/>
        </w:rPr>
        <w:t xml:space="preserve"> Зеленоградский</w:t>
      </w:r>
      <w:r w:rsidR="008C5DBB" w:rsidRPr="0085359C">
        <w:rPr>
          <w:rFonts w:ascii="Times New Roman" w:hAnsi="Times New Roman" w:cs="Times New Roman"/>
          <w:sz w:val="24"/>
          <w:szCs w:val="24"/>
        </w:rPr>
        <w:t xml:space="preserve"> городской округ</w:t>
      </w:r>
      <w:r w:rsidRPr="0085359C">
        <w:rPr>
          <w:rFonts w:ascii="Times New Roman" w:hAnsi="Times New Roman" w:cs="Times New Roman"/>
          <w:sz w:val="24"/>
          <w:szCs w:val="24"/>
        </w:rPr>
        <w:t xml:space="preserve">, Балтийский и Багратионовский районы в полном составе; Гурьевский, Светлогорский, Янтарный, Пионерский, Ладушкинский и Мамоновский городские округа; </w:t>
      </w:r>
      <w:r w:rsidR="008C5DBB" w:rsidRPr="0085359C">
        <w:rPr>
          <w:rFonts w:ascii="Times New Roman" w:hAnsi="Times New Roman" w:cs="Times New Roman"/>
          <w:sz w:val="24"/>
          <w:szCs w:val="24"/>
        </w:rPr>
        <w:t xml:space="preserve">бывшая территория </w:t>
      </w:r>
      <w:r w:rsidRPr="0085359C">
        <w:rPr>
          <w:rFonts w:ascii="Times New Roman" w:hAnsi="Times New Roman" w:cs="Times New Roman"/>
          <w:sz w:val="24"/>
          <w:szCs w:val="24"/>
        </w:rPr>
        <w:t>Домновско</w:t>
      </w:r>
      <w:r w:rsidR="004D5379" w:rsidRPr="0085359C">
        <w:rPr>
          <w:rFonts w:ascii="Times New Roman" w:hAnsi="Times New Roman" w:cs="Times New Roman"/>
          <w:sz w:val="24"/>
          <w:szCs w:val="24"/>
        </w:rPr>
        <w:t>го</w:t>
      </w:r>
      <w:r w:rsidRPr="0085359C">
        <w:rPr>
          <w:rFonts w:ascii="Times New Roman" w:hAnsi="Times New Roman" w:cs="Times New Roman"/>
          <w:sz w:val="24"/>
          <w:szCs w:val="24"/>
        </w:rPr>
        <w:t xml:space="preserve"> поселени</w:t>
      </w:r>
      <w:r w:rsidR="004D5379" w:rsidRPr="0085359C">
        <w:rPr>
          <w:rFonts w:ascii="Times New Roman" w:hAnsi="Times New Roman" w:cs="Times New Roman"/>
          <w:sz w:val="24"/>
          <w:szCs w:val="24"/>
        </w:rPr>
        <w:t>я</w:t>
      </w:r>
      <w:r w:rsidRPr="0085359C">
        <w:rPr>
          <w:rFonts w:ascii="Times New Roman" w:hAnsi="Times New Roman" w:cs="Times New Roman"/>
          <w:sz w:val="24"/>
          <w:szCs w:val="24"/>
        </w:rPr>
        <w:t xml:space="preserve"> Правдинского </w:t>
      </w:r>
      <w:r w:rsidR="00152494" w:rsidRPr="0085359C">
        <w:rPr>
          <w:rFonts w:ascii="Times New Roman" w:hAnsi="Times New Roman" w:cs="Times New Roman"/>
          <w:sz w:val="24"/>
          <w:szCs w:val="24"/>
        </w:rPr>
        <w:t>городского округа</w:t>
      </w:r>
      <w:r w:rsidRPr="0085359C">
        <w:rPr>
          <w:rFonts w:ascii="Times New Roman" w:hAnsi="Times New Roman" w:cs="Times New Roman"/>
          <w:sz w:val="24"/>
          <w:szCs w:val="24"/>
        </w:rPr>
        <w:t xml:space="preserve">, а так же город Правдинск (и прилегающие к нему населённые пункты); </w:t>
      </w:r>
      <w:r w:rsidR="008C5DBB" w:rsidRPr="0085359C">
        <w:rPr>
          <w:rFonts w:ascii="Times New Roman" w:hAnsi="Times New Roman" w:cs="Times New Roman"/>
          <w:sz w:val="24"/>
          <w:szCs w:val="24"/>
        </w:rPr>
        <w:t xml:space="preserve">бывшие территории </w:t>
      </w:r>
      <w:r w:rsidRPr="0085359C">
        <w:rPr>
          <w:rFonts w:ascii="Times New Roman" w:hAnsi="Times New Roman" w:cs="Times New Roman"/>
          <w:sz w:val="24"/>
          <w:szCs w:val="24"/>
        </w:rPr>
        <w:t>Озерковско</w:t>
      </w:r>
      <w:r w:rsidR="008C5DBB" w:rsidRPr="0085359C">
        <w:rPr>
          <w:rFonts w:ascii="Times New Roman" w:hAnsi="Times New Roman" w:cs="Times New Roman"/>
          <w:sz w:val="24"/>
          <w:szCs w:val="24"/>
        </w:rPr>
        <w:t>го</w:t>
      </w:r>
      <w:r w:rsidRPr="0085359C">
        <w:rPr>
          <w:rFonts w:ascii="Times New Roman" w:hAnsi="Times New Roman" w:cs="Times New Roman"/>
          <w:sz w:val="24"/>
          <w:szCs w:val="24"/>
        </w:rPr>
        <w:t xml:space="preserve"> и Славинско</w:t>
      </w:r>
      <w:r w:rsidR="008C5DBB" w:rsidRPr="0085359C">
        <w:rPr>
          <w:rFonts w:ascii="Times New Roman" w:hAnsi="Times New Roman" w:cs="Times New Roman"/>
          <w:sz w:val="24"/>
          <w:szCs w:val="24"/>
        </w:rPr>
        <w:t>го</w:t>
      </w:r>
      <w:r w:rsidRPr="0085359C">
        <w:rPr>
          <w:rFonts w:ascii="Times New Roman" w:hAnsi="Times New Roman" w:cs="Times New Roman"/>
          <w:sz w:val="24"/>
          <w:szCs w:val="24"/>
        </w:rPr>
        <w:t xml:space="preserve"> поселени</w:t>
      </w:r>
      <w:r w:rsidR="008C5DBB" w:rsidRPr="0085359C">
        <w:rPr>
          <w:rFonts w:ascii="Times New Roman" w:hAnsi="Times New Roman" w:cs="Times New Roman"/>
          <w:sz w:val="24"/>
          <w:szCs w:val="24"/>
        </w:rPr>
        <w:t>й</w:t>
      </w:r>
      <w:r w:rsidRPr="0085359C">
        <w:rPr>
          <w:rFonts w:ascii="Times New Roman" w:hAnsi="Times New Roman" w:cs="Times New Roman"/>
          <w:sz w:val="24"/>
          <w:szCs w:val="24"/>
        </w:rPr>
        <w:t xml:space="preserve"> Г</w:t>
      </w:r>
      <w:r w:rsidR="00104784" w:rsidRPr="0085359C">
        <w:rPr>
          <w:rFonts w:ascii="Times New Roman" w:hAnsi="Times New Roman" w:cs="Times New Roman"/>
          <w:sz w:val="24"/>
          <w:szCs w:val="24"/>
        </w:rPr>
        <w:t>вар</w:t>
      </w:r>
      <w:r w:rsidRPr="0085359C">
        <w:rPr>
          <w:rFonts w:ascii="Times New Roman" w:hAnsi="Times New Roman" w:cs="Times New Roman"/>
          <w:sz w:val="24"/>
          <w:szCs w:val="24"/>
        </w:rPr>
        <w:t xml:space="preserve">дейского </w:t>
      </w:r>
      <w:r w:rsidR="008C5DBB" w:rsidRPr="0085359C">
        <w:rPr>
          <w:rFonts w:ascii="Times New Roman" w:hAnsi="Times New Roman" w:cs="Times New Roman"/>
          <w:sz w:val="24"/>
          <w:szCs w:val="24"/>
        </w:rPr>
        <w:t>городского округа</w:t>
      </w:r>
      <w:r w:rsidRPr="0085359C">
        <w:rPr>
          <w:rFonts w:ascii="Times New Roman" w:hAnsi="Times New Roman" w:cs="Times New Roman"/>
          <w:sz w:val="24"/>
          <w:szCs w:val="24"/>
        </w:rPr>
        <w:t>, г. Гвардейск, г. Полесск и территория Тургеневского поселения Полесского района. К 2020 году ориентировочная численность населения данной зоны составит, по данным СТП-2015, 708 тыс. чел., к 2030г. – 798 тыс. чел.</w:t>
      </w:r>
    </w:p>
    <w:p w:rsidR="00BF7D5E" w:rsidRPr="0085359C" w:rsidRDefault="004D5379"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Схемой территориального </w:t>
      </w:r>
      <w:r w:rsidR="001A514D" w:rsidRPr="0085359C">
        <w:rPr>
          <w:rFonts w:ascii="Times New Roman" w:hAnsi="Times New Roman" w:cs="Times New Roman"/>
          <w:sz w:val="24"/>
          <w:szCs w:val="24"/>
        </w:rPr>
        <w:t>планирования</w:t>
      </w:r>
      <w:r w:rsidRPr="0085359C">
        <w:rPr>
          <w:rFonts w:ascii="Times New Roman" w:hAnsi="Times New Roman" w:cs="Times New Roman"/>
          <w:sz w:val="24"/>
          <w:szCs w:val="24"/>
        </w:rPr>
        <w:t xml:space="preserve"> области</w:t>
      </w:r>
      <w:r w:rsidR="00BF7D5E" w:rsidRPr="0085359C">
        <w:rPr>
          <w:rFonts w:ascii="Times New Roman" w:hAnsi="Times New Roman" w:cs="Times New Roman"/>
          <w:sz w:val="24"/>
          <w:szCs w:val="24"/>
        </w:rPr>
        <w:t xml:space="preserve"> предполагается осуществление решений по формированию агломерации на областном и муниципальном уровне образующих легитимную основу для управления совместным развитием крупного города и агломерации, в который войдут: нормативный правовой акт об утверждении границ Калининградской агломерации; заключение межмуниципальных соглашений о порядке взаимодействия, обязанностях и правах субъектов градостроительной деятельности на данной территории; консолидированная программа социально-экономического развития и территориального планирования агломерации; создание структурных подразделений при исполнительных органах власти области и органах местного самоуправления, ответственных за разработку проектов территориального развития, осуществления контроля и мониторинга за их выполнением, по управлению развитием агломерации как целостной системы.</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Реализация этих мероприятий позволит целенаправленно осуществлять развитие Калининградской агломерации на основе опыта мировых примеров агломераций, формирующихся вокруг крупных городов ранга Калининграда. Следующим этапом развития может стать усиление трансграничного взаимодействия с групповыми системами населённых мест северо-востока Польши – Гданьской агломерацией и т.п.</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Исследование внутриагломерационных связей проведено в рамках проведённой 2014 – 2015 гг. ООО «Лаборатория градопланирования» по заказу ФГУП «Научный центр по комплексным транспортным проблемам Министерства транспорта Российской Федерации» НИР на тему: «Технико-экономическое обоснование реализации системы скоростного пассажирского сообщения в городе Калининграде»</w:t>
      </w:r>
      <w:r w:rsidRPr="0085359C">
        <w:rPr>
          <w:rStyle w:val="aff1"/>
          <w:rFonts w:ascii="Times New Roman" w:hAnsi="Times New Roman" w:cs="Times New Roman"/>
          <w:sz w:val="24"/>
          <w:szCs w:val="24"/>
        </w:rPr>
        <w:footnoteReference w:id="81"/>
      </w:r>
      <w:r w:rsidRPr="0085359C">
        <w:rPr>
          <w:rFonts w:ascii="Times New Roman" w:hAnsi="Times New Roman" w:cs="Times New Roman"/>
          <w:sz w:val="24"/>
          <w:szCs w:val="24"/>
        </w:rPr>
        <w:t xml:space="preserve">.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Авторы работы рассматривают скоростную систему пассажирского сообщения в контексте всей агломерации и делают ряд наблюдений в части внутриагломерационных транспортных потоков. Ими были проведены натурные обследования потоков транспорта на въезде/выезде в город на Большой Окружной автодороге. Результаты таких обследований схематично отображены на рис. 1.4.4. Как видно, наиболее загруженными на въезд в утренний час пик являются створы Советского проспекта (7,85 тыс. пасс. в утренний час пик), проспекта Победы (5,51), Московского проспекта (6,60), улицы Ал-дра Невского (5,31)</w:t>
      </w:r>
      <w:r w:rsidRPr="0085359C">
        <w:rPr>
          <w:rStyle w:val="aff1"/>
          <w:rFonts w:ascii="Times New Roman" w:hAnsi="Times New Roman" w:cs="Times New Roman"/>
          <w:sz w:val="24"/>
          <w:szCs w:val="24"/>
        </w:rPr>
        <w:footnoteReference w:id="82"/>
      </w:r>
      <w:r w:rsidRPr="0085359C">
        <w:rPr>
          <w:rFonts w:ascii="Times New Roman" w:hAnsi="Times New Roman" w:cs="Times New Roman"/>
          <w:sz w:val="24"/>
          <w:szCs w:val="24"/>
        </w:rPr>
        <w:t xml:space="preserve">. Московский проспект в утренний час пик формирует и достаточно большой поток </w:t>
      </w:r>
      <w:r w:rsidRPr="0085359C">
        <w:rPr>
          <w:rFonts w:ascii="Times New Roman" w:hAnsi="Times New Roman" w:cs="Times New Roman"/>
          <w:sz w:val="24"/>
          <w:szCs w:val="24"/>
        </w:rPr>
        <w:lastRenderedPageBreak/>
        <w:t>на выезд (9,84 тыс. пасс.). Указанные створы дают нам представление о направлении наиболее интенсивных внутриагломерационных связ</w:t>
      </w:r>
      <w:r w:rsidR="000408F9" w:rsidRPr="0085359C">
        <w:rPr>
          <w:rFonts w:ascii="Times New Roman" w:hAnsi="Times New Roman" w:cs="Times New Roman"/>
          <w:sz w:val="24"/>
          <w:szCs w:val="24"/>
        </w:rPr>
        <w:t>ей</w:t>
      </w:r>
      <w:r w:rsidRPr="0085359C">
        <w:rPr>
          <w:rFonts w:ascii="Times New Roman" w:hAnsi="Times New Roman" w:cs="Times New Roman"/>
          <w:sz w:val="24"/>
          <w:szCs w:val="24"/>
        </w:rPr>
        <w:t xml:space="preserve">. </w:t>
      </w:r>
    </w:p>
    <w:p w:rsidR="00BF7D5E" w:rsidRPr="0085359C" w:rsidRDefault="00BF7D5E" w:rsidP="00BF7D5E">
      <w:pPr>
        <w:spacing w:before="120" w:after="120" w:line="240" w:lineRule="auto"/>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702406C2" wp14:editId="31244494">
            <wp:extent cx="6338455" cy="3486150"/>
            <wp:effectExtent l="0" t="0" r="5715" b="0"/>
            <wp:docPr id="9295" name="Рисунок 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6339346" cy="3486640"/>
                    </a:xfrm>
                    <a:prstGeom prst="rect">
                      <a:avLst/>
                    </a:prstGeom>
                    <a:ln>
                      <a:noFill/>
                    </a:ln>
                    <a:extLst>
                      <a:ext uri="{53640926-AAD7-44D8-BBD7-CCE9431645EC}">
                        <a14:shadowObscured xmlns:a14="http://schemas.microsoft.com/office/drawing/2010/main"/>
                      </a:ext>
                    </a:extLst>
                  </pic:spPr>
                </pic:pic>
              </a:graphicData>
            </a:graphic>
          </wp:inline>
        </w:drawing>
      </w:r>
    </w:p>
    <w:p w:rsidR="00BF7D5E" w:rsidRPr="0085359C" w:rsidRDefault="00BF7D5E" w:rsidP="00BF7D5E">
      <w:pPr>
        <w:shd w:val="clear" w:color="auto" w:fill="CFE0CF" w:themeFill="accent2" w:themeFillTint="99"/>
        <w:spacing w:before="0" w:after="0" w:line="240" w:lineRule="auto"/>
        <w:jc w:val="center"/>
        <w:rPr>
          <w:rFonts w:ascii="Times New Roman" w:hAnsi="Times New Roman" w:cs="Times New Roman"/>
          <w:i/>
        </w:rPr>
      </w:pPr>
      <w:r w:rsidRPr="0085359C">
        <w:rPr>
          <w:rFonts w:ascii="Times New Roman" w:hAnsi="Times New Roman" w:cs="Times New Roman"/>
          <w:b/>
          <w:i/>
          <w:sz w:val="24"/>
          <w:szCs w:val="24"/>
        </w:rPr>
        <w:t xml:space="preserve">Рис. 1.4.3. Динамика численности транспортного контингента и количества мест приложения труда и учёбы на территории Калининградской системы расселения на период 2014 – 2030 гг. </w:t>
      </w:r>
      <w:r w:rsidRPr="0085359C">
        <w:rPr>
          <w:rFonts w:ascii="Times New Roman" w:hAnsi="Times New Roman" w:cs="Times New Roman"/>
          <w:i/>
        </w:rPr>
        <w:t>(по данным ООО «Лаборатория Градопланирования», 2015г.)</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Авторами определена матрица современного спроса на пассажироперевозки индивидуальным и общественным пассажирским транспортом, представленная на рис. 1.4.5. </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Результаты приведённых выше исследований позволяют судить о расположении наиболее ярко выраженных структурных элементов транспортно-планировочного каркаса Калининградской агломерации – системы магистралей, расходящихся в радиальных направлениях от исторического планировочного ядра.</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Наибольшее число корреспонденций проходит по направлению Московского проспекта (далее магистраль </w:t>
      </w:r>
      <w:r w:rsidR="00E203D8" w:rsidRPr="00E203D8">
        <w:rPr>
          <w:rFonts w:ascii="Times New Roman" w:hAnsi="Times New Roman" w:cs="Times New Roman"/>
          <w:sz w:val="24"/>
          <w:szCs w:val="24"/>
        </w:rPr>
        <w:t>А-229 Калининград - Черняховск - Нестеров - граница с Литовской Республикой</w:t>
      </w:r>
      <w:r w:rsidRPr="0085359C">
        <w:rPr>
          <w:rFonts w:ascii="Times New Roman" w:hAnsi="Times New Roman" w:cs="Times New Roman"/>
          <w:sz w:val="24"/>
          <w:szCs w:val="24"/>
        </w:rPr>
        <w:t xml:space="preserve">), улицы Александра Невского (далее – дорога </w:t>
      </w:r>
      <w:r w:rsidR="000408F9" w:rsidRPr="000D26A6">
        <w:rPr>
          <w:rFonts w:ascii="Times New Roman" w:hAnsi="Times New Roman" w:cs="Times New Roman"/>
          <w:color w:val="00B050"/>
          <w:sz w:val="24"/>
          <w:szCs w:val="24"/>
        </w:rPr>
        <w:t xml:space="preserve">А-217 «Приморское кольцо» </w:t>
      </w:r>
      <w:r w:rsidR="000D26A6" w:rsidRPr="000D26A6">
        <w:rPr>
          <w:rFonts w:ascii="Times New Roman" w:hAnsi="Times New Roman" w:cs="Times New Roman"/>
          <w:color w:val="00B050"/>
          <w:sz w:val="24"/>
          <w:szCs w:val="24"/>
        </w:rPr>
        <w:t>Калининград - Светлогорск</w:t>
      </w:r>
      <w:r w:rsidR="000D26A6" w:rsidRPr="0085359C">
        <w:rPr>
          <w:rFonts w:ascii="Times New Roman" w:hAnsi="Times New Roman" w:cs="Times New Roman"/>
          <w:sz w:val="24"/>
          <w:szCs w:val="24"/>
        </w:rPr>
        <w:t xml:space="preserve"> </w:t>
      </w:r>
      <w:r w:rsidR="000408F9" w:rsidRPr="0085359C">
        <w:rPr>
          <w:rFonts w:ascii="Times New Roman" w:hAnsi="Times New Roman" w:cs="Times New Roman"/>
          <w:sz w:val="24"/>
          <w:szCs w:val="24"/>
        </w:rPr>
        <w:t>на Зеленоградск)</w:t>
      </w:r>
      <w:r w:rsidRPr="0085359C">
        <w:rPr>
          <w:rFonts w:ascii="Times New Roman" w:hAnsi="Times New Roman" w:cs="Times New Roman"/>
          <w:sz w:val="24"/>
          <w:szCs w:val="24"/>
        </w:rPr>
        <w:t xml:space="preserve">, ул. Гагарина (далее на Гурьевск по дороге </w:t>
      </w:r>
      <w:r w:rsidR="000408F9" w:rsidRPr="0085359C">
        <w:rPr>
          <w:rFonts w:ascii="Times New Roman" w:hAnsi="Times New Roman" w:cs="Times New Roman"/>
          <w:sz w:val="24"/>
          <w:szCs w:val="24"/>
        </w:rPr>
        <w:t>А-190</w:t>
      </w:r>
      <w:r w:rsidRPr="0085359C">
        <w:rPr>
          <w:rFonts w:ascii="Times New Roman" w:hAnsi="Times New Roman" w:cs="Times New Roman"/>
          <w:sz w:val="24"/>
          <w:szCs w:val="24"/>
        </w:rPr>
        <w:t xml:space="preserve">), Советскому проспекту (далее по дороге </w:t>
      </w:r>
      <w:r w:rsidR="000408F9" w:rsidRPr="0085359C">
        <w:rPr>
          <w:rFonts w:ascii="Times New Roman" w:hAnsi="Times New Roman" w:cs="Times New Roman"/>
          <w:sz w:val="24"/>
          <w:szCs w:val="24"/>
        </w:rPr>
        <w:t>А-192</w:t>
      </w:r>
      <w:r w:rsidRPr="0085359C">
        <w:rPr>
          <w:rFonts w:ascii="Times New Roman" w:hAnsi="Times New Roman" w:cs="Times New Roman"/>
          <w:sz w:val="24"/>
          <w:szCs w:val="24"/>
        </w:rPr>
        <w:t xml:space="preserve"> на Светлогорск), проспекту Победы (далее по дороге </w:t>
      </w:r>
      <w:r w:rsidR="000408F9" w:rsidRPr="0085359C">
        <w:rPr>
          <w:rFonts w:ascii="Times New Roman" w:hAnsi="Times New Roman" w:cs="Times New Roman"/>
          <w:sz w:val="24"/>
          <w:szCs w:val="24"/>
        </w:rPr>
        <w:t>А-193</w:t>
      </w:r>
      <w:r w:rsidRPr="0085359C">
        <w:rPr>
          <w:rFonts w:ascii="Times New Roman" w:hAnsi="Times New Roman" w:cs="Times New Roman"/>
          <w:sz w:val="24"/>
          <w:szCs w:val="24"/>
        </w:rPr>
        <w:t xml:space="preserve"> на Балтийск). Указанные автодорожные направления дублируются соответствующими железными дорогами – на Черняховск, Полесск, Зеленоградск, Светлогорск, Балтийск.</w:t>
      </w:r>
    </w:p>
    <w:p w:rsidR="0036703F" w:rsidRPr="0085359C" w:rsidRDefault="0036703F"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Обращает на себя внимание, что сальдо маятниковой миграции по въезду на террито</w:t>
      </w:r>
      <w:r w:rsidRPr="0085359C">
        <w:rPr>
          <w:rFonts w:ascii="Times New Roman" w:hAnsi="Times New Roman" w:cs="Times New Roman"/>
          <w:sz w:val="24"/>
          <w:szCs w:val="24"/>
        </w:rPr>
        <w:softHyphen/>
        <w:t>рию городского округа составляет всего 3,2 тыс. чел. (см. рис. 1.4.4.), что позволяет го</w:t>
      </w:r>
      <w:r w:rsidRPr="0085359C">
        <w:rPr>
          <w:rFonts w:ascii="Times New Roman" w:hAnsi="Times New Roman" w:cs="Times New Roman"/>
          <w:sz w:val="24"/>
          <w:szCs w:val="24"/>
        </w:rPr>
        <w:softHyphen/>
        <w:t>ворить о сложных агломерационных процессах, подтверждающих, что Калининградская агломерация в своём развитии достигла более высокого уровня, при котором трудовые корреспонденции более сбалансированы, а объемы въезда в город в утренние часы «пик» практически эквивалентны объемам выезда из города.</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p>
    <w:p w:rsidR="00BF7D5E" w:rsidRPr="0085359C" w:rsidRDefault="00BF7D5E" w:rsidP="00BF7D5E">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lang w:eastAsia="ru-RU"/>
        </w:rPr>
        <w:lastRenderedPageBreak/>
        <w:drawing>
          <wp:inline distT="0" distB="0" distL="0" distR="0" wp14:anchorId="57679E3B" wp14:editId="3D2E2DAD">
            <wp:extent cx="6138485" cy="6191250"/>
            <wp:effectExtent l="0" t="0" r="0" b="0"/>
            <wp:docPr id="9296" name="Рисунок 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6175121" cy="6228201"/>
                    </a:xfrm>
                    <a:prstGeom prst="rect">
                      <a:avLst/>
                    </a:prstGeom>
                    <a:ln>
                      <a:noFill/>
                    </a:ln>
                    <a:extLst>
                      <a:ext uri="{53640926-AAD7-44D8-BBD7-CCE9431645EC}">
                        <a14:shadowObscured xmlns:a14="http://schemas.microsoft.com/office/drawing/2010/main"/>
                      </a:ext>
                    </a:extLst>
                  </pic:spPr>
                </pic:pic>
              </a:graphicData>
            </a:graphic>
          </wp:inline>
        </w:drawing>
      </w:r>
    </w:p>
    <w:p w:rsidR="00BF7D5E" w:rsidRPr="0085359C" w:rsidRDefault="00BF7D5E" w:rsidP="00BF7D5E">
      <w:pPr>
        <w:shd w:val="clear" w:color="auto" w:fill="CFE0CF" w:themeFill="accent2" w:themeFillTint="99"/>
        <w:spacing w:before="0" w:after="0" w:line="240" w:lineRule="auto"/>
        <w:jc w:val="center"/>
        <w:rPr>
          <w:rFonts w:ascii="Times New Roman" w:hAnsi="Times New Roman" w:cs="Times New Roman"/>
          <w:i/>
        </w:rPr>
      </w:pPr>
      <w:r w:rsidRPr="0085359C">
        <w:rPr>
          <w:rFonts w:ascii="Times New Roman" w:hAnsi="Times New Roman" w:cs="Times New Roman"/>
          <w:b/>
          <w:i/>
          <w:sz w:val="24"/>
          <w:szCs w:val="24"/>
        </w:rPr>
        <w:t xml:space="preserve">Рис. 1.4.4. Объём и структура пассажиропотоков на границе Большой Окружной дороги, тыс. пасс. в утренний период перевозок рабочего дня </w:t>
      </w:r>
      <w:r w:rsidRPr="0085359C">
        <w:rPr>
          <w:rFonts w:ascii="Times New Roman" w:hAnsi="Times New Roman" w:cs="Times New Roman"/>
          <w:i/>
        </w:rPr>
        <w:t>(по данным ООО «Лаборатория Градопланирования», 2015г.)</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Направление основных трудовых и бытовых связей внутри агломерации подкрепляет заявленный выше тезис о наибольшей заселённости северо-западной части региона и правобережья Преголи. Развитие указанных выше транспортно-планировочных направлений необходимо учитывать при подготовке проектных решений по развитию города.</w:t>
      </w:r>
    </w:p>
    <w:p w:rsidR="00BF7D5E" w:rsidRPr="0085359C" w:rsidRDefault="00BF7D5E" w:rsidP="00BF7D5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Дальнейшее развитие Калининградской агломерации будет строиться на основе интенсификации трудовых и культурно-бытовых связей в рамках существующего транспортно-планировочного каркаса за счёт более эффективного использования территории для размещения населения и втягивания в активную субурбанизацию прилегающих к городу-центру муниципальных образований. </w:t>
      </w:r>
    </w:p>
    <w:p w:rsidR="00BF7D5E" w:rsidRPr="0085359C" w:rsidRDefault="00BF7D5E" w:rsidP="00BF7D5E">
      <w:pPr>
        <w:spacing w:before="120" w:after="120" w:line="240" w:lineRule="auto"/>
        <w:jc w:val="center"/>
        <w:rPr>
          <w:rFonts w:ascii="Times New Roman" w:hAnsi="Times New Roman" w:cs="Times New Roman"/>
          <w:b/>
          <w:bCs/>
          <w:sz w:val="23"/>
          <w:szCs w:val="23"/>
        </w:rPr>
      </w:pPr>
      <w:r w:rsidRPr="0085359C">
        <w:rPr>
          <w:rFonts w:ascii="Times New Roman" w:hAnsi="Times New Roman" w:cs="Times New Roman"/>
          <w:noProof/>
          <w:lang w:eastAsia="ru-RU"/>
        </w:rPr>
        <w:lastRenderedPageBreak/>
        <w:drawing>
          <wp:inline distT="0" distB="0" distL="0" distR="0" wp14:anchorId="2F9B236F" wp14:editId="6DAB2E24">
            <wp:extent cx="6054071" cy="3705225"/>
            <wp:effectExtent l="0" t="0" r="4445" b="0"/>
            <wp:docPr id="9297" name="Рисунок 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6049707" cy="3702554"/>
                    </a:xfrm>
                    <a:prstGeom prst="rect">
                      <a:avLst/>
                    </a:prstGeom>
                    <a:ln>
                      <a:noFill/>
                    </a:ln>
                    <a:extLst>
                      <a:ext uri="{53640926-AAD7-44D8-BBD7-CCE9431645EC}">
                        <a14:shadowObscured xmlns:a14="http://schemas.microsoft.com/office/drawing/2010/main"/>
                      </a:ext>
                    </a:extLst>
                  </pic:spPr>
                </pic:pic>
              </a:graphicData>
            </a:graphic>
          </wp:inline>
        </w:drawing>
      </w:r>
    </w:p>
    <w:p w:rsidR="00BF7D5E" w:rsidRPr="0085359C" w:rsidRDefault="00BF7D5E" w:rsidP="00BF7D5E">
      <w:pPr>
        <w:shd w:val="clear" w:color="auto" w:fill="CFE0CF" w:themeFill="accent2" w:themeFillTint="99"/>
        <w:spacing w:before="0" w:after="0" w:line="240" w:lineRule="auto"/>
        <w:jc w:val="center"/>
        <w:rPr>
          <w:rFonts w:ascii="Times New Roman" w:hAnsi="Times New Roman" w:cs="Times New Roman"/>
          <w:i/>
        </w:rPr>
      </w:pPr>
      <w:r w:rsidRPr="0085359C">
        <w:rPr>
          <w:rFonts w:ascii="Times New Roman" w:hAnsi="Times New Roman" w:cs="Times New Roman"/>
          <w:b/>
          <w:i/>
          <w:sz w:val="24"/>
          <w:szCs w:val="24"/>
        </w:rPr>
        <w:t>Рис. 1.4.5. Матрица современного спроса на пассажироперевозки индивидуальным и общественным пассажирским транспортом</w:t>
      </w:r>
      <w:r w:rsidRPr="0085359C">
        <w:rPr>
          <w:rFonts w:ascii="Times New Roman" w:hAnsi="Times New Roman" w:cs="Times New Roman"/>
          <w:b/>
          <w:bCs/>
          <w:sz w:val="23"/>
          <w:szCs w:val="23"/>
        </w:rPr>
        <w:t xml:space="preserve"> </w:t>
      </w:r>
      <w:r w:rsidRPr="0085359C">
        <w:rPr>
          <w:rFonts w:ascii="Times New Roman" w:hAnsi="Times New Roman" w:cs="Times New Roman"/>
          <w:i/>
        </w:rPr>
        <w:t>(2014 год, тыс. пасс. в утренний расчетный час, по данным ООО «Лаборатория Градопланирования», 2015г.)</w:t>
      </w:r>
    </w:p>
    <w:p w:rsidR="00BF7D5E" w:rsidRPr="0085359C" w:rsidRDefault="00BF7D5E" w:rsidP="009A102D">
      <w:pPr>
        <w:spacing w:before="120" w:after="120" w:line="240" w:lineRule="auto"/>
        <w:ind w:firstLine="709"/>
        <w:jc w:val="both"/>
        <w:rPr>
          <w:rFonts w:ascii="Times New Roman" w:hAnsi="Times New Roman" w:cs="Times New Roman"/>
          <w:sz w:val="24"/>
          <w:szCs w:val="24"/>
        </w:rPr>
      </w:pPr>
    </w:p>
    <w:bookmarkEnd w:id="9"/>
    <w:p w:rsidR="009A102D" w:rsidRPr="0085359C" w:rsidRDefault="009A102D" w:rsidP="009A102D">
      <w:pPr>
        <w:rPr>
          <w:rFonts w:ascii="Times New Roman" w:hAnsi="Times New Roman" w:cs="Times New Roman"/>
        </w:rPr>
      </w:pPr>
      <w:r w:rsidRPr="0085359C">
        <w:rPr>
          <w:rFonts w:ascii="Times New Roman" w:hAnsi="Times New Roman" w:cs="Times New Roman"/>
        </w:rPr>
        <w:br w:type="page"/>
      </w:r>
    </w:p>
    <w:p w:rsidR="001B7E50" w:rsidRPr="0085359C" w:rsidRDefault="001B7E50" w:rsidP="001B7E50">
      <w:pPr>
        <w:pStyle w:val="2"/>
        <w:numPr>
          <w:ilvl w:val="0"/>
          <w:numId w:val="1"/>
        </w:numPr>
        <w:spacing w:before="240" w:after="240"/>
        <w:ind w:left="709" w:hanging="709"/>
        <w:rPr>
          <w:rFonts w:ascii="Times New Roman" w:hAnsi="Times New Roman" w:cs="Times New Roman"/>
        </w:rPr>
      </w:pPr>
      <w:bookmarkStart w:id="14" w:name="_Toc380337043"/>
      <w:bookmarkStart w:id="15" w:name="_Toc456002672"/>
      <w:r w:rsidRPr="0085359C">
        <w:rPr>
          <w:rFonts w:ascii="Times New Roman" w:hAnsi="Times New Roman" w:cs="Times New Roman"/>
        </w:rPr>
        <w:lastRenderedPageBreak/>
        <w:t>Демография и трудовые ресурсы.</w:t>
      </w:r>
      <w:bookmarkEnd w:id="14"/>
      <w:bookmarkEnd w:id="15"/>
    </w:p>
    <w:p w:rsidR="00254567" w:rsidRPr="0085359C" w:rsidRDefault="00254567" w:rsidP="00897390">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Население - один из первостепенных, главных элементов формирования градостроительной системы любого уровня. Наряду с природной, экономической и экологической составляющими она выступает важнейшей в сбалансированном развитии муниципального образования. Возрастной, половой и национальный составы населения во многом определяют перспективы и проблемы рынка труда, а значит, и трудовой потенциал территории.</w:t>
      </w:r>
    </w:p>
    <w:p w:rsidR="00254567" w:rsidRPr="0085359C" w:rsidRDefault="00254567" w:rsidP="00897390">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Численность населения города Калининград на 01.01.2014 года составила 448,5 тыс. человек – 46,6% всего населения Калининградской области (60% городского населения области). Калининград — второй по величине населения город </w:t>
      </w:r>
      <w:hyperlink r:id="rId48" w:tooltip="Северо-Западный федеральный округ" w:history="1">
        <w:r w:rsidRPr="0085359C">
          <w:rPr>
            <w:rFonts w:ascii="Times New Roman" w:eastAsia="Times New Roman" w:hAnsi="Times New Roman" w:cs="Times New Roman"/>
            <w:sz w:val="24"/>
            <w:szCs w:val="24"/>
            <w:lang w:eastAsia="ru-RU"/>
          </w:rPr>
          <w:t>Северо-Западного федерального округа</w:t>
        </w:r>
      </w:hyperlink>
      <w:r w:rsidRPr="0085359C">
        <w:rPr>
          <w:rFonts w:ascii="Times New Roman" w:eastAsia="Times New Roman" w:hAnsi="Times New Roman" w:cs="Times New Roman"/>
          <w:sz w:val="24"/>
          <w:szCs w:val="24"/>
          <w:lang w:eastAsia="ru-RU"/>
        </w:rPr>
        <w:t xml:space="preserve"> (после г.</w:t>
      </w:r>
      <w:r w:rsidR="00677CB9" w:rsidRPr="0085359C">
        <w:rPr>
          <w:rFonts w:ascii="Times New Roman" w:eastAsia="Times New Roman" w:hAnsi="Times New Roman" w:cs="Times New Roman"/>
          <w:sz w:val="24"/>
          <w:szCs w:val="24"/>
          <w:lang w:eastAsia="ru-RU"/>
        </w:rPr>
        <w:t> </w:t>
      </w:r>
      <w:hyperlink r:id="rId49" w:tooltip="Санкт-Петербург" w:history="1">
        <w:r w:rsidRPr="0085359C">
          <w:rPr>
            <w:rFonts w:ascii="Times New Roman" w:eastAsia="Times New Roman" w:hAnsi="Times New Roman" w:cs="Times New Roman"/>
            <w:sz w:val="24"/>
            <w:szCs w:val="24"/>
            <w:lang w:eastAsia="ru-RU"/>
          </w:rPr>
          <w:t>Санкт-Петербург</w:t>
        </w:r>
      </w:hyperlink>
      <w:r w:rsidRPr="0085359C">
        <w:rPr>
          <w:rFonts w:ascii="Times New Roman" w:eastAsia="Times New Roman" w:hAnsi="Times New Roman" w:cs="Times New Roman"/>
          <w:sz w:val="24"/>
          <w:szCs w:val="24"/>
          <w:lang w:eastAsia="ru-RU"/>
        </w:rPr>
        <w:t xml:space="preserve">), третий </w:t>
      </w:r>
      <w:hyperlink r:id="rId50" w:tooltip="Прибалтика" w:history="1">
        <w:r w:rsidRPr="0085359C">
          <w:rPr>
            <w:rFonts w:ascii="Times New Roman" w:eastAsia="Times New Roman" w:hAnsi="Times New Roman" w:cs="Times New Roman"/>
            <w:sz w:val="24"/>
            <w:szCs w:val="24"/>
            <w:lang w:eastAsia="ru-RU"/>
          </w:rPr>
          <w:t>Прибалтики</w:t>
        </w:r>
      </w:hyperlink>
      <w:r w:rsidRPr="0085359C">
        <w:rPr>
          <w:rFonts w:ascii="Times New Roman" w:eastAsia="Times New Roman" w:hAnsi="Times New Roman" w:cs="Times New Roman"/>
          <w:sz w:val="24"/>
          <w:szCs w:val="24"/>
          <w:lang w:eastAsia="ru-RU"/>
        </w:rPr>
        <w:t xml:space="preserve"> (после — </w:t>
      </w:r>
      <w:hyperlink r:id="rId51" w:tooltip="Рига" w:history="1">
        <w:r w:rsidRPr="0085359C">
          <w:rPr>
            <w:rFonts w:ascii="Times New Roman" w:eastAsia="Times New Roman" w:hAnsi="Times New Roman" w:cs="Times New Roman"/>
            <w:sz w:val="24"/>
            <w:szCs w:val="24"/>
            <w:lang w:eastAsia="ru-RU"/>
          </w:rPr>
          <w:t>Риги</w:t>
        </w:r>
      </w:hyperlink>
      <w:r w:rsidRPr="0085359C">
        <w:rPr>
          <w:rFonts w:ascii="Times New Roman" w:eastAsia="Times New Roman" w:hAnsi="Times New Roman" w:cs="Times New Roman"/>
          <w:sz w:val="24"/>
          <w:szCs w:val="24"/>
          <w:lang w:eastAsia="ru-RU"/>
        </w:rPr>
        <w:t xml:space="preserve"> и </w:t>
      </w:r>
      <w:hyperlink r:id="rId52" w:tooltip="Вильнюс" w:history="1">
        <w:r w:rsidRPr="0085359C">
          <w:rPr>
            <w:rFonts w:ascii="Times New Roman" w:eastAsia="Times New Roman" w:hAnsi="Times New Roman" w:cs="Times New Roman"/>
            <w:sz w:val="24"/>
            <w:szCs w:val="24"/>
            <w:lang w:eastAsia="ru-RU"/>
          </w:rPr>
          <w:t>Вильнюса</w:t>
        </w:r>
      </w:hyperlink>
      <w:r w:rsidRPr="0085359C">
        <w:rPr>
          <w:rFonts w:ascii="Times New Roman" w:eastAsia="Times New Roman" w:hAnsi="Times New Roman" w:cs="Times New Roman"/>
          <w:sz w:val="24"/>
          <w:szCs w:val="24"/>
          <w:lang w:eastAsia="ru-RU"/>
        </w:rPr>
        <w:t xml:space="preserve">) и седьмой среди городов </w:t>
      </w:r>
      <w:hyperlink r:id="rId53" w:tooltip="Балтийское море" w:history="1">
        <w:r w:rsidRPr="0085359C">
          <w:rPr>
            <w:rFonts w:ascii="Times New Roman" w:eastAsia="Times New Roman" w:hAnsi="Times New Roman" w:cs="Times New Roman"/>
            <w:sz w:val="24"/>
            <w:szCs w:val="24"/>
            <w:lang w:eastAsia="ru-RU"/>
          </w:rPr>
          <w:t>Балтийского моря</w:t>
        </w:r>
      </w:hyperlink>
      <w:r w:rsidRPr="0085359C">
        <w:rPr>
          <w:rFonts w:ascii="Times New Roman" w:eastAsia="Times New Roman" w:hAnsi="Times New Roman" w:cs="Times New Roman"/>
          <w:sz w:val="24"/>
          <w:szCs w:val="24"/>
          <w:lang w:eastAsia="ru-RU"/>
        </w:rPr>
        <w:t>.</w:t>
      </w:r>
    </w:p>
    <w:p w:rsidR="00254567" w:rsidRPr="0085359C" w:rsidRDefault="00254567" w:rsidP="00897390">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Территориально население города Калининград относительно равномерно распределено по трем районам: Ленинградский, Московской и Центральный районы – рис.</w:t>
      </w:r>
      <w:r w:rsidR="00897390" w:rsidRPr="0085359C">
        <w:rPr>
          <w:rFonts w:ascii="Times New Roman" w:eastAsia="Times New Roman" w:hAnsi="Times New Roman" w:cs="Times New Roman"/>
          <w:sz w:val="24"/>
          <w:szCs w:val="24"/>
          <w:lang w:eastAsia="ru-RU"/>
        </w:rPr>
        <w:t>2.1</w:t>
      </w:r>
      <w:r w:rsidRPr="0085359C">
        <w:rPr>
          <w:rFonts w:ascii="Times New Roman" w:eastAsia="Times New Roman" w:hAnsi="Times New Roman" w:cs="Times New Roman"/>
          <w:sz w:val="24"/>
          <w:szCs w:val="24"/>
          <w:lang w:eastAsia="ru-RU"/>
        </w:rPr>
        <w:t>.</w:t>
      </w:r>
    </w:p>
    <w:p w:rsidR="00254567" w:rsidRPr="0085359C" w:rsidRDefault="00254567" w:rsidP="00254567">
      <w:pPr>
        <w:suppressAutoHyphens/>
        <w:spacing w:before="120" w:after="120" w:line="240" w:lineRule="auto"/>
        <w:ind w:firstLine="851"/>
        <w:jc w:val="both"/>
        <w:rPr>
          <w:rFonts w:ascii="Times New Roman" w:eastAsia="Times New Roman" w:hAnsi="Times New Roman" w:cs="Times New Roman"/>
          <w:sz w:val="26"/>
          <w:szCs w:val="26"/>
          <w:lang w:eastAsia="ru-RU"/>
        </w:rPr>
      </w:pPr>
      <w:r w:rsidRPr="0085359C">
        <w:rPr>
          <w:rFonts w:ascii="Times New Roman" w:eastAsia="Times New Roman" w:hAnsi="Times New Roman" w:cs="Times New Roman"/>
          <w:noProof/>
          <w:sz w:val="26"/>
          <w:szCs w:val="26"/>
          <w:lang w:eastAsia="ru-RU"/>
        </w:rPr>
        <w:drawing>
          <wp:inline distT="0" distB="0" distL="0" distR="0" wp14:anchorId="5B160C98" wp14:editId="77EE043F">
            <wp:extent cx="4705350" cy="1971675"/>
            <wp:effectExtent l="0" t="0" r="0" b="0"/>
            <wp:docPr id="2077" name="Диаграмма 20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85353" w:rsidRPr="0085359C" w:rsidRDefault="00285353"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Рис.2.1.</w:t>
      </w:r>
    </w:p>
    <w:p w:rsidR="00285353" w:rsidRPr="0085359C" w:rsidRDefault="00285353"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Численность населения ГО г. Калининград в разрезе внутригородских районов</w:t>
      </w:r>
    </w:p>
    <w:p w:rsidR="00285353" w:rsidRPr="0085359C" w:rsidRDefault="00285353"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на 01.01.2014 год, чел; %</w:t>
      </w:r>
    </w:p>
    <w:p w:rsidR="00254567" w:rsidRPr="0085359C" w:rsidRDefault="00254567" w:rsidP="00254567">
      <w:pPr>
        <w:suppressAutoHyphens/>
        <w:spacing w:before="120" w:after="120" w:line="240" w:lineRule="auto"/>
        <w:ind w:firstLine="851"/>
        <w:jc w:val="both"/>
        <w:rPr>
          <w:rFonts w:ascii="Times New Roman" w:eastAsia="Times New Roman" w:hAnsi="Times New Roman" w:cs="Times New Roman"/>
          <w:sz w:val="26"/>
          <w:szCs w:val="26"/>
          <w:lang w:eastAsia="ru-RU"/>
        </w:rPr>
      </w:pPr>
    </w:p>
    <w:p w:rsidR="00254567" w:rsidRPr="0085359C" w:rsidRDefault="00254567" w:rsidP="00897390">
      <w:pPr>
        <w:spacing w:before="120" w:after="120" w:line="240" w:lineRule="auto"/>
        <w:ind w:firstLine="709"/>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t>Динамика численности населения</w:t>
      </w:r>
    </w:p>
    <w:p w:rsidR="00254567" w:rsidRPr="0085359C" w:rsidRDefault="00254567" w:rsidP="00897390">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Как и по Калининградской области в целом, в городе Калининград в последнее десятилетие динамика численности населения характеризовалась вначале постоянным сокращением, а затем перешла в стадию роста. В итоге к концу 2013 года за период с 2005 года население области выросло на 2,2% (21 тыс. человек), а в городе Калининград оно увеличилось на 5,4% (22,9 тыс. человек) – рис.2.2.</w:t>
      </w:r>
    </w:p>
    <w:p w:rsidR="00254567" w:rsidRPr="0085359C" w:rsidRDefault="00254567" w:rsidP="00254567">
      <w:pPr>
        <w:spacing w:before="60" w:after="60" w:line="240" w:lineRule="auto"/>
        <w:ind w:firstLine="851"/>
        <w:jc w:val="right"/>
        <w:rPr>
          <w:rFonts w:ascii="Times New Roman" w:eastAsia="Times New Roman" w:hAnsi="Times New Roman" w:cs="Times New Roman"/>
          <w:b/>
          <w:i/>
          <w:lang w:eastAsia="ru-RU"/>
        </w:rPr>
      </w:pPr>
    </w:p>
    <w:p w:rsidR="00254567" w:rsidRPr="0085359C" w:rsidRDefault="00254567" w:rsidP="00897390">
      <w:pPr>
        <w:spacing w:before="60" w:after="60" w:line="240" w:lineRule="auto"/>
        <w:ind w:firstLine="851"/>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br w:type="page"/>
      </w:r>
    </w:p>
    <w:p w:rsidR="00254567" w:rsidRPr="0085359C" w:rsidRDefault="00254567" w:rsidP="00254567">
      <w:pPr>
        <w:spacing w:before="60" w:after="60" w:line="240" w:lineRule="auto"/>
        <w:jc w:val="center"/>
        <w:rPr>
          <w:rFonts w:ascii="Times New Roman" w:eastAsia="Times New Roman" w:hAnsi="Times New Roman" w:cs="Times New Roman"/>
          <w:b/>
          <w:i/>
          <w:lang w:eastAsia="ru-RU"/>
        </w:rPr>
      </w:pPr>
      <w:r w:rsidRPr="0085359C">
        <w:rPr>
          <w:rFonts w:ascii="Times New Roman" w:eastAsia="Times New Roman" w:hAnsi="Times New Roman" w:cs="Times New Roman"/>
          <w:noProof/>
          <w:sz w:val="26"/>
          <w:szCs w:val="26"/>
          <w:lang w:eastAsia="ru-RU"/>
        </w:rPr>
        <w:lastRenderedPageBreak/>
        <w:drawing>
          <wp:inline distT="0" distB="0" distL="0" distR="0" wp14:anchorId="0125EDB6" wp14:editId="271D0628">
            <wp:extent cx="5267325" cy="2266950"/>
            <wp:effectExtent l="0" t="0" r="0" b="0"/>
            <wp:docPr id="2076" name="Диаграмма 20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97390" w:rsidRPr="0085359C" w:rsidRDefault="00897390"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Рис.2.2.</w:t>
      </w:r>
    </w:p>
    <w:p w:rsidR="00897390" w:rsidRPr="0085359C" w:rsidRDefault="00897390"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среднегодовой численности населения на начало года, человек</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Динамика численности населения напрямую зависит от двух основных показателей: естественного прироста (убыли) населения и его миграционного прироста (убыли). Демографическая характеристика Калининградской области, и города Калининград в том числе, имеет долгую и сложную историю. Население области сформировалось в результате послевоенной миграции (после 1945 г.), в основном из европейских регионов СССР. В последние годы миграция продолжает выступать главным фактором, определяющим динамику численности населения региона.</w:t>
      </w:r>
    </w:p>
    <w:p w:rsidR="00254567" w:rsidRPr="0085359C" w:rsidRDefault="00254567" w:rsidP="00897390">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2.1.</w:t>
      </w:r>
    </w:p>
    <w:p w:rsidR="00254567" w:rsidRPr="0085359C" w:rsidRDefault="00254567" w:rsidP="00897390">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Структурные элементы общего прироста/убыли населения г. Калининград,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2525"/>
        <w:gridCol w:w="3242"/>
        <w:gridCol w:w="3315"/>
      </w:tblGrid>
      <w:tr w:rsidR="00254567" w:rsidRPr="0085359C" w:rsidTr="00897390">
        <w:trPr>
          <w:tblHeader/>
        </w:trPr>
        <w:tc>
          <w:tcPr>
            <w:tcW w:w="392"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897390">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Годы</w:t>
            </w:r>
          </w:p>
        </w:tc>
        <w:tc>
          <w:tcPr>
            <w:tcW w:w="1281"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897390">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Общий прирост/убыль</w:t>
            </w:r>
          </w:p>
        </w:tc>
        <w:tc>
          <w:tcPr>
            <w:tcW w:w="1645"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897390">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Естественный прирост/убыль</w:t>
            </w:r>
          </w:p>
        </w:tc>
        <w:tc>
          <w:tcPr>
            <w:tcW w:w="1683"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897390">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Миграционный прирост/убыль</w:t>
            </w:r>
          </w:p>
        </w:tc>
      </w:tr>
      <w:tr w:rsidR="00254567" w:rsidRPr="0085359C" w:rsidTr="00897390">
        <w:tc>
          <w:tcPr>
            <w:tcW w:w="392" w:type="pct"/>
            <w:tcBorders>
              <w:top w:val="single" w:sz="12" w:space="0" w:color="auto"/>
            </w:tcBorders>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2008</w:t>
            </w:r>
          </w:p>
        </w:tc>
        <w:tc>
          <w:tcPr>
            <w:tcW w:w="1281" w:type="pct"/>
            <w:tcBorders>
              <w:top w:val="single" w:sz="12" w:space="0" w:color="auto"/>
            </w:tcBorders>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-1198</w:t>
            </w:r>
          </w:p>
        </w:tc>
        <w:tc>
          <w:tcPr>
            <w:tcW w:w="1645" w:type="pct"/>
            <w:tcBorders>
              <w:top w:val="single" w:sz="12" w:space="0" w:color="auto"/>
            </w:tcBorders>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-1896</w:t>
            </w:r>
          </w:p>
        </w:tc>
        <w:tc>
          <w:tcPr>
            <w:tcW w:w="1683" w:type="pct"/>
            <w:tcBorders>
              <w:top w:val="single" w:sz="12" w:space="0" w:color="auto"/>
            </w:tcBorders>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698</w:t>
            </w:r>
          </w:p>
        </w:tc>
      </w:tr>
      <w:tr w:rsidR="00254567" w:rsidRPr="0085359C" w:rsidTr="00254567">
        <w:tc>
          <w:tcPr>
            <w:tcW w:w="392" w:type="pct"/>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2009</w:t>
            </w:r>
          </w:p>
        </w:tc>
        <w:tc>
          <w:tcPr>
            <w:tcW w:w="1281"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-1330</w:t>
            </w:r>
          </w:p>
        </w:tc>
        <w:tc>
          <w:tcPr>
            <w:tcW w:w="1645"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-1552</w:t>
            </w:r>
          </w:p>
        </w:tc>
        <w:tc>
          <w:tcPr>
            <w:tcW w:w="1683"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222</w:t>
            </w:r>
          </w:p>
        </w:tc>
      </w:tr>
      <w:tr w:rsidR="00254567" w:rsidRPr="0085359C" w:rsidTr="00254567">
        <w:tc>
          <w:tcPr>
            <w:tcW w:w="392" w:type="pct"/>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2010</w:t>
            </w:r>
          </w:p>
        </w:tc>
        <w:tc>
          <w:tcPr>
            <w:tcW w:w="1281"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-1097</w:t>
            </w:r>
          </w:p>
        </w:tc>
        <w:tc>
          <w:tcPr>
            <w:tcW w:w="1645"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-1486</w:t>
            </w:r>
          </w:p>
        </w:tc>
        <w:tc>
          <w:tcPr>
            <w:tcW w:w="1683"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389</w:t>
            </w:r>
          </w:p>
        </w:tc>
      </w:tr>
      <w:tr w:rsidR="00254567" w:rsidRPr="0085359C" w:rsidTr="00254567">
        <w:tc>
          <w:tcPr>
            <w:tcW w:w="392" w:type="pct"/>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2011</w:t>
            </w:r>
          </w:p>
        </w:tc>
        <w:tc>
          <w:tcPr>
            <w:tcW w:w="1281"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1993</w:t>
            </w:r>
          </w:p>
        </w:tc>
        <w:tc>
          <w:tcPr>
            <w:tcW w:w="1645"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-900</w:t>
            </w:r>
          </w:p>
        </w:tc>
        <w:tc>
          <w:tcPr>
            <w:tcW w:w="1683"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2893</w:t>
            </w:r>
          </w:p>
        </w:tc>
      </w:tr>
      <w:tr w:rsidR="00254567" w:rsidRPr="0085359C" w:rsidTr="00254567">
        <w:tc>
          <w:tcPr>
            <w:tcW w:w="392" w:type="pct"/>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2012</w:t>
            </w:r>
          </w:p>
        </w:tc>
        <w:tc>
          <w:tcPr>
            <w:tcW w:w="1281"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7844</w:t>
            </w:r>
          </w:p>
        </w:tc>
        <w:tc>
          <w:tcPr>
            <w:tcW w:w="1645"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-471</w:t>
            </w:r>
          </w:p>
        </w:tc>
        <w:tc>
          <w:tcPr>
            <w:tcW w:w="1683"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8315</w:t>
            </w:r>
          </w:p>
        </w:tc>
      </w:tr>
      <w:tr w:rsidR="00254567" w:rsidRPr="0085359C" w:rsidTr="00254567">
        <w:tc>
          <w:tcPr>
            <w:tcW w:w="392" w:type="pct"/>
          </w:tcPr>
          <w:p w:rsidR="00254567" w:rsidRPr="0085359C" w:rsidRDefault="00254567" w:rsidP="00897390">
            <w:pPr>
              <w:spacing w:before="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2013</w:t>
            </w:r>
          </w:p>
        </w:tc>
        <w:tc>
          <w:tcPr>
            <w:tcW w:w="1281"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7172</w:t>
            </w:r>
          </w:p>
        </w:tc>
        <w:tc>
          <w:tcPr>
            <w:tcW w:w="1645"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-471</w:t>
            </w:r>
          </w:p>
        </w:tc>
        <w:tc>
          <w:tcPr>
            <w:tcW w:w="1683" w:type="pct"/>
            <w:vAlign w:val="bottom"/>
          </w:tcPr>
          <w:p w:rsidR="00254567" w:rsidRPr="0085359C" w:rsidRDefault="00254567" w:rsidP="0089739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7643</w:t>
            </w:r>
          </w:p>
        </w:tc>
      </w:tr>
    </w:tbl>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Как видно из табл.2.1, рост численности населения г. Калининград в последние годы обусловлен исключительно крупномасштабным миграционным притоком населения, которое смогло перекрыть сложившуюся естественную убыль в городе и обеспечить положительный общий прирост населения.</w:t>
      </w:r>
    </w:p>
    <w:p w:rsidR="00254567" w:rsidRPr="0085359C" w:rsidRDefault="00254567" w:rsidP="00254567">
      <w:pPr>
        <w:spacing w:before="120" w:after="120" w:line="240" w:lineRule="auto"/>
        <w:ind w:firstLine="902"/>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t>Воспроизводство населения.</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среднем за период 2009-2013 года году число умерших в</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г. Калининград превысило число родившихся в 1,2 раза. </w:t>
      </w:r>
    </w:p>
    <w:p w:rsidR="005E108A" w:rsidRPr="0085359C" w:rsidRDefault="00254567" w:rsidP="005E108A">
      <w:pPr>
        <w:spacing w:before="60" w:after="60" w:line="240" w:lineRule="auto"/>
        <w:ind w:firstLine="902"/>
        <w:jc w:val="both"/>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sz w:val="24"/>
          <w:szCs w:val="24"/>
          <w:lang w:eastAsia="ru-RU"/>
        </w:rPr>
        <w:t>С 2008 по 2013 года абсолютное число рождений в г. Калининград постоянно возрастало и составило в 2013 году 5,2 рождений в год, что на четверть больше уровня 2008 года. Число смертей за аналогичный период сократилось на 7%: с 6,1 до 5,7 тыс. человек. Тем не менее, несмотря на благоприятные тенденции роста рождаемости, из за высокой смертности, естественные процессы замещения населения в г. Калининград имели постоянно отрицательные значения (табл. 2.2.).</w:t>
      </w:r>
      <w:r w:rsidR="005E108A" w:rsidRPr="0085359C">
        <w:rPr>
          <w:rFonts w:ascii="Times New Roman" w:eastAsia="Times New Roman" w:hAnsi="Times New Roman" w:cs="Times New Roman"/>
          <w:b/>
          <w:i/>
          <w:sz w:val="22"/>
          <w:szCs w:val="22"/>
          <w:lang w:eastAsia="ru-RU"/>
        </w:rPr>
        <w:br w:type="page"/>
      </w:r>
    </w:p>
    <w:p w:rsidR="00254567" w:rsidRPr="0085359C" w:rsidRDefault="00254567" w:rsidP="00254567">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Таблица 2.2.</w:t>
      </w:r>
    </w:p>
    <w:p w:rsidR="00254567" w:rsidRPr="0085359C" w:rsidRDefault="00254567" w:rsidP="00254567">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 xml:space="preserve">Структурные элементы динамики естественного прироста/убыли населения </w:t>
      </w:r>
    </w:p>
    <w:p w:rsidR="00254567" w:rsidRPr="0085359C" w:rsidRDefault="00254567" w:rsidP="00254567">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г. Калининград,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3"/>
        <w:gridCol w:w="2775"/>
        <w:gridCol w:w="2097"/>
        <w:gridCol w:w="3579"/>
      </w:tblGrid>
      <w:tr w:rsidR="00254567" w:rsidRPr="0085359C" w:rsidTr="00254567">
        <w:trPr>
          <w:tblHeader/>
          <w:jc w:val="center"/>
        </w:trPr>
        <w:tc>
          <w:tcPr>
            <w:tcW w:w="712"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tabs>
                <w:tab w:val="left" w:pos="709"/>
                <w:tab w:val="decimal" w:pos="2835"/>
                <w:tab w:val="decimal" w:pos="3969"/>
                <w:tab w:val="decimal" w:pos="5103"/>
                <w:tab w:val="decimal" w:pos="6237"/>
                <w:tab w:val="decimal" w:pos="7371"/>
                <w:tab w:val="decimal" w:pos="8505"/>
              </w:tabs>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Годы</w:t>
            </w:r>
          </w:p>
        </w:tc>
        <w:tc>
          <w:tcPr>
            <w:tcW w:w="1408"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tabs>
                <w:tab w:val="left" w:pos="709"/>
                <w:tab w:val="decimal" w:pos="2835"/>
                <w:tab w:val="decimal" w:pos="3969"/>
                <w:tab w:val="decimal" w:pos="5103"/>
                <w:tab w:val="decimal" w:pos="6237"/>
                <w:tab w:val="decimal" w:pos="7371"/>
                <w:tab w:val="decimal" w:pos="8505"/>
              </w:tabs>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Число родившихся</w:t>
            </w:r>
          </w:p>
        </w:tc>
        <w:tc>
          <w:tcPr>
            <w:tcW w:w="1064"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tabs>
                <w:tab w:val="left" w:pos="709"/>
                <w:tab w:val="decimal" w:pos="2835"/>
                <w:tab w:val="decimal" w:pos="3969"/>
                <w:tab w:val="decimal" w:pos="5103"/>
                <w:tab w:val="decimal" w:pos="6237"/>
                <w:tab w:val="decimal" w:pos="7371"/>
                <w:tab w:val="decimal" w:pos="8505"/>
              </w:tabs>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Число умерших</w:t>
            </w:r>
          </w:p>
        </w:tc>
        <w:tc>
          <w:tcPr>
            <w:tcW w:w="1816"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tabs>
                <w:tab w:val="left" w:pos="709"/>
                <w:tab w:val="decimal" w:pos="2835"/>
                <w:tab w:val="decimal" w:pos="3969"/>
                <w:tab w:val="decimal" w:pos="5103"/>
                <w:tab w:val="decimal" w:pos="6237"/>
                <w:tab w:val="decimal" w:pos="7371"/>
                <w:tab w:val="decimal" w:pos="8505"/>
              </w:tabs>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Естественный прирост </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b/>
                <w:sz w:val="22"/>
                <w:szCs w:val="22"/>
                <w:lang w:eastAsia="ru-RU"/>
              </w:rPr>
              <w:t xml:space="preserve"> (убыль </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b/>
                <w:sz w:val="22"/>
                <w:szCs w:val="22"/>
                <w:lang w:eastAsia="ru-RU"/>
              </w:rPr>
              <w:t>) населения</w:t>
            </w:r>
          </w:p>
        </w:tc>
      </w:tr>
      <w:tr w:rsidR="00254567" w:rsidRPr="0085359C" w:rsidTr="00254567">
        <w:trPr>
          <w:jc w:val="center"/>
        </w:trPr>
        <w:tc>
          <w:tcPr>
            <w:tcW w:w="712"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2008</w:t>
            </w:r>
          </w:p>
        </w:tc>
        <w:tc>
          <w:tcPr>
            <w:tcW w:w="1408"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4226</w:t>
            </w:r>
          </w:p>
        </w:tc>
        <w:tc>
          <w:tcPr>
            <w:tcW w:w="1064"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6122</w:t>
            </w:r>
          </w:p>
        </w:tc>
        <w:tc>
          <w:tcPr>
            <w:tcW w:w="181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-1896</w:t>
            </w:r>
          </w:p>
        </w:tc>
      </w:tr>
      <w:tr w:rsidR="00254567" w:rsidRPr="0085359C" w:rsidTr="00254567">
        <w:trPr>
          <w:jc w:val="center"/>
        </w:trPr>
        <w:tc>
          <w:tcPr>
            <w:tcW w:w="712"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2009</w:t>
            </w:r>
          </w:p>
        </w:tc>
        <w:tc>
          <w:tcPr>
            <w:tcW w:w="1408"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4479</w:t>
            </w:r>
          </w:p>
        </w:tc>
        <w:tc>
          <w:tcPr>
            <w:tcW w:w="1064"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6031</w:t>
            </w:r>
          </w:p>
        </w:tc>
        <w:tc>
          <w:tcPr>
            <w:tcW w:w="181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-1552</w:t>
            </w:r>
          </w:p>
        </w:tc>
      </w:tr>
      <w:tr w:rsidR="00254567" w:rsidRPr="0085359C" w:rsidTr="00254567">
        <w:trPr>
          <w:jc w:val="center"/>
        </w:trPr>
        <w:tc>
          <w:tcPr>
            <w:tcW w:w="71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2010</w:t>
            </w:r>
          </w:p>
        </w:tc>
        <w:tc>
          <w:tcPr>
            <w:tcW w:w="140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4481</w:t>
            </w:r>
          </w:p>
        </w:tc>
        <w:tc>
          <w:tcPr>
            <w:tcW w:w="1064"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5967</w:t>
            </w:r>
          </w:p>
        </w:tc>
        <w:tc>
          <w:tcPr>
            <w:tcW w:w="1816"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-1486</w:t>
            </w:r>
          </w:p>
        </w:tc>
      </w:tr>
      <w:tr w:rsidR="00254567" w:rsidRPr="0085359C" w:rsidTr="00254567">
        <w:trPr>
          <w:jc w:val="center"/>
        </w:trPr>
        <w:tc>
          <w:tcPr>
            <w:tcW w:w="71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2011</w:t>
            </w:r>
          </w:p>
        </w:tc>
        <w:tc>
          <w:tcPr>
            <w:tcW w:w="140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4772</w:t>
            </w:r>
          </w:p>
        </w:tc>
        <w:tc>
          <w:tcPr>
            <w:tcW w:w="1064"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5672</w:t>
            </w:r>
          </w:p>
        </w:tc>
        <w:tc>
          <w:tcPr>
            <w:tcW w:w="1816"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-900</w:t>
            </w:r>
          </w:p>
        </w:tc>
      </w:tr>
      <w:tr w:rsidR="00254567" w:rsidRPr="0085359C" w:rsidTr="00254567">
        <w:trPr>
          <w:jc w:val="center"/>
        </w:trPr>
        <w:tc>
          <w:tcPr>
            <w:tcW w:w="71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2012</w:t>
            </w:r>
          </w:p>
        </w:tc>
        <w:tc>
          <w:tcPr>
            <w:tcW w:w="140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5088</w:t>
            </w:r>
          </w:p>
        </w:tc>
        <w:tc>
          <w:tcPr>
            <w:tcW w:w="1064"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5559</w:t>
            </w:r>
          </w:p>
        </w:tc>
        <w:tc>
          <w:tcPr>
            <w:tcW w:w="1816"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-471</w:t>
            </w:r>
          </w:p>
        </w:tc>
      </w:tr>
      <w:tr w:rsidR="00254567" w:rsidRPr="0085359C" w:rsidTr="00254567">
        <w:trPr>
          <w:jc w:val="center"/>
        </w:trPr>
        <w:tc>
          <w:tcPr>
            <w:tcW w:w="71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2013</w:t>
            </w:r>
          </w:p>
        </w:tc>
        <w:tc>
          <w:tcPr>
            <w:tcW w:w="140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5236</w:t>
            </w:r>
          </w:p>
        </w:tc>
        <w:tc>
          <w:tcPr>
            <w:tcW w:w="1064"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5707</w:t>
            </w:r>
          </w:p>
        </w:tc>
        <w:tc>
          <w:tcPr>
            <w:tcW w:w="1816"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-471</w:t>
            </w:r>
          </w:p>
        </w:tc>
      </w:tr>
    </w:tbl>
    <w:p w:rsidR="00254567" w:rsidRPr="0085359C" w:rsidRDefault="00254567" w:rsidP="00897390">
      <w:pPr>
        <w:spacing w:before="120" w:after="12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К числу основных факторов роста рождаемости можно отнести вступление в наиболее репродуктивный возраст многочисленного поколения женщин рожденных в 80-е годы, а также сокращение временного интервала очередности рождений, обусловленное государственной поддержкой матерей (увеличение единовременных пособий по рождению ребенка, введение практики материнского капитала и т.д.). </w:t>
      </w:r>
    </w:p>
    <w:p w:rsidR="00254567" w:rsidRPr="0085359C" w:rsidRDefault="00254567" w:rsidP="00897390">
      <w:pPr>
        <w:spacing w:before="120" w:after="12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 фоне постоянного роста количества рожденных детей, уровень рождаемости в г. Калининград за последние шесть лет увеличился всего на 18% и составил 11,8‰ в 2013 году, против 10‰ в 2008 году</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(табл. 2.3.). </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2.3.</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Динамика коэффициента рождаемости,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1"/>
        <w:gridCol w:w="681"/>
        <w:gridCol w:w="681"/>
        <w:gridCol w:w="680"/>
        <w:gridCol w:w="680"/>
        <w:gridCol w:w="680"/>
        <w:gridCol w:w="680"/>
        <w:gridCol w:w="680"/>
        <w:gridCol w:w="680"/>
        <w:gridCol w:w="680"/>
        <w:gridCol w:w="755"/>
        <w:gridCol w:w="1096"/>
      </w:tblGrid>
      <w:tr w:rsidR="00254567" w:rsidRPr="0085359C" w:rsidTr="00254567">
        <w:trPr>
          <w:cantSplit/>
          <w:jc w:val="center"/>
        </w:trPr>
        <w:tc>
          <w:tcPr>
            <w:tcW w:w="953"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60" w:after="60" w:line="240" w:lineRule="auto"/>
              <w:ind w:left="-57" w:right="-57"/>
              <w:jc w:val="right"/>
              <w:rPr>
                <w:rFonts w:ascii="Times New Roman" w:eastAsia="Times New Roman" w:hAnsi="Times New Roman" w:cs="Times New Roman"/>
                <w:b/>
                <w:i/>
                <w:sz w:val="22"/>
                <w:szCs w:val="22"/>
                <w:lang w:eastAsia="ru-RU"/>
              </w:rPr>
            </w:pP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2004</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2005</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2006</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2007</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2008</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2010</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2011</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2012</w:t>
            </w:r>
          </w:p>
        </w:tc>
        <w:tc>
          <w:tcPr>
            <w:tcW w:w="383"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2013</w:t>
            </w:r>
          </w:p>
        </w:tc>
        <w:tc>
          <w:tcPr>
            <w:tcW w:w="556"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897390">
            <w:pPr>
              <w:spacing w:before="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Среднее за </w:t>
            </w:r>
          </w:p>
          <w:p w:rsidR="00254567" w:rsidRPr="0085359C" w:rsidRDefault="00254567" w:rsidP="00897390">
            <w:pPr>
              <w:spacing w:before="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2009-2013 гг.</w:t>
            </w:r>
          </w:p>
        </w:tc>
      </w:tr>
      <w:tr w:rsidR="00254567" w:rsidRPr="0085359C" w:rsidTr="00254567">
        <w:trPr>
          <w:jc w:val="center"/>
        </w:trPr>
        <w:tc>
          <w:tcPr>
            <w:tcW w:w="953" w:type="pct"/>
            <w:vAlign w:val="center"/>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Калининградская область, в т.ч.</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9,2</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10,9</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11,3</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11,5</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11,4</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11,8</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12,4</w:t>
            </w:r>
          </w:p>
        </w:tc>
        <w:tc>
          <w:tcPr>
            <w:tcW w:w="383"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12,4</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11,9</w:t>
            </w:r>
          </w:p>
        </w:tc>
      </w:tr>
      <w:tr w:rsidR="00254567" w:rsidRPr="0085359C" w:rsidTr="00254567">
        <w:trPr>
          <w:jc w:val="center"/>
        </w:trPr>
        <w:tc>
          <w:tcPr>
            <w:tcW w:w="953" w:type="pct"/>
            <w:vAlign w:val="center"/>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г.Калининград</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10,0</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10,7</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10,4</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11,0</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11,6</w:t>
            </w:r>
          </w:p>
        </w:tc>
        <w:tc>
          <w:tcPr>
            <w:tcW w:w="383" w:type="pct"/>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11,8</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11,1</w:t>
            </w:r>
          </w:p>
        </w:tc>
      </w:tr>
    </w:tbl>
    <w:p w:rsidR="00254567" w:rsidRPr="0085359C" w:rsidRDefault="00254567" w:rsidP="00254567">
      <w:pPr>
        <w:spacing w:before="0" w:after="0" w:line="240" w:lineRule="auto"/>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 уровню рождаемости</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г. Калининград, как и Калининградская область в целом характеризуется весьма низкими показателями. Средний коэффициент рождаемости за период 2009-2013 гг. в целом по области сложился в размере 11,9‰. В г. Калининград – на 7% меньше – 11,1‰.</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При этом необходимо отметить, что уже в ближайшей перспективе возможно уменьшение рождаемости в результате сокращения числа женщин детородного возраста, так как на смену им придет более малочисленное поколение, рожденное в кризисные 90-е годы, а также реализации репродуктивных планов большинства семей, ориентированных на рождение одного-двух детей. Таким образом, считать отмеченный рост рождаемости в последние годы устойчивым и стабильным вряд ли возможно.</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Ухудшает ситуацию с рождаемостью, распространение в последние время новых социальных моделей семьи – юридически неоформленных браков и добрачных сожительств, приводящих к увеличению численности детей, рожденных незамужними женщинами. При этом общеизвестно, что дети, растущие в неполных семьях, сталкиваются с большими трудностями при адаптации к современным условиям жизни, имеют меньшую материальную защищенность.</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результате уменьшения абсолютного количества смертей в последние годы в городе, относительные показатели смертности здесь сократились до 12,8‰ к 2013 году, что на 12% меньше уровня 2008 года (табл. 2.4.).</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Таблица 2.4.</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Динамика коэффициентов смертности,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3"/>
        <w:gridCol w:w="681"/>
        <w:gridCol w:w="681"/>
        <w:gridCol w:w="680"/>
        <w:gridCol w:w="680"/>
        <w:gridCol w:w="680"/>
        <w:gridCol w:w="680"/>
        <w:gridCol w:w="680"/>
        <w:gridCol w:w="680"/>
        <w:gridCol w:w="680"/>
        <w:gridCol w:w="753"/>
        <w:gridCol w:w="1096"/>
      </w:tblGrid>
      <w:tr w:rsidR="00254567" w:rsidRPr="0085359C" w:rsidTr="00254567">
        <w:trPr>
          <w:cantSplit/>
          <w:jc w:val="center"/>
        </w:trPr>
        <w:tc>
          <w:tcPr>
            <w:tcW w:w="954"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right"/>
              <w:rPr>
                <w:rFonts w:ascii="Times New Roman" w:eastAsia="Times New Roman" w:hAnsi="Times New Roman" w:cs="Times New Roman"/>
                <w:b/>
                <w:i/>
                <w:sz w:val="22"/>
                <w:szCs w:val="22"/>
                <w:lang w:eastAsia="ru-RU"/>
              </w:rPr>
            </w:pP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2004</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2005</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2006</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2007</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2008</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2010</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2011</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2012</w:t>
            </w:r>
          </w:p>
        </w:tc>
        <w:tc>
          <w:tcPr>
            <w:tcW w:w="382"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3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2013</w:t>
            </w:r>
          </w:p>
        </w:tc>
        <w:tc>
          <w:tcPr>
            <w:tcW w:w="556"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Среднее за </w:t>
            </w:r>
          </w:p>
          <w:p w:rsidR="00254567" w:rsidRPr="0085359C" w:rsidRDefault="00254567" w:rsidP="00C21574">
            <w:pPr>
              <w:spacing w:before="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2009-2013 гг.</w:t>
            </w:r>
          </w:p>
        </w:tc>
      </w:tr>
      <w:tr w:rsidR="00254567" w:rsidRPr="0085359C" w:rsidTr="00254567">
        <w:trPr>
          <w:jc w:val="center"/>
        </w:trPr>
        <w:tc>
          <w:tcPr>
            <w:tcW w:w="954" w:type="pct"/>
            <w:vAlign w:val="center"/>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Калининградская область, в т.ч.</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18,2</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18,2</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16,5</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15,4</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15,3</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14,6</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14,2</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13,3</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13,2</w:t>
            </w:r>
          </w:p>
        </w:tc>
        <w:tc>
          <w:tcPr>
            <w:tcW w:w="382"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13,1</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13,7</w:t>
            </w:r>
          </w:p>
        </w:tc>
      </w:tr>
      <w:tr w:rsidR="00254567" w:rsidRPr="0085359C" w:rsidTr="00254567">
        <w:trPr>
          <w:jc w:val="center"/>
        </w:trPr>
        <w:tc>
          <w:tcPr>
            <w:tcW w:w="954" w:type="pct"/>
            <w:vAlign w:val="center"/>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г.Калининград</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14,5</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14,4</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13,8</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13,1</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12,7</w:t>
            </w:r>
          </w:p>
        </w:tc>
        <w:tc>
          <w:tcPr>
            <w:tcW w:w="382" w:type="pct"/>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12,8</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13,4</w:t>
            </w:r>
          </w:p>
        </w:tc>
      </w:tr>
    </w:tbl>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Еще в начале 2000-х годов Калининградская область, и г. Калининград в частности, характеризовался очень высоким уровнем смертности. Срединный коэффициент смертности по области в целом в период 2004-2008 года составлял 16,7‰. В периоде 2009-2013 года данный показатель сократился до 13,7‰ по области и 13,4‰ отдельно по г. Калининград.</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числе основных причин высокой смертности в г. Калининград ведущее место занимают естественные факторы, связанные с высоким удельным весом в возрастной структуре населения города лиц пенсионного возраста. При этом, как в Калининградской области в целом, среди неестественных факторов смертности в городе преобладают заболевания системы кровообращения, новообразования и неестественные причины смерти. В последние годы прослеживается тенденция опережающего роста смертности от причин, вызванных субъективными факторами, в частности, ухудшением социально-экономической обстановки, нездорового образа жизни, состояния системы здравоохранения. В первую очередь это относится к бурному росту смертности от инфекционных заболеваний (в основном за счет туберкулеза), от психических расстройств (за счет хронического алкоголизма и на его почве убийств, самоубийств, производственного и бытового травматизма и т.д.), от болезней органов пищеварения, органов дыхания, т.е. тех заболеваний, которые зависят от уровня общественного развития, социально обусловлены и во многом потенциально предотвратимы при проведении соответствующих государственных мероприятий социально-экономического характера. В этом же, проблема усугубляется тем, что смертность от всех перечисленных выше причин заметно «помолодела» в последние десятилетия.</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результате, в г. Калининград в последние годы процессы воспроизводства продолжают характеризоваться отрицательными значениями, при этом заметно сокращаются в объемах. Так, если еще в 2008 году естественная убыль в городе составляла «-4,5‰», то в 2013 году – в 4</w:t>
      </w:r>
      <w:r w:rsidR="00C21574" w:rsidRPr="0085359C">
        <w:rPr>
          <w:rFonts w:ascii="Times New Roman" w:eastAsia="Times New Roman" w:hAnsi="Times New Roman" w:cs="Times New Roman"/>
          <w:sz w:val="24"/>
          <w:szCs w:val="24"/>
          <w:lang w:eastAsia="ru-RU"/>
        </w:rPr>
        <w:t>,5 раза меньше – «-1‰» (рис. 2.</w:t>
      </w:r>
      <w:r w:rsidRPr="0085359C">
        <w:rPr>
          <w:rFonts w:ascii="Times New Roman" w:eastAsia="Times New Roman" w:hAnsi="Times New Roman" w:cs="Times New Roman"/>
          <w:sz w:val="24"/>
          <w:szCs w:val="24"/>
          <w:lang w:eastAsia="ru-RU"/>
        </w:rPr>
        <w:t xml:space="preserve">3.). </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C21574">
      <w:pPr>
        <w:spacing w:before="120" w:after="0" w:line="240" w:lineRule="auto"/>
        <w:jc w:val="right"/>
        <w:rPr>
          <w:rFonts w:ascii="Times New Roman" w:eastAsia="Times New Roman" w:hAnsi="Times New Roman" w:cs="Times New Roman"/>
          <w:b/>
          <w:i/>
          <w:sz w:val="24"/>
          <w:szCs w:val="24"/>
          <w:lang w:eastAsia="ru-RU"/>
        </w:rPr>
      </w:pPr>
      <w:r w:rsidRPr="0085359C">
        <w:rPr>
          <w:rFonts w:ascii="Times New Roman" w:eastAsia="Times New Roman" w:hAnsi="Times New Roman" w:cs="Times New Roman"/>
          <w:b/>
          <w:i/>
          <w:sz w:val="24"/>
          <w:szCs w:val="24"/>
          <w:lang w:eastAsia="ru-RU"/>
        </w:rPr>
        <w:br w:type="page"/>
      </w:r>
    </w:p>
    <w:p w:rsidR="00C21574" w:rsidRPr="0085359C" w:rsidRDefault="00254567" w:rsidP="00C21574">
      <w:pPr>
        <w:tabs>
          <w:tab w:val="left" w:pos="720"/>
        </w:tabs>
        <w:spacing w:before="120" w:after="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object w:dxaOrig="7867" w:dyaOrig="29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55pt;height:151.65pt" o:ole="">
            <v:imagedata r:id="rId56" o:title=""/>
          </v:shape>
          <o:OLEObject Type="Embed" ProgID="MSGraph.Chart.8" ShapeID="_x0000_i1025" DrawAspect="Content" ObjectID="_1679320067" r:id="rId57">
            <o:FieldCodes>\s</o:FieldCodes>
          </o:OLEObject>
        </w:object>
      </w:r>
    </w:p>
    <w:p w:rsidR="00C21574" w:rsidRPr="0085359C" w:rsidRDefault="00C21574"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Рис.2.3.</w:t>
      </w:r>
    </w:p>
    <w:p w:rsidR="00C21574" w:rsidRPr="0085359C" w:rsidRDefault="00C21574"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основных показателей воспроизводства населения в г. Калининград, ‰</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Сложившаяся естественная убыль населения характерна не только для г. Калининград, но и для всей Калининградской области в целом. Основными причинами естественной убыли населения являются низкие показатели рождаемости и высокие показатели смертности, в результате чего не обеспечивается даже простого воспроизводства населения в данном регионе.</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то же время ситуация в г. Калининград по данному показателю в последние годы складывается несколько хуже, чем в среднем по области. Масштабы естественной убыли в среднем за период 2009-2013 гг. в г. Калининград сложились в размере «-2,3‰» при среднеобластном значении в «-1,8‰» (табл. 2.5.)</w:t>
      </w:r>
    </w:p>
    <w:p w:rsidR="00254567" w:rsidRPr="0085359C" w:rsidRDefault="00C21574"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w:t>
      </w:r>
      <w:r w:rsidR="00254567" w:rsidRPr="0085359C">
        <w:rPr>
          <w:rFonts w:ascii="Times New Roman" w:eastAsia="Times New Roman" w:hAnsi="Times New Roman" w:cs="Times New Roman"/>
          <w:b/>
          <w:i/>
          <w:sz w:val="22"/>
          <w:szCs w:val="22"/>
          <w:lang w:eastAsia="ru-RU"/>
        </w:rPr>
        <w:t>5.</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Динамика коэффициента естественного прироста/убыли населения,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681"/>
        <w:gridCol w:w="681"/>
        <w:gridCol w:w="680"/>
        <w:gridCol w:w="680"/>
        <w:gridCol w:w="680"/>
        <w:gridCol w:w="680"/>
        <w:gridCol w:w="680"/>
        <w:gridCol w:w="680"/>
        <w:gridCol w:w="680"/>
        <w:gridCol w:w="751"/>
        <w:gridCol w:w="1096"/>
      </w:tblGrid>
      <w:tr w:rsidR="00254567" w:rsidRPr="0085359C" w:rsidTr="00254567">
        <w:trPr>
          <w:cantSplit/>
          <w:jc w:val="center"/>
        </w:trPr>
        <w:tc>
          <w:tcPr>
            <w:tcW w:w="95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60" w:after="60" w:line="240" w:lineRule="auto"/>
              <w:ind w:left="-57" w:right="-57"/>
              <w:jc w:val="right"/>
              <w:rPr>
                <w:rFonts w:ascii="Times New Roman" w:eastAsia="Times New Roman" w:hAnsi="Times New Roman" w:cs="Times New Roman"/>
                <w:b/>
                <w:i/>
                <w:sz w:val="22"/>
                <w:szCs w:val="22"/>
                <w:lang w:eastAsia="ru-RU"/>
              </w:rPr>
            </w:pP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2004</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2005</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2006</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2007</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2008</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2010</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2011</w:t>
            </w:r>
          </w:p>
        </w:tc>
        <w:tc>
          <w:tcPr>
            <w:tcW w:w="345"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2012</w:t>
            </w:r>
          </w:p>
        </w:tc>
        <w:tc>
          <w:tcPr>
            <w:tcW w:w="381"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48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2013</w:t>
            </w:r>
          </w:p>
        </w:tc>
        <w:tc>
          <w:tcPr>
            <w:tcW w:w="556" w:type="pct"/>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Среднее за </w:t>
            </w:r>
          </w:p>
          <w:p w:rsidR="00254567" w:rsidRPr="0085359C" w:rsidRDefault="00254567" w:rsidP="00C21574">
            <w:pPr>
              <w:spacing w:before="60" w:after="60" w:line="240" w:lineRule="auto"/>
              <w:ind w:left="-57" w:right="-57"/>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2009-2013 гг.</w:t>
            </w:r>
          </w:p>
        </w:tc>
      </w:tr>
      <w:tr w:rsidR="00254567" w:rsidRPr="0085359C" w:rsidTr="00254567">
        <w:trPr>
          <w:jc w:val="center"/>
        </w:trPr>
        <w:tc>
          <w:tcPr>
            <w:tcW w:w="955" w:type="pct"/>
            <w:vAlign w:val="center"/>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Калининградская область, в т.ч.</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-9,2</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-7,1</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-4,5</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-3,1</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-2,8</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w:t>
            </w:r>
          </w:p>
        </w:tc>
        <w:tc>
          <w:tcPr>
            <w:tcW w:w="34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-0,8</w:t>
            </w:r>
          </w:p>
        </w:tc>
        <w:tc>
          <w:tcPr>
            <w:tcW w:w="381"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-0,7</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w:t>
            </w:r>
          </w:p>
        </w:tc>
      </w:tr>
      <w:tr w:rsidR="00254567" w:rsidRPr="0085359C" w:rsidTr="00254567">
        <w:trPr>
          <w:jc w:val="center"/>
        </w:trPr>
        <w:tc>
          <w:tcPr>
            <w:tcW w:w="955" w:type="pct"/>
            <w:vAlign w:val="center"/>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г.Калининград</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-4,5</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-3,7</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-3,4</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-2,1</w:t>
            </w:r>
          </w:p>
        </w:tc>
        <w:tc>
          <w:tcPr>
            <w:tcW w:w="345" w:type="pct"/>
          </w:tcPr>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w:t>
            </w:r>
          </w:p>
        </w:tc>
        <w:tc>
          <w:tcPr>
            <w:tcW w:w="381" w:type="pct"/>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w:t>
            </w:r>
          </w:p>
        </w:tc>
        <w:tc>
          <w:tcPr>
            <w:tcW w:w="556"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w:t>
            </w:r>
          </w:p>
        </w:tc>
      </w:tr>
    </w:tbl>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Срединный за период 2009-2013 гг. условный коэффициент депопуляции в г. Калининград составил 1,2 при пороговых значениях 1,0-1,3. Сложившаяся в городе демографическая модель воспроизводства населения является реальной угрозой дальнейшего развития общества.</w:t>
      </w:r>
    </w:p>
    <w:p w:rsidR="00254567" w:rsidRPr="0085359C" w:rsidRDefault="00254567" w:rsidP="00254567">
      <w:pPr>
        <w:spacing w:before="240" w:after="0" w:line="240" w:lineRule="auto"/>
        <w:ind w:firstLine="902"/>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t>Половозрастная структура</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 прямой взаимосвязи с процессами естественного воспроизводства населения находится формирование и развитие половозрастного состава населения. </w:t>
      </w:r>
    </w:p>
    <w:p w:rsidR="005E108A" w:rsidRPr="0085359C" w:rsidRDefault="00254567" w:rsidP="005E108A">
      <w:pPr>
        <w:spacing w:before="60" w:after="60" w:line="240" w:lineRule="auto"/>
        <w:ind w:firstLine="851"/>
        <w:jc w:val="both"/>
        <w:rPr>
          <w:rFonts w:ascii="Times New Roman" w:eastAsia="Times New Roman" w:hAnsi="Times New Roman" w:cs="Times New Roman"/>
          <w:b/>
          <w:i/>
          <w:sz w:val="24"/>
          <w:szCs w:val="24"/>
          <w:lang w:eastAsia="ru-RU"/>
        </w:rPr>
      </w:pPr>
      <w:r w:rsidRPr="0085359C">
        <w:rPr>
          <w:rFonts w:ascii="Times New Roman" w:eastAsia="Times New Roman" w:hAnsi="Times New Roman" w:cs="Times New Roman"/>
          <w:sz w:val="24"/>
          <w:szCs w:val="24"/>
          <w:lang w:eastAsia="ru-RU"/>
        </w:rPr>
        <w:t>Сложившаяся в годы Второй Мировой войны резко выраженная диспропорция половой структуры населения Калининградской области и ее районов постепенно сглаживалась на протяжении почни всего послевоенного периода и к середине 90-х годов фактически прекратилась. Однако в последующие годы наметилась выраженная тенденция её нарастания – табл</w:t>
      </w:r>
      <w:r w:rsidR="00C21574" w:rsidRPr="0085359C">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2.6.</w:t>
      </w:r>
      <w:r w:rsidR="005E108A" w:rsidRPr="0085359C">
        <w:rPr>
          <w:rFonts w:ascii="Times New Roman" w:eastAsia="Times New Roman" w:hAnsi="Times New Roman" w:cs="Times New Roman"/>
          <w:b/>
          <w:i/>
          <w:sz w:val="24"/>
          <w:szCs w:val="24"/>
          <w:lang w:eastAsia="ru-RU"/>
        </w:rPr>
        <w:br w:type="page"/>
      </w:r>
    </w:p>
    <w:p w:rsidR="00254567" w:rsidRPr="0085359C" w:rsidRDefault="00254567" w:rsidP="00C21574">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Таблица 2.6.</w:t>
      </w:r>
    </w:p>
    <w:p w:rsidR="00254567" w:rsidRPr="0085359C" w:rsidRDefault="00254567" w:rsidP="00C21574">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 xml:space="preserve">Динамика численности и удельного веса женского и мужского населения </w:t>
      </w:r>
    </w:p>
    <w:p w:rsidR="00254567" w:rsidRPr="0085359C" w:rsidRDefault="00254567" w:rsidP="00C21574">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в г. Калининград, на начало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9"/>
        <w:gridCol w:w="876"/>
        <w:gridCol w:w="876"/>
        <w:gridCol w:w="876"/>
        <w:gridCol w:w="876"/>
        <w:gridCol w:w="876"/>
        <w:gridCol w:w="876"/>
        <w:gridCol w:w="876"/>
        <w:gridCol w:w="1523"/>
      </w:tblGrid>
      <w:tr w:rsidR="00254567" w:rsidRPr="0085359C" w:rsidTr="00254567">
        <w:trPr>
          <w:cantSplit/>
          <w:jc w:val="center"/>
        </w:trPr>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right"/>
              <w:rPr>
                <w:rFonts w:ascii="Times New Roman" w:eastAsia="Times New Roman" w:hAnsi="Times New Roman" w:cs="Times New Roman"/>
                <w:b/>
                <w:i/>
                <w:sz w:val="22"/>
                <w:szCs w:val="22"/>
                <w:lang w:eastAsia="ru-RU"/>
              </w:rPr>
            </w:pP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2008</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2010</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2011</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2012</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2013</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2014</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C21574">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2014 в % к 2008</w:t>
            </w:r>
          </w:p>
        </w:tc>
      </w:tr>
      <w:tr w:rsidR="00254567" w:rsidRPr="0085359C" w:rsidTr="00254567">
        <w:trPr>
          <w:jc w:val="center"/>
        </w:trPr>
        <w:tc>
          <w:tcPr>
            <w:tcW w:w="0" w:type="auto"/>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Всего по городу, </w:t>
            </w:r>
          </w:p>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421678</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420480</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419150</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431539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433532</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441376</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448548</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106,4</w:t>
            </w:r>
          </w:p>
        </w:tc>
      </w:tr>
      <w:tr w:rsidR="00254567" w:rsidRPr="0085359C" w:rsidTr="00254567">
        <w:trPr>
          <w:jc w:val="center"/>
        </w:trPr>
        <w:tc>
          <w:tcPr>
            <w:tcW w:w="0" w:type="auto"/>
          </w:tcPr>
          <w:p w:rsidR="00254567" w:rsidRPr="0085359C" w:rsidRDefault="00254567" w:rsidP="00C21574">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мужчин, чел.</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196648</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195762</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194951</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199149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202543</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205807</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104,7</w:t>
            </w:r>
          </w:p>
        </w:tc>
      </w:tr>
      <w:tr w:rsidR="00254567" w:rsidRPr="0085359C" w:rsidTr="00254567">
        <w:trPr>
          <w:jc w:val="center"/>
        </w:trPr>
        <w:tc>
          <w:tcPr>
            <w:tcW w:w="0" w:type="auto"/>
          </w:tcPr>
          <w:p w:rsidR="00254567" w:rsidRPr="0085359C" w:rsidRDefault="00254567" w:rsidP="00C21574">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 ко всему населению</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46,6</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46,6</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46,5</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45,9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45,9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45,9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98,4</w:t>
            </w:r>
          </w:p>
        </w:tc>
      </w:tr>
      <w:tr w:rsidR="00254567" w:rsidRPr="0085359C" w:rsidTr="00254567">
        <w:trPr>
          <w:jc w:val="center"/>
        </w:trPr>
        <w:tc>
          <w:tcPr>
            <w:tcW w:w="0" w:type="auto"/>
          </w:tcPr>
          <w:p w:rsidR="00254567" w:rsidRPr="0085359C" w:rsidRDefault="00254567" w:rsidP="00C21574">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женщин, чел.</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225030</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224718</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224199</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234383</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238833</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242741</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107,9</w:t>
            </w:r>
          </w:p>
        </w:tc>
      </w:tr>
      <w:tr w:rsidR="00254567" w:rsidRPr="0085359C" w:rsidTr="00254567">
        <w:trPr>
          <w:jc w:val="center"/>
        </w:trPr>
        <w:tc>
          <w:tcPr>
            <w:tcW w:w="0" w:type="auto"/>
          </w:tcPr>
          <w:p w:rsidR="00254567" w:rsidRPr="0085359C" w:rsidRDefault="00254567" w:rsidP="00C21574">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 ко всему населению</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53,4</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53,4</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53,5</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54,1</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54,1</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54,1</w:t>
            </w:r>
          </w:p>
        </w:tc>
        <w:tc>
          <w:tcPr>
            <w:tcW w:w="0" w:type="auto"/>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101,4</w:t>
            </w:r>
          </w:p>
        </w:tc>
      </w:tr>
    </w:tbl>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bCs/>
          <w:sz w:val="24"/>
          <w:szCs w:val="24"/>
          <w:lang w:eastAsia="ru-RU"/>
        </w:rPr>
      </w:pPr>
      <w:r w:rsidRPr="0085359C">
        <w:rPr>
          <w:rFonts w:ascii="Times New Roman" w:eastAsia="Times New Roman" w:hAnsi="Times New Roman" w:cs="Times New Roman"/>
          <w:sz w:val="24"/>
          <w:szCs w:val="24"/>
          <w:lang w:eastAsia="ru-RU"/>
        </w:rPr>
        <w:t xml:space="preserve">Несмотря на рост численности мужского населения в городе, темпы роста женского населения заметно больше, что привело к увеличению удельного веса женского населения, при параллельном сокращении доли мужчин. </w:t>
      </w:r>
    </w:p>
    <w:p w:rsidR="00254567" w:rsidRPr="0085359C" w:rsidRDefault="00254567" w:rsidP="00254567">
      <w:pPr>
        <w:spacing w:before="60" w:after="60" w:line="240" w:lineRule="auto"/>
        <w:ind w:firstLine="902"/>
        <w:jc w:val="both"/>
        <w:rPr>
          <w:rFonts w:ascii="Times New Roman" w:eastAsia="Times New Roman" w:hAnsi="Times New Roman" w:cs="Times New Roman"/>
          <w:bCs/>
          <w:sz w:val="24"/>
          <w:szCs w:val="24"/>
          <w:lang w:eastAsia="ru-RU"/>
        </w:rPr>
      </w:pPr>
      <w:r w:rsidRPr="0085359C">
        <w:rPr>
          <w:rFonts w:ascii="Times New Roman" w:eastAsia="Times New Roman" w:hAnsi="Times New Roman" w:cs="Times New Roman"/>
          <w:sz w:val="24"/>
          <w:szCs w:val="24"/>
          <w:lang w:eastAsia="ru-RU"/>
        </w:rPr>
        <w:t xml:space="preserve">В настоящее время в общем составе населения города, как и Калининградской области в целом, преобладают женщины. При этом размеры </w:t>
      </w:r>
      <w:r w:rsidRPr="0085359C">
        <w:rPr>
          <w:rFonts w:ascii="Times New Roman" w:eastAsia="Times New Roman" w:hAnsi="Times New Roman" w:cs="Times New Roman"/>
          <w:bCs/>
          <w:sz w:val="24"/>
          <w:szCs w:val="24"/>
          <w:lang w:eastAsia="ru-RU"/>
        </w:rPr>
        <w:t xml:space="preserve">половой диспропорции в г. Калининград несколько больше (по данным переписи 2010 года на 1000 мужчин приходится 1175 женщин), нежели в среднем по области (на 1000 мужчин приходится 1131 женщина). Половая диспропорция - одно из наиболее опасных демографических явлений, т.к. негативно отражается на ряде других составляющих демографической ситуации, в частности, воспроизводстве его населения, возрастной структуре, обеспеченности трудовыми ресурсами, семейном климате и т.д. </w:t>
      </w:r>
    </w:p>
    <w:p w:rsidR="00254567" w:rsidRPr="0085359C" w:rsidRDefault="00254567" w:rsidP="00254567">
      <w:pPr>
        <w:spacing w:before="60" w:after="60" w:line="240" w:lineRule="auto"/>
        <w:ind w:firstLine="902"/>
        <w:jc w:val="both"/>
        <w:rPr>
          <w:rFonts w:ascii="Times New Roman" w:eastAsia="Times New Roman" w:hAnsi="Times New Roman" w:cs="Times New Roman"/>
          <w:bCs/>
          <w:sz w:val="24"/>
          <w:szCs w:val="24"/>
          <w:lang w:eastAsia="ru-RU"/>
        </w:rPr>
      </w:pPr>
      <w:r w:rsidRPr="0085359C">
        <w:rPr>
          <w:rFonts w:ascii="Times New Roman" w:eastAsia="Times New Roman" w:hAnsi="Times New Roman" w:cs="Times New Roman"/>
          <w:bCs/>
          <w:sz w:val="24"/>
          <w:szCs w:val="24"/>
          <w:lang w:eastAsia="ru-RU"/>
        </w:rPr>
        <w:t>Весьма резко различается соотношение между мужчинами и женщинами в городе по возрастным категориям населения. Так, в возрастных категориях до пенсионного возраста преобладает мужское население (51-52%), а в пожилом возрасте (60 и старше) наблюдается четкое доминирование женского населения (72%).</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4"/>
          <w:szCs w:val="24"/>
          <w:lang w:eastAsia="ru-RU"/>
        </w:rPr>
      </w:pP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2.7.</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Половозрастная</w:t>
      </w:r>
      <w:r w:rsidR="000E3F72">
        <w:rPr>
          <w:rFonts w:ascii="Times New Roman" w:eastAsia="Times New Roman" w:hAnsi="Times New Roman" w:cs="Times New Roman"/>
          <w:b/>
          <w:i/>
          <w:sz w:val="22"/>
          <w:szCs w:val="22"/>
          <w:lang w:eastAsia="ru-RU"/>
        </w:rPr>
        <w:t xml:space="preserve"> </w:t>
      </w:r>
      <w:r w:rsidRPr="0085359C">
        <w:rPr>
          <w:rFonts w:ascii="Times New Roman" w:eastAsia="Times New Roman" w:hAnsi="Times New Roman" w:cs="Times New Roman"/>
          <w:b/>
          <w:i/>
          <w:sz w:val="22"/>
          <w:szCs w:val="22"/>
          <w:lang w:eastAsia="ru-RU"/>
        </w:rPr>
        <w:t>структура населения г. Калининград, на начало 2014 года,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8"/>
        <w:gridCol w:w="1872"/>
        <w:gridCol w:w="1914"/>
      </w:tblGrid>
      <w:tr w:rsidR="00254567" w:rsidRPr="0085359C" w:rsidTr="00254567">
        <w:tc>
          <w:tcPr>
            <w:tcW w:w="3079" w:type="pc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60" w:after="0" w:line="240" w:lineRule="auto"/>
              <w:jc w:val="center"/>
              <w:rPr>
                <w:rFonts w:ascii="Times New Roman" w:eastAsia="Times New Roman" w:hAnsi="Times New Roman" w:cs="Times New Roman"/>
                <w:b/>
                <w:sz w:val="22"/>
                <w:szCs w:val="22"/>
                <w:lang w:eastAsia="ru-RU"/>
              </w:rPr>
            </w:pPr>
          </w:p>
        </w:tc>
        <w:tc>
          <w:tcPr>
            <w:tcW w:w="950" w:type="pc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6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мужчины</w:t>
            </w:r>
          </w:p>
        </w:tc>
        <w:tc>
          <w:tcPr>
            <w:tcW w:w="971" w:type="pct"/>
            <w:tcBorders>
              <w:top w:val="single" w:sz="12" w:space="0" w:color="auto"/>
              <w:left w:val="single" w:sz="12" w:space="0" w:color="auto"/>
              <w:bottom w:val="single" w:sz="12" w:space="0" w:color="auto"/>
              <w:right w:val="single" w:sz="4" w:space="0" w:color="auto"/>
            </w:tcBorders>
            <w:shd w:val="clear" w:color="auto" w:fill="CCCCCC"/>
            <w:vAlign w:val="center"/>
          </w:tcPr>
          <w:p w:rsidR="00254567" w:rsidRPr="0085359C" w:rsidRDefault="00254567" w:rsidP="00254567">
            <w:pPr>
              <w:spacing w:before="6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женщины</w:t>
            </w:r>
          </w:p>
        </w:tc>
      </w:tr>
      <w:tr w:rsidR="00254567" w:rsidRPr="0085359C" w:rsidTr="00254567">
        <w:tc>
          <w:tcPr>
            <w:tcW w:w="3079" w:type="pct"/>
            <w:tcBorders>
              <w:top w:val="single" w:sz="12" w:space="0" w:color="auto"/>
            </w:tcBorders>
          </w:tcPr>
          <w:p w:rsidR="00254567" w:rsidRPr="0085359C" w:rsidRDefault="00254567" w:rsidP="00254567">
            <w:pPr>
              <w:spacing w:before="60" w:after="0" w:line="240" w:lineRule="auto"/>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Все население</w:t>
            </w:r>
          </w:p>
        </w:tc>
        <w:tc>
          <w:tcPr>
            <w:tcW w:w="950"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45,9</w:t>
            </w:r>
          </w:p>
        </w:tc>
        <w:tc>
          <w:tcPr>
            <w:tcW w:w="971"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54,1</w:t>
            </w:r>
          </w:p>
        </w:tc>
      </w:tr>
      <w:tr w:rsidR="00254567" w:rsidRPr="0085359C" w:rsidTr="00254567">
        <w:tc>
          <w:tcPr>
            <w:tcW w:w="5000" w:type="pct"/>
            <w:gridSpan w:val="3"/>
            <w:vAlign w:val="center"/>
          </w:tcPr>
          <w:p w:rsidR="00254567" w:rsidRPr="0085359C" w:rsidRDefault="00254567" w:rsidP="00254567">
            <w:pPr>
              <w:spacing w:before="6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том числе</w:t>
            </w:r>
          </w:p>
        </w:tc>
      </w:tr>
      <w:tr w:rsidR="00254567" w:rsidRPr="0085359C" w:rsidTr="00254567">
        <w:tc>
          <w:tcPr>
            <w:tcW w:w="3079" w:type="pct"/>
          </w:tcPr>
          <w:p w:rsidR="00254567" w:rsidRPr="0085359C" w:rsidRDefault="00254567" w:rsidP="00254567">
            <w:pPr>
              <w:spacing w:before="60" w:after="0" w:line="240" w:lineRule="auto"/>
              <w:ind w:left="22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моложе трудоспособного возраста</w:t>
            </w:r>
          </w:p>
        </w:tc>
        <w:tc>
          <w:tcPr>
            <w:tcW w:w="950"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51,2</w:t>
            </w:r>
          </w:p>
        </w:tc>
        <w:tc>
          <w:tcPr>
            <w:tcW w:w="971"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48,8</w:t>
            </w:r>
          </w:p>
        </w:tc>
      </w:tr>
      <w:tr w:rsidR="00254567" w:rsidRPr="0085359C" w:rsidTr="00254567">
        <w:tc>
          <w:tcPr>
            <w:tcW w:w="3079" w:type="pct"/>
          </w:tcPr>
          <w:p w:rsidR="00254567" w:rsidRPr="0085359C" w:rsidRDefault="00254567" w:rsidP="00254567">
            <w:pPr>
              <w:spacing w:before="60" w:after="0" w:line="240" w:lineRule="auto"/>
              <w:ind w:left="22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трудоспособном возрасте</w:t>
            </w:r>
          </w:p>
        </w:tc>
        <w:tc>
          <w:tcPr>
            <w:tcW w:w="950"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51,9</w:t>
            </w:r>
          </w:p>
        </w:tc>
        <w:tc>
          <w:tcPr>
            <w:tcW w:w="971"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48,1</w:t>
            </w:r>
          </w:p>
        </w:tc>
      </w:tr>
      <w:tr w:rsidR="00254567" w:rsidRPr="0085359C" w:rsidTr="00254567">
        <w:tc>
          <w:tcPr>
            <w:tcW w:w="3079" w:type="pct"/>
          </w:tcPr>
          <w:p w:rsidR="00254567" w:rsidRPr="0085359C" w:rsidRDefault="00254567" w:rsidP="00254567">
            <w:pPr>
              <w:spacing w:before="60" w:after="0" w:line="240" w:lineRule="auto"/>
              <w:ind w:left="22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старше трудоспособного возраста</w:t>
            </w:r>
          </w:p>
        </w:tc>
        <w:tc>
          <w:tcPr>
            <w:tcW w:w="950"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28,0</w:t>
            </w:r>
          </w:p>
        </w:tc>
        <w:tc>
          <w:tcPr>
            <w:tcW w:w="971" w:type="pct"/>
            <w:vAlign w:val="center"/>
          </w:tcPr>
          <w:p w:rsidR="00254567" w:rsidRPr="0085359C" w:rsidRDefault="00254567" w:rsidP="00254567">
            <w:pPr>
              <w:spacing w:before="0" w:after="0" w:line="240" w:lineRule="auto"/>
              <w:jc w:val="center"/>
              <w:rPr>
                <w:rFonts w:ascii="Times New Roman" w:eastAsia="Times New Roman" w:hAnsi="Times New Roman" w:cs="Times New Roman"/>
                <w:bCs/>
                <w:sz w:val="22"/>
                <w:szCs w:val="22"/>
                <w:lang w:eastAsia="ru-RU"/>
              </w:rPr>
            </w:pPr>
            <w:r w:rsidRPr="0085359C">
              <w:rPr>
                <w:rFonts w:ascii="Times New Roman" w:eastAsia="Times New Roman" w:hAnsi="Times New Roman" w:cs="Times New Roman"/>
                <w:bCs/>
                <w:sz w:val="22"/>
                <w:szCs w:val="22"/>
                <w:lang w:eastAsia="ru-RU"/>
              </w:rPr>
              <w:t>72,0</w:t>
            </w:r>
          </w:p>
        </w:tc>
      </w:tr>
    </w:tbl>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Повышенная смертность мужчин, особенно в возрасте старше 50 лет, в сравнении с динамикой соответствующего показателя у женщин, является одной из главных причин уменьшения доли мужчин в последнее десятилетие. В этом же направлении сказывается также низкий уровень рождаемости и происходящий процесс старения населения. </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Весьма негативные сдвиги в последнее десятилетие происходят и в возрастной структуре города Калининград. В первую очередь это находит свое проявление в росте и так критически высокого удельного веса пожилых и старческих возрастных групп населения (с 22,5% в 2008 году до 24,4% к 2014), при одновременном сокращении удельного веса и численности лиц трудоспособного населения (с 64,5% при численности в 272 070 человек до </w:t>
      </w:r>
      <w:r w:rsidRPr="0085359C">
        <w:rPr>
          <w:rFonts w:ascii="Times New Roman" w:eastAsia="Times New Roman" w:hAnsi="Times New Roman" w:cs="Times New Roman"/>
          <w:sz w:val="24"/>
          <w:szCs w:val="24"/>
          <w:lang w:eastAsia="ru-RU"/>
        </w:rPr>
        <w:lastRenderedPageBreak/>
        <w:t>61,1% при численности в 269 718 человек) – рис. 2.4. Стоит отметить, что в ближайшие годы этот показатель будет и дальше уменьшаться, в связи с взрослением более ссуженного поколения, рожденных в кризисные 90-е годы, с одновременным нарастанием удельного веса пожилых групп населения.</w:t>
      </w:r>
    </w:p>
    <w:p w:rsidR="00254567" w:rsidRPr="0085359C" w:rsidRDefault="00D85139" w:rsidP="00D85139">
      <w:pPr>
        <w:spacing w:before="60" w:after="60" w:line="240" w:lineRule="auto"/>
        <w:ind w:firstLine="142"/>
        <w:jc w:val="center"/>
        <w:rPr>
          <w:rFonts w:ascii="Times New Roman" w:eastAsia="Times New Roman" w:hAnsi="Times New Roman" w:cs="Times New Roman"/>
          <w:b/>
          <w:i/>
          <w:sz w:val="24"/>
          <w:szCs w:val="24"/>
          <w:lang w:eastAsia="ru-RU"/>
        </w:rPr>
      </w:pPr>
      <w:r w:rsidRPr="0085359C">
        <w:rPr>
          <w:rFonts w:ascii="Times New Roman" w:eastAsia="Times New Roman" w:hAnsi="Times New Roman" w:cs="Times New Roman"/>
          <w:b/>
          <w:i/>
          <w:sz w:val="24"/>
          <w:szCs w:val="24"/>
          <w:lang w:eastAsia="ru-RU"/>
        </w:rPr>
        <w:object w:dxaOrig="8498" w:dyaOrig="4247">
          <v:shape id="_x0000_i1026" type="#_x0000_t75" style="width:426.55pt;height:207.8pt" o:ole="">
            <v:imagedata r:id="rId58" o:title=""/>
          </v:shape>
          <o:OLEObject Type="Embed" ProgID="MSGraph.Chart.8" ShapeID="_x0000_i1026" DrawAspect="Content" ObjectID="_1679320068" r:id="rId59">
            <o:FieldCodes>\s</o:FieldCodes>
          </o:OLEObject>
        </w:object>
      </w:r>
    </w:p>
    <w:p w:rsidR="00254567" w:rsidRPr="0085359C" w:rsidRDefault="00254567"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Рис.2.</w:t>
      </w:r>
      <w:r w:rsidR="00C21574" w:rsidRPr="0085359C">
        <w:rPr>
          <w:rFonts w:ascii="Times New Roman" w:hAnsi="Times New Roman" w:cs="Times New Roman"/>
          <w:b/>
          <w:i/>
          <w:sz w:val="22"/>
          <w:szCs w:val="22"/>
        </w:rPr>
        <w:t>4.</w:t>
      </w:r>
    </w:p>
    <w:p w:rsidR="00254567" w:rsidRPr="0085359C" w:rsidRDefault="00254567"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изменения удельного веса отдельных возрастных категорий в общей численности населения г. Калининград, %</w:t>
      </w:r>
    </w:p>
    <w:p w:rsidR="00254567" w:rsidRPr="0085359C" w:rsidRDefault="00254567" w:rsidP="00254567">
      <w:pPr>
        <w:spacing w:before="120" w:after="0" w:line="240" w:lineRule="auto"/>
        <w:jc w:val="center"/>
        <w:rPr>
          <w:rFonts w:ascii="Times New Roman" w:eastAsia="Times New Roman" w:hAnsi="Times New Roman" w:cs="Times New Roman"/>
          <w:b/>
          <w:i/>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Резкое снижение рождаемости, начавшееся в середине 90-х годов прошлого века, привели к сокращению категории детей и подростков, т.е. жителей моложе трудоспособного возраста, и усилению процесса демографического старения. В последние годы, благодаря росту рождаемости, категория лиц моложе трудоспособного возраста перешла в стадию роста – 12,9% в 2008 году и 14,5% в 2013 году. Однако разрыв между наиболее молодой категорией и группой лиц старше трудоспособного возраста в городе остался практически неизменен – 1,7 раз.</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Согласно классификации ООН, старым считается то государство, где доля пожилых людей (65 лет и старше) составляет 7%. В г. Калининград данный показатель почти в 2 раза больше – 13,7%. </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Нагрузка считается</w:t>
      </w:r>
      <w:bookmarkStart w:id="16" w:name="YANDEX_8"/>
      <w:bookmarkEnd w:id="16"/>
      <w:r w:rsidRPr="0085359C">
        <w:rPr>
          <w:rFonts w:ascii="Times New Roman" w:eastAsia="Times New Roman" w:hAnsi="Times New Roman" w:cs="Times New Roman"/>
          <w:sz w:val="24"/>
          <w:szCs w:val="24"/>
          <w:lang w:eastAsia="ru-RU"/>
        </w:rPr>
        <w:t xml:space="preserve"> оптимальной, если на 1000 «кормильцев» приходиться не более 500-600 «иждивенцев». За последние шесть лет демографическая нагрузка в г. Калининград выросла на 15,6%: с 550 человек в 2008 году до 636 человек к 2013 году, что уже несколько больше предельного значения оптимального интервала, обеспечивающего достойное качество жизни всем поколениям (табл.2.8.). </w:t>
      </w:r>
    </w:p>
    <w:p w:rsidR="005E108A" w:rsidRPr="0085359C" w:rsidRDefault="005E108A">
      <w:pP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br w:type="page"/>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 xml:space="preserve">Таблица 2.8. </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Динамика показателя демографической нагрузки в г. Калининград, на 1000 человек трудоспособного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5"/>
        <w:gridCol w:w="1027"/>
        <w:gridCol w:w="3642"/>
        <w:gridCol w:w="4180"/>
      </w:tblGrid>
      <w:tr w:rsidR="00254567" w:rsidRPr="0085359C" w:rsidTr="00254567">
        <w:trPr>
          <w:cantSplit/>
        </w:trPr>
        <w:tc>
          <w:tcPr>
            <w:tcW w:w="510" w:type="pct"/>
            <w:vMerge w:val="restar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Годы</w:t>
            </w:r>
          </w:p>
        </w:tc>
        <w:tc>
          <w:tcPr>
            <w:tcW w:w="521" w:type="pct"/>
            <w:vMerge w:val="restar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Всего</w:t>
            </w:r>
          </w:p>
        </w:tc>
        <w:tc>
          <w:tcPr>
            <w:tcW w:w="3969" w:type="pct"/>
            <w:gridSpan w:val="2"/>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В том числе</w:t>
            </w:r>
          </w:p>
        </w:tc>
      </w:tr>
      <w:tr w:rsidR="00254567" w:rsidRPr="0085359C" w:rsidTr="00254567">
        <w:trPr>
          <w:cantSplit/>
        </w:trPr>
        <w:tc>
          <w:tcPr>
            <w:tcW w:w="510" w:type="pct"/>
            <w:vMerge/>
            <w:tcBorders>
              <w:top w:val="single" w:sz="12" w:space="0" w:color="auto"/>
              <w:left w:val="single" w:sz="12" w:space="0" w:color="auto"/>
              <w:bottom w:val="single" w:sz="12" w:space="0" w:color="auto"/>
              <w:right w:val="single" w:sz="12" w:space="0" w:color="auto"/>
            </w:tcBorders>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p>
        </w:tc>
        <w:tc>
          <w:tcPr>
            <w:tcW w:w="521" w:type="pct"/>
            <w:vMerge/>
            <w:tcBorders>
              <w:top w:val="single" w:sz="12" w:space="0" w:color="auto"/>
              <w:left w:val="single" w:sz="12" w:space="0" w:color="auto"/>
              <w:bottom w:val="single" w:sz="12" w:space="0" w:color="auto"/>
              <w:right w:val="single" w:sz="12" w:space="0" w:color="auto"/>
            </w:tcBorders>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p>
        </w:tc>
        <w:tc>
          <w:tcPr>
            <w:tcW w:w="1848" w:type="pc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Лица в детском возрасте</w:t>
            </w:r>
          </w:p>
        </w:tc>
        <w:tc>
          <w:tcPr>
            <w:tcW w:w="2121" w:type="pct"/>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2545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Лица в пенсионном возрасте</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2008</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550</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200</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349</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2009</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563</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203</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359</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2010</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583</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210</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373</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2011</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600</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221</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379</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2012</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618</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228</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391</w:t>
            </w:r>
          </w:p>
        </w:tc>
      </w:tr>
      <w:tr w:rsidR="00254567" w:rsidRPr="0085359C" w:rsidTr="00254567">
        <w:tc>
          <w:tcPr>
            <w:tcW w:w="510" w:type="pct"/>
            <w:tcBorders>
              <w:top w:val="single" w:sz="4" w:space="0" w:color="auto"/>
              <w:left w:val="single" w:sz="4" w:space="0" w:color="auto"/>
              <w:bottom w:val="single" w:sz="4" w:space="0" w:color="auto"/>
              <w:right w:val="single" w:sz="4" w:space="0" w:color="auto"/>
            </w:tcBorders>
            <w:vAlign w:val="bottom"/>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2013</w:t>
            </w:r>
          </w:p>
        </w:tc>
        <w:tc>
          <w:tcPr>
            <w:tcW w:w="5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636</w:t>
            </w:r>
          </w:p>
        </w:tc>
        <w:tc>
          <w:tcPr>
            <w:tcW w:w="1848"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237</w:t>
            </w:r>
          </w:p>
        </w:tc>
        <w:tc>
          <w:tcPr>
            <w:tcW w:w="212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399</w:t>
            </w:r>
          </w:p>
        </w:tc>
      </w:tr>
    </w:tbl>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При этом важно отметить, что рост демографической нагрузки в большей степени происходил за счет увеличения численности лиц моложе трудоспособного возраста, так как удельный вес детской демографической нагрузки возрос до 37% к 2013 году. Тем не менее, доминирующее положение, причем с резким отрывом, в структуре демографической нагрузке города продолжает занимать категория лиц старше трудоспособного возраста, что является весьма острой социально-демографической и экономической проблемой. </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Таким образом, многолетнее отсутствие естественного воспроизводства населения в сочетании с увеличением абсолютной численности людей старших возрастов сделали процесс демографического старения населения города практически необратимым, а резкий спад рождаемости в 90-е годы прошлого века его ускорил.</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Особенности современной возрастной и половой структуры населения города Калининград наглядно демонстрируются половозрастной пирамидой (рис. 2.5.). По характеру очертаний пирамиды можно судить о типе сложившегося воспроизводства населения, его потенциале на перспективу, о перспективной обеспеченность трудовыми ресурсами и т.д.</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Суженная нижняя часть пирамиды свидетельствует о малом количестве детей, сдвинутость пирамиды в старших возрастах вправо – о доминировании в пожилом возрасте женского населения.</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Также четко прослеживаются в пирамиде так называемые «провалы»: в категории 65-69 года – лица, рожденные в годы Второй мировой войны, в категории 45-49 лет – поколение, рожденное суженным поколением рожденных в годы войны; в возрастных категориях 5-14 лет – результат обвального сокращения рождаемости как следствие социально-экономических кризисов и смены модели демографического поведения.</w:t>
      </w:r>
    </w:p>
    <w:p w:rsidR="005E108A" w:rsidRPr="0085359C" w:rsidRDefault="005E108A">
      <w:pPr>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br w:type="page"/>
      </w:r>
    </w:p>
    <w:p w:rsidR="00254567" w:rsidRPr="0085359C" w:rsidRDefault="00254567" w:rsidP="00254567">
      <w:pPr>
        <w:spacing w:before="60" w:after="60" w:line="240" w:lineRule="auto"/>
        <w:jc w:val="right"/>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3831"/>
        <w:gridCol w:w="1847"/>
        <w:gridCol w:w="4176"/>
      </w:tblGrid>
      <w:tr w:rsidR="00254567" w:rsidRPr="0085359C" w:rsidTr="00791FB3">
        <w:trPr>
          <w:trHeight w:val="579"/>
        </w:trPr>
        <w:tc>
          <w:tcPr>
            <w:tcW w:w="0" w:type="auto"/>
            <w:tcBorders>
              <w:bottom w:val="nil"/>
            </w:tcBorders>
            <w:vAlign w:val="center"/>
          </w:tcPr>
          <w:p w:rsidR="00254567" w:rsidRPr="0085359C" w:rsidRDefault="00254567" w:rsidP="00791FB3">
            <w:pPr>
              <w:spacing w:before="120" w:after="6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br w:type="page"/>
            </w:r>
            <w:r w:rsidRPr="0085359C">
              <w:rPr>
                <w:rFonts w:ascii="Times New Roman" w:eastAsia="Times New Roman" w:hAnsi="Times New Roman" w:cs="Times New Roman"/>
                <w:b/>
                <w:sz w:val="24"/>
                <w:szCs w:val="24"/>
                <w:lang w:eastAsia="ru-RU"/>
              </w:rPr>
              <w:t>Мужчины</w:t>
            </w:r>
          </w:p>
        </w:tc>
        <w:tc>
          <w:tcPr>
            <w:tcW w:w="0" w:type="auto"/>
            <w:tcBorders>
              <w:bottom w:val="nil"/>
            </w:tcBorders>
            <w:vAlign w:val="center"/>
          </w:tcPr>
          <w:p w:rsidR="00254567" w:rsidRPr="0085359C" w:rsidRDefault="00254567" w:rsidP="00791FB3">
            <w:pPr>
              <w:spacing w:before="0" w:after="0" w:line="240" w:lineRule="auto"/>
              <w:ind w:left="-113" w:right="-113"/>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t>Возрастные категории</w:t>
            </w:r>
          </w:p>
        </w:tc>
        <w:tc>
          <w:tcPr>
            <w:tcW w:w="0" w:type="auto"/>
            <w:tcBorders>
              <w:bottom w:val="nil"/>
            </w:tcBorders>
            <w:vAlign w:val="center"/>
          </w:tcPr>
          <w:p w:rsidR="00254567" w:rsidRPr="0085359C" w:rsidRDefault="00254567" w:rsidP="00791FB3">
            <w:pPr>
              <w:spacing w:before="120" w:after="6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t>Женщины</w:t>
            </w:r>
          </w:p>
        </w:tc>
      </w:tr>
      <w:tr w:rsidR="00791FB3" w:rsidRPr="0085359C" w:rsidTr="00791FB3">
        <w:trPr>
          <w:trHeight w:val="6871"/>
        </w:trPr>
        <w:tc>
          <w:tcPr>
            <w:tcW w:w="0" w:type="auto"/>
            <w:tcBorders>
              <w:top w:val="nil"/>
              <w:bottom w:val="nil"/>
            </w:tcBorders>
            <w:vAlign w:val="bottom"/>
          </w:tcPr>
          <w:p w:rsidR="00791FB3" w:rsidRPr="0085359C" w:rsidRDefault="00791FB3" w:rsidP="00791FB3">
            <w:pPr>
              <w:spacing w:before="60" w:after="60" w:line="240" w:lineRule="auto"/>
              <w:rPr>
                <w:rFonts w:ascii="Times New Roman" w:eastAsia="Times New Roman" w:hAnsi="Times New Roman" w:cs="Times New Roman"/>
                <w:sz w:val="24"/>
                <w:szCs w:val="24"/>
                <w:lang w:val="en-US" w:eastAsia="ru-RU"/>
              </w:rPr>
            </w:pPr>
            <w:r w:rsidRPr="0085359C">
              <w:rPr>
                <w:rFonts w:ascii="Times New Roman" w:eastAsia="Times New Roman" w:hAnsi="Times New Roman" w:cs="Times New Roman"/>
                <w:noProof/>
                <w:sz w:val="24"/>
                <w:szCs w:val="24"/>
                <w:lang w:eastAsia="ru-RU"/>
              </w:rPr>
              <w:drawing>
                <wp:inline distT="0" distB="0" distL="0" distR="0" wp14:anchorId="1F81F85D" wp14:editId="5821BFDE">
                  <wp:extent cx="2295939" cy="4283765"/>
                  <wp:effectExtent l="0" t="0" r="0" b="2540"/>
                  <wp:docPr id="2107" name="Диаграмма 21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0" w:type="auto"/>
            <w:tcBorders>
              <w:top w:val="nil"/>
              <w:bottom w:val="nil"/>
            </w:tcBorders>
          </w:tcPr>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70 и старше</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65-69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60-64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55-59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50-54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45-49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40-44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35-39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30-34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25-29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20-24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15-19</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10-14</w:t>
            </w:r>
          </w:p>
          <w:p w:rsidR="00791FB3" w:rsidRPr="0085359C" w:rsidRDefault="00791FB3" w:rsidP="00254567">
            <w:pPr>
              <w:spacing w:before="160" w:after="160" w:line="240" w:lineRule="auto"/>
              <w:ind w:left="-113" w:right="-113"/>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5-9</w:t>
            </w:r>
          </w:p>
          <w:p w:rsidR="00791FB3" w:rsidRPr="0085359C" w:rsidRDefault="00791FB3" w:rsidP="00254567">
            <w:pPr>
              <w:spacing w:before="60" w:after="60" w:line="240" w:lineRule="auto"/>
              <w:jc w:val="center"/>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0-4</w:t>
            </w:r>
          </w:p>
        </w:tc>
        <w:tc>
          <w:tcPr>
            <w:tcW w:w="0" w:type="auto"/>
            <w:tcBorders>
              <w:top w:val="nil"/>
              <w:bottom w:val="nil"/>
            </w:tcBorders>
            <w:vAlign w:val="bottom"/>
          </w:tcPr>
          <w:p w:rsidR="00791FB3" w:rsidRPr="0085359C" w:rsidRDefault="00791FB3" w:rsidP="00791FB3">
            <w:pPr>
              <w:spacing w:before="60" w:after="60" w:line="240" w:lineRule="auto"/>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noProof/>
                <w:sz w:val="24"/>
                <w:szCs w:val="24"/>
                <w:lang w:eastAsia="ru-RU"/>
              </w:rPr>
              <w:drawing>
                <wp:inline distT="0" distB="0" distL="0" distR="0" wp14:anchorId="21CA930F" wp14:editId="73787BCA">
                  <wp:extent cx="2514600" cy="4283765"/>
                  <wp:effectExtent l="0" t="0" r="0" b="2540"/>
                  <wp:docPr id="9298" name="Диаграмма 92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rsidR="00C21574" w:rsidRPr="0085359C" w:rsidRDefault="00C21574" w:rsidP="00D85139">
      <w:pPr>
        <w:shd w:val="clear" w:color="auto" w:fill="CFE0CF" w:themeFill="accent2" w:themeFillTint="99"/>
        <w:spacing w:before="0" w:after="0" w:line="240" w:lineRule="auto"/>
        <w:jc w:val="center"/>
        <w:rPr>
          <w:rFonts w:ascii="Times New Roman" w:hAnsi="Times New Roman" w:cs="Times New Roman"/>
          <w:b/>
          <w:i/>
          <w:sz w:val="22"/>
          <w:szCs w:val="22"/>
        </w:rPr>
      </w:pPr>
      <w:bookmarkStart w:id="17" w:name="_Toc187738095"/>
      <w:r w:rsidRPr="0085359C">
        <w:rPr>
          <w:rFonts w:ascii="Times New Roman" w:hAnsi="Times New Roman" w:cs="Times New Roman"/>
          <w:b/>
          <w:i/>
          <w:sz w:val="22"/>
          <w:szCs w:val="22"/>
        </w:rPr>
        <w:t>Рис.2.5.</w:t>
      </w:r>
    </w:p>
    <w:p w:rsidR="00254567" w:rsidRPr="0085359C" w:rsidRDefault="00C21574"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Половозрастная пирамида населения города Калининград на 01.01.2014 год</w:t>
      </w:r>
    </w:p>
    <w:p w:rsidR="00C21574" w:rsidRPr="0085359C" w:rsidRDefault="00C21574"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Половозрастная структура населения города Калининград отчетливо демонстрирует кризисное состояние – на будущую перспективу ожидать увеличение рождаемости труднопредставимо, так как количество женщин детородного возраста резко сократится.</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851"/>
        <w:jc w:val="both"/>
        <w:rPr>
          <w:rFonts w:ascii="Times New Roman" w:eastAsia="Times New Roman" w:hAnsi="Times New Roman" w:cs="Times New Roman"/>
          <w:bCs/>
          <w:i/>
          <w:sz w:val="24"/>
          <w:szCs w:val="24"/>
          <w:lang w:eastAsia="ru-RU"/>
        </w:rPr>
      </w:pPr>
      <w:r w:rsidRPr="0085359C">
        <w:rPr>
          <w:rFonts w:ascii="Times New Roman" w:eastAsia="Times New Roman" w:hAnsi="Times New Roman" w:cs="Times New Roman"/>
          <w:bCs/>
          <w:i/>
          <w:sz w:val="24"/>
          <w:szCs w:val="24"/>
          <w:lang w:eastAsia="ru-RU"/>
        </w:rPr>
        <w:t>Трудовые ресурсы</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Основную часть трудовых ресурсов территории составляют лица в трудоспособном возрасте. На их долю приходится порядка 90% от общей их численности. С 2009 года наблюдается постоянное колебание в динамике численности трудоспособного населения в городе Калининград, что обусловлено резкой зависимостью их от миграционных потоков, активно участвующих в формировании общей численности населения города. При этом как видно из табл. 2.9. удельный вес трудоспособно населения города в последние годы постоянно сокращается. На этом фоне удельный вес и численность работников на предприятиях и организациях города также имеет тенденцию к сокращению.</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C21574">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4"/>
          <w:szCs w:val="24"/>
          <w:lang w:eastAsia="ru-RU"/>
        </w:rPr>
        <w:br w:type="page"/>
      </w:r>
      <w:r w:rsidRPr="0085359C">
        <w:rPr>
          <w:rFonts w:ascii="Times New Roman" w:eastAsia="Times New Roman" w:hAnsi="Times New Roman" w:cs="Times New Roman"/>
          <w:b/>
          <w:i/>
          <w:sz w:val="22"/>
          <w:szCs w:val="22"/>
          <w:lang w:eastAsia="ru-RU"/>
        </w:rPr>
        <w:lastRenderedPageBreak/>
        <w:t xml:space="preserve">Таблица 2.9. </w:t>
      </w:r>
    </w:p>
    <w:p w:rsidR="00254567" w:rsidRPr="0085359C" w:rsidRDefault="00254567" w:rsidP="00C21574">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Основные показатели, характеризующие трудовые ресурсы г. Калининград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0"/>
        <w:gridCol w:w="1061"/>
        <w:gridCol w:w="711"/>
        <w:gridCol w:w="711"/>
        <w:gridCol w:w="711"/>
        <w:gridCol w:w="711"/>
        <w:gridCol w:w="741"/>
        <w:gridCol w:w="968"/>
      </w:tblGrid>
      <w:tr w:rsidR="00254567" w:rsidRPr="0085359C" w:rsidTr="00254567">
        <w:trPr>
          <w:cantSplit/>
        </w:trPr>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Ед.изм.</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2010</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2011</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2012</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2013</w:t>
            </w:r>
          </w:p>
        </w:tc>
        <w:tc>
          <w:tcPr>
            <w:tcW w:w="0" w:type="auto"/>
            <w:tcBorders>
              <w:top w:val="single" w:sz="12" w:space="0" w:color="auto"/>
              <w:left w:val="single" w:sz="12" w:space="0" w:color="auto"/>
              <w:bottom w:val="single" w:sz="12" w:space="0" w:color="auto"/>
              <w:right w:val="single" w:sz="12" w:space="0" w:color="auto"/>
            </w:tcBorders>
            <w:shd w:val="clear" w:color="auto" w:fill="CCCCCC"/>
            <w:vAlign w:val="center"/>
          </w:tcPr>
          <w:p w:rsidR="00254567" w:rsidRPr="0085359C" w:rsidRDefault="00254567" w:rsidP="00C21574">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2009 в % к 2013</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Численность трудоспособного населения</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269,1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264,7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269,7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267,9</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269,7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100,2</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Удельный вес трудоспособного населения в общей численности населения</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64,0</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63,2</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62,5</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61,8</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61,1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95,5</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Среднесписочная численность работников на предприятиях и </w:t>
            </w:r>
            <w:r w:rsidRPr="0085359C">
              <w:rPr>
                <w:rFonts w:ascii="Times New Roman" w:eastAsia="Times New Roman" w:hAnsi="Times New Roman" w:cs="Times New Roman"/>
                <w:sz w:val="22"/>
                <w:szCs w:val="22"/>
                <w:lang w:eastAsia="ru-RU"/>
              </w:rPr>
              <w:br/>
              <w:t>в организациях (</w:t>
            </w:r>
            <w:r w:rsidR="002A196B" w:rsidRPr="0085359C">
              <w:rPr>
                <w:rFonts w:ascii="Times New Roman" w:eastAsia="Times New Roman" w:hAnsi="Times New Roman" w:cs="Times New Roman"/>
                <w:sz w:val="22"/>
                <w:szCs w:val="22"/>
                <w:lang w:eastAsia="ru-RU"/>
              </w:rPr>
              <w:t xml:space="preserve">по ркугу крупных и средних предпряитий </w:t>
            </w:r>
            <w:r w:rsidRPr="0085359C">
              <w:rPr>
                <w:rFonts w:ascii="Times New Roman" w:eastAsia="Times New Roman" w:hAnsi="Times New Roman" w:cs="Times New Roman"/>
                <w:sz w:val="22"/>
                <w:szCs w:val="22"/>
                <w:lang w:eastAsia="ru-RU"/>
              </w:rPr>
              <w:t xml:space="preserve">без совместителей </w:t>
            </w:r>
            <w:r w:rsidRPr="0085359C">
              <w:rPr>
                <w:rFonts w:ascii="Times New Roman" w:eastAsia="Times New Roman" w:hAnsi="Times New Roman" w:cs="Times New Roman"/>
                <w:sz w:val="22"/>
                <w:szCs w:val="22"/>
                <w:lang w:eastAsia="ru-RU"/>
              </w:rPr>
              <w:br/>
              <w:t>и работников несписочного состава)</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138,1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133,1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136,4</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135,7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131,3</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95,1</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Удельный вес работников населения в общей численности населения</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32,8</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31,8</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31,6</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31,3</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29,7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90,6</w:t>
            </w:r>
          </w:p>
        </w:tc>
      </w:tr>
      <w:tr w:rsidR="002A196B" w:rsidRPr="0085359C" w:rsidTr="002A196B">
        <w:tc>
          <w:tcPr>
            <w:tcW w:w="0" w:type="auto"/>
            <w:tcBorders>
              <w:top w:val="single" w:sz="4" w:space="0" w:color="auto"/>
              <w:left w:val="single" w:sz="4" w:space="0" w:color="auto"/>
              <w:bottom w:val="single" w:sz="4" w:space="0" w:color="auto"/>
              <w:right w:val="single" w:sz="4" w:space="0" w:color="auto"/>
            </w:tcBorders>
            <w:vAlign w:val="bottom"/>
          </w:tcPr>
          <w:p w:rsidR="002A196B" w:rsidRPr="0085359C" w:rsidRDefault="002A196B" w:rsidP="002A196B">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Численность работников субъектов малого предпринимательства и индивиудальных предпринимателей</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н/д</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jc w:val="center"/>
              <w:rPr>
                <w:rFonts w:ascii="Times New Roman" w:hAnsi="Times New Roman" w:cs="Times New Roman"/>
              </w:rPr>
            </w:pPr>
            <w:r w:rsidRPr="0085359C">
              <w:rPr>
                <w:rFonts w:ascii="Times New Roman" w:eastAsia="Times New Roman" w:hAnsi="Times New Roman" w:cs="Times New Roman"/>
                <w:sz w:val="22"/>
                <w:szCs w:val="22"/>
                <w:lang w:eastAsia="ru-RU"/>
              </w:rPr>
              <w:t>н/д</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jc w:val="center"/>
              <w:rPr>
                <w:rFonts w:ascii="Times New Roman" w:hAnsi="Times New Roman" w:cs="Times New Roman"/>
              </w:rPr>
            </w:pPr>
            <w:r w:rsidRPr="0085359C">
              <w:rPr>
                <w:rFonts w:ascii="Times New Roman" w:eastAsia="Times New Roman" w:hAnsi="Times New Roman" w:cs="Times New Roman"/>
                <w:sz w:val="22"/>
                <w:szCs w:val="22"/>
                <w:lang w:eastAsia="ru-RU"/>
              </w:rPr>
              <w:t>н/д</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jc w:val="center"/>
              <w:rPr>
                <w:rFonts w:ascii="Times New Roman" w:hAnsi="Times New Roman" w:cs="Times New Roman"/>
              </w:rPr>
            </w:pPr>
            <w:r w:rsidRPr="0085359C">
              <w:rPr>
                <w:rFonts w:ascii="Times New Roman" w:eastAsia="Times New Roman" w:hAnsi="Times New Roman" w:cs="Times New Roman"/>
                <w:sz w:val="22"/>
                <w:szCs w:val="22"/>
                <w:lang w:eastAsia="ru-RU"/>
              </w:rPr>
              <w:t>н/д</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81,0</w:t>
            </w:r>
            <w:r w:rsidR="00944F67" w:rsidRPr="0085359C">
              <w:rPr>
                <w:rStyle w:val="aff1"/>
                <w:rFonts w:ascii="Times New Roman" w:eastAsia="Times New Roman" w:hAnsi="Times New Roman" w:cs="Times New Roman"/>
                <w:sz w:val="22"/>
                <w:szCs w:val="22"/>
                <w:lang w:eastAsia="ru-RU"/>
              </w:rPr>
              <w:footnoteReference w:id="83"/>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2A196B">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r>
      <w:tr w:rsidR="002A196B"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A196B" w:rsidRPr="0085359C" w:rsidRDefault="002A196B"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Удельный вес общего числа работников предприятий, организаций и индивидуальных предпринимателей</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47,3</w:t>
            </w:r>
          </w:p>
        </w:tc>
        <w:tc>
          <w:tcPr>
            <w:tcW w:w="0" w:type="auto"/>
            <w:tcBorders>
              <w:top w:val="single" w:sz="4" w:space="0" w:color="auto"/>
              <w:left w:val="single" w:sz="4" w:space="0" w:color="auto"/>
              <w:bottom w:val="single" w:sz="4" w:space="0" w:color="auto"/>
              <w:right w:val="single" w:sz="4" w:space="0" w:color="auto"/>
            </w:tcBorders>
            <w:vAlign w:val="center"/>
          </w:tcPr>
          <w:p w:rsidR="002A196B" w:rsidRPr="0085359C" w:rsidRDefault="002A196B"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Численность пенсионеров</w:t>
            </w:r>
            <w:r w:rsidRPr="0085359C">
              <w:rPr>
                <w:rFonts w:ascii="Times New Roman" w:eastAsia="Times New Roman" w:hAnsi="Times New Roman" w:cs="Times New Roman"/>
                <w:sz w:val="22"/>
                <w:szCs w:val="22"/>
                <w:lang w:eastAsia="ru-RU"/>
              </w:rPr>
              <w:br/>
              <w:t xml:space="preserve">(по данным Пенсионного фонда Российской Федерации) по состоянию </w:t>
            </w:r>
            <w:r w:rsidRPr="0085359C">
              <w:rPr>
                <w:rFonts w:ascii="Times New Roman" w:eastAsia="Times New Roman" w:hAnsi="Times New Roman" w:cs="Times New Roman"/>
                <w:sz w:val="22"/>
                <w:szCs w:val="22"/>
                <w:lang w:eastAsia="ru-RU"/>
              </w:rPr>
              <w:br/>
              <w:t>на 1 января следующего за отчетным года</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112,1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115,3</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118,1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120,2</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123,0</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109,7</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vAlign w:val="bottom"/>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Удельный вес пенсионеров в общей численности населения</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27,5</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27,4</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27,7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27,9</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104,5</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Численность ищущих работу граждан, состоящих на учете в органах государственной службы занятости,</w:t>
            </w:r>
            <w:r w:rsidRPr="0085359C">
              <w:rPr>
                <w:rFonts w:ascii="Times New Roman" w:eastAsia="Times New Roman" w:hAnsi="Times New Roman" w:cs="Times New Roman"/>
                <w:sz w:val="22"/>
                <w:szCs w:val="22"/>
                <w:lang w:eastAsia="ru-RU"/>
              </w:rPr>
              <w:br/>
              <w:t>на конец года</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3,9</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2,1</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1,5</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1,3</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18,9</w:t>
            </w:r>
          </w:p>
        </w:tc>
      </w:tr>
      <w:tr w:rsidR="00254567" w:rsidRPr="0085359C" w:rsidTr="00254567">
        <w:tc>
          <w:tcPr>
            <w:tcW w:w="0" w:type="auto"/>
            <w:tcBorders>
              <w:top w:val="single" w:sz="4" w:space="0" w:color="auto"/>
              <w:left w:val="single" w:sz="4" w:space="0" w:color="auto"/>
              <w:bottom w:val="single" w:sz="4" w:space="0" w:color="auto"/>
              <w:right w:val="single" w:sz="4" w:space="0" w:color="auto"/>
            </w:tcBorders>
          </w:tcPr>
          <w:p w:rsidR="00254567" w:rsidRPr="0085359C" w:rsidRDefault="00254567" w:rsidP="00C21574">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Численность безработных граждан, зарегистрированных в государственных учреждениях службы занятости, </w:t>
            </w:r>
            <w:r w:rsidRPr="0085359C">
              <w:rPr>
                <w:rFonts w:ascii="Times New Roman" w:eastAsia="Times New Roman" w:hAnsi="Times New Roman" w:cs="Times New Roman"/>
                <w:sz w:val="22"/>
                <w:szCs w:val="22"/>
                <w:lang w:eastAsia="ru-RU"/>
              </w:rPr>
              <w:br/>
              <w:t>на конец года</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тыс. человек</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4,2</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2,7</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1,9</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1,4</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1,3</w:t>
            </w:r>
          </w:p>
        </w:tc>
        <w:tc>
          <w:tcPr>
            <w:tcW w:w="0" w:type="auto"/>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30,3</w:t>
            </w:r>
          </w:p>
        </w:tc>
      </w:tr>
    </w:tbl>
    <w:p w:rsidR="00451554" w:rsidRPr="0085359C" w:rsidRDefault="00451554" w:rsidP="00F35D78">
      <w:pPr>
        <w:spacing w:before="60" w:after="60" w:line="240" w:lineRule="auto"/>
        <w:ind w:firstLine="902"/>
        <w:jc w:val="both"/>
        <w:rPr>
          <w:rFonts w:ascii="Times New Roman" w:eastAsia="Times New Roman" w:hAnsi="Times New Roman" w:cs="Times New Roman"/>
          <w:sz w:val="24"/>
          <w:szCs w:val="24"/>
          <w:lang w:eastAsia="ru-RU"/>
        </w:rPr>
      </w:pPr>
    </w:p>
    <w:p w:rsidR="00F35D78" w:rsidRPr="0085359C" w:rsidRDefault="00F35D78" w:rsidP="00F35D78">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Из негативных процессов стоит также отметить активное старение население города Калининград – постоянно возрастает численность и удельный вес пенсионеров. При этом в структуре самих трудовых ресурсов процесс старения сдерживается, благодаря масштабной миграции трудоспособного населения в город Калининград. Так, на долю наиболее молодой возрастной категории 16-35 лет в течение последних пяти лет приходится не менее 47,5% всего трудоспособного населения города.</w:t>
      </w:r>
    </w:p>
    <w:p w:rsidR="00F35D78" w:rsidRPr="0085359C" w:rsidRDefault="00F35D78" w:rsidP="00F35D78">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Из благоприятных тенденций отмечается также и уменьшение напряженности на рынке труда в городе Калининград, характеризующееся резким сокращением численности безработных – в 5,5 раз уменьшилась общая численность граждан ищущих работу, и в 3,2 раза – численность официально зарегистрированных безработных.</w:t>
      </w:r>
    </w:p>
    <w:p w:rsidR="00944F67" w:rsidRPr="0085359C" w:rsidRDefault="00944F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Структура занятости по крупным и средним предприятиям представлена в таблице 2.10.</w:t>
      </w:r>
    </w:p>
    <w:p w:rsidR="00944F67" w:rsidRPr="0085359C" w:rsidRDefault="00944F67" w:rsidP="00944F67">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 xml:space="preserve">Таблица 2.10. </w:t>
      </w:r>
    </w:p>
    <w:p w:rsidR="00944F67" w:rsidRPr="0085359C" w:rsidRDefault="00944F67" w:rsidP="00944F67">
      <w:pPr>
        <w:spacing w:before="0" w:after="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 xml:space="preserve">Структура занятости по крупным и средним </w:t>
      </w:r>
      <w:r w:rsidR="00451554" w:rsidRPr="0085359C">
        <w:rPr>
          <w:rFonts w:ascii="Times New Roman" w:eastAsia="Times New Roman" w:hAnsi="Times New Roman" w:cs="Times New Roman"/>
          <w:b/>
          <w:i/>
          <w:sz w:val="22"/>
          <w:szCs w:val="22"/>
          <w:lang w:eastAsia="ru-RU"/>
        </w:rPr>
        <w:t>предприятиям</w:t>
      </w:r>
      <w:r w:rsidRPr="0085359C">
        <w:rPr>
          <w:rFonts w:ascii="Times New Roman" w:eastAsia="Times New Roman" w:hAnsi="Times New Roman" w:cs="Times New Roman"/>
          <w:b/>
          <w:i/>
          <w:sz w:val="22"/>
          <w:szCs w:val="22"/>
          <w:lang w:eastAsia="ru-RU"/>
        </w:rPr>
        <w:t xml:space="preserve"> города</w:t>
      </w:r>
      <w:r w:rsidR="0023486E" w:rsidRPr="0085359C">
        <w:rPr>
          <w:rStyle w:val="aff1"/>
          <w:rFonts w:ascii="Times New Roman" w:eastAsia="Times New Roman" w:hAnsi="Times New Roman" w:cs="Times New Roman"/>
          <w:b/>
          <w:i/>
          <w:sz w:val="22"/>
          <w:szCs w:val="22"/>
          <w:lang w:eastAsia="ru-RU"/>
        </w:rPr>
        <w:footnoteReference w:id="84"/>
      </w:r>
      <w:r w:rsidRPr="0085359C">
        <w:rPr>
          <w:rFonts w:ascii="Times New Roman" w:eastAsia="Times New Roman" w:hAnsi="Times New Roman" w:cs="Times New Roman"/>
          <w:b/>
          <w:i/>
          <w:sz w:val="22"/>
          <w:szCs w:val="22"/>
          <w:lang w:eastAsia="ru-RU"/>
        </w:rPr>
        <w:t>, тыс.чел.</w:t>
      </w:r>
    </w:p>
    <w:tbl>
      <w:tblPr>
        <w:tblW w:w="9761" w:type="dxa"/>
        <w:tblInd w:w="93" w:type="dxa"/>
        <w:tblLook w:val="04A0" w:firstRow="1" w:lastRow="0" w:firstColumn="1" w:lastColumn="0" w:noHBand="0" w:noVBand="1"/>
      </w:tblPr>
      <w:tblGrid>
        <w:gridCol w:w="6819"/>
        <w:gridCol w:w="2942"/>
      </w:tblGrid>
      <w:tr w:rsidR="00944F67" w:rsidRPr="0085359C" w:rsidTr="0023486E">
        <w:trPr>
          <w:trHeight w:val="300"/>
          <w:tblHeader/>
        </w:trPr>
        <w:tc>
          <w:tcPr>
            <w:tcW w:w="681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center"/>
            <w:hideMark/>
          </w:tcPr>
          <w:p w:rsidR="00944F67" w:rsidRPr="0085359C" w:rsidRDefault="00944F67" w:rsidP="00944F67">
            <w:pPr>
              <w:spacing w:before="0" w:after="0" w:line="36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Виды экономической деятельности</w:t>
            </w:r>
          </w:p>
        </w:tc>
        <w:tc>
          <w:tcPr>
            <w:tcW w:w="294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44F67" w:rsidRPr="0085359C" w:rsidRDefault="0023486E" w:rsidP="00944F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Среднесписочная ч</w:t>
            </w:r>
            <w:r w:rsidR="00944F67" w:rsidRPr="0085359C">
              <w:rPr>
                <w:rFonts w:ascii="Times New Roman" w:eastAsia="Times New Roman" w:hAnsi="Times New Roman" w:cs="Times New Roman"/>
                <w:b/>
                <w:sz w:val="22"/>
                <w:szCs w:val="22"/>
                <w:lang w:eastAsia="ru-RU"/>
              </w:rPr>
              <w:t>исленность занятых, тыс.чел.</w:t>
            </w:r>
          </w:p>
        </w:tc>
      </w:tr>
      <w:tr w:rsidR="00944F67" w:rsidRPr="0085359C" w:rsidTr="00F238A8">
        <w:trPr>
          <w:trHeight w:val="300"/>
        </w:trPr>
        <w:tc>
          <w:tcPr>
            <w:tcW w:w="6819"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сельское хозяйство, охота и лесное хозяйство</w:t>
            </w:r>
          </w:p>
        </w:tc>
        <w:tc>
          <w:tcPr>
            <w:tcW w:w="2942" w:type="dxa"/>
            <w:tcBorders>
              <w:top w:val="single" w:sz="12" w:space="0" w:color="auto"/>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0,90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рыболовство, рыбоводство</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добыча полезных ископаемых</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обрабатывающие производства</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19,00</w:t>
            </w:r>
          </w:p>
        </w:tc>
      </w:tr>
      <w:tr w:rsidR="00944F67" w:rsidRPr="0085359C" w:rsidTr="00F238A8">
        <w:trPr>
          <w:trHeight w:val="300"/>
        </w:trPr>
        <w:tc>
          <w:tcPr>
            <w:tcW w:w="6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производство и распределение электроэнергии, газа и воды</w:t>
            </w:r>
          </w:p>
        </w:tc>
        <w:tc>
          <w:tcPr>
            <w:tcW w:w="2942" w:type="dxa"/>
            <w:tcBorders>
              <w:top w:val="single" w:sz="4" w:space="0" w:color="auto"/>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7,80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строительство</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3,80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оптовая и розничная торговля, ремонт автотранспортных средств, мотоциклов, бытовых изделий и предметов личного пользования</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11,50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гостиницы и рестораны</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0,80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транспорт и связь</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15,30</w:t>
            </w:r>
          </w:p>
        </w:tc>
      </w:tr>
      <w:tr w:rsidR="00944F67" w:rsidRPr="0085359C" w:rsidTr="00F238A8">
        <w:trPr>
          <w:trHeight w:val="300"/>
        </w:trPr>
        <w:tc>
          <w:tcPr>
            <w:tcW w:w="6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финансовая деятельность</w:t>
            </w:r>
          </w:p>
        </w:tc>
        <w:tc>
          <w:tcPr>
            <w:tcW w:w="2942" w:type="dxa"/>
            <w:tcBorders>
              <w:top w:val="single" w:sz="4" w:space="0" w:color="auto"/>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6,60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операции с </w:t>
            </w:r>
            <w:r w:rsidR="001D4784" w:rsidRPr="0085359C">
              <w:rPr>
                <w:rFonts w:ascii="Times New Roman" w:eastAsia="Times New Roman" w:hAnsi="Times New Roman" w:cs="Times New Roman"/>
                <w:sz w:val="22"/>
                <w:szCs w:val="22"/>
                <w:lang w:eastAsia="ru-RU"/>
              </w:rPr>
              <w:t>недвижимым</w:t>
            </w:r>
            <w:r w:rsidRPr="0085359C">
              <w:rPr>
                <w:rFonts w:ascii="Times New Roman" w:eastAsia="Times New Roman" w:hAnsi="Times New Roman" w:cs="Times New Roman"/>
                <w:sz w:val="22"/>
                <w:szCs w:val="22"/>
                <w:lang w:eastAsia="ru-RU"/>
              </w:rPr>
              <w:t xml:space="preserve"> имуществом, аренда и предоставление услуг</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8,40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государственное </w:t>
            </w:r>
            <w:r w:rsidR="001D4784" w:rsidRPr="0085359C">
              <w:rPr>
                <w:rFonts w:ascii="Times New Roman" w:eastAsia="Times New Roman" w:hAnsi="Times New Roman" w:cs="Times New Roman"/>
                <w:sz w:val="22"/>
                <w:szCs w:val="22"/>
                <w:lang w:eastAsia="ru-RU"/>
              </w:rPr>
              <w:t>управление и обеспечение военн</w:t>
            </w:r>
            <w:r w:rsidRPr="0085359C">
              <w:rPr>
                <w:rFonts w:ascii="Times New Roman" w:eastAsia="Times New Roman" w:hAnsi="Times New Roman" w:cs="Times New Roman"/>
                <w:sz w:val="22"/>
                <w:szCs w:val="22"/>
                <w:lang w:eastAsia="ru-RU"/>
              </w:rPr>
              <w:t>ой безопасности, обязательное социальное обеспечение</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21,90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образование</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16,20</w:t>
            </w:r>
          </w:p>
        </w:tc>
      </w:tr>
      <w:tr w:rsidR="00944F67" w:rsidRPr="0085359C" w:rsidTr="00F238A8">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здравоохранение и предоставление социальных услуг</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12,20</w:t>
            </w:r>
          </w:p>
        </w:tc>
      </w:tr>
      <w:tr w:rsidR="00944F67" w:rsidRPr="0085359C" w:rsidTr="00944F67">
        <w:trPr>
          <w:trHeight w:val="300"/>
        </w:trPr>
        <w:tc>
          <w:tcPr>
            <w:tcW w:w="6819" w:type="dxa"/>
            <w:tcBorders>
              <w:top w:val="nil"/>
              <w:left w:val="single" w:sz="4" w:space="0" w:color="auto"/>
              <w:bottom w:val="single" w:sz="4" w:space="0" w:color="auto"/>
              <w:right w:val="single" w:sz="4" w:space="0" w:color="auto"/>
            </w:tcBorders>
            <w:shd w:val="clear" w:color="auto" w:fill="auto"/>
            <w:noWrap/>
            <w:vAlign w:val="bottom"/>
            <w:hideMark/>
          </w:tcPr>
          <w:p w:rsidR="00944F67" w:rsidRPr="0085359C" w:rsidRDefault="00944F67" w:rsidP="00944F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предоставление прочих коммунальных, социальных и персональных услуг</w:t>
            </w:r>
          </w:p>
        </w:tc>
        <w:tc>
          <w:tcPr>
            <w:tcW w:w="2942" w:type="dxa"/>
            <w:tcBorders>
              <w:top w:val="nil"/>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4,90</w:t>
            </w:r>
          </w:p>
        </w:tc>
      </w:tr>
      <w:tr w:rsidR="00944F67" w:rsidRPr="0085359C" w:rsidTr="00944F67">
        <w:trPr>
          <w:trHeight w:val="300"/>
        </w:trPr>
        <w:tc>
          <w:tcPr>
            <w:tcW w:w="68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4F67" w:rsidRPr="0085359C" w:rsidRDefault="00944F67" w:rsidP="00944F67">
            <w:pPr>
              <w:spacing w:before="0" w:after="0" w:line="240" w:lineRule="auto"/>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ВСЕГО:</w:t>
            </w:r>
          </w:p>
        </w:tc>
        <w:tc>
          <w:tcPr>
            <w:tcW w:w="2942" w:type="dxa"/>
            <w:tcBorders>
              <w:top w:val="single" w:sz="4" w:space="0" w:color="auto"/>
              <w:left w:val="single" w:sz="4" w:space="0" w:color="auto"/>
              <w:bottom w:val="single" w:sz="4" w:space="0" w:color="auto"/>
              <w:right w:val="single" w:sz="4" w:space="0" w:color="auto"/>
            </w:tcBorders>
            <w:vAlign w:val="center"/>
          </w:tcPr>
          <w:p w:rsidR="00944F67" w:rsidRPr="0085359C" w:rsidRDefault="00944F67" w:rsidP="00944F67">
            <w:pPr>
              <w:spacing w:before="0" w:after="0" w:line="240" w:lineRule="auto"/>
              <w:jc w:val="center"/>
              <w:rPr>
                <w:rFonts w:ascii="Times New Roman" w:hAnsi="Times New Roman" w:cs="Times New Roman"/>
                <w:b/>
                <w:color w:val="000000"/>
                <w:sz w:val="22"/>
                <w:szCs w:val="22"/>
              </w:rPr>
            </w:pPr>
            <w:r w:rsidRPr="0085359C">
              <w:rPr>
                <w:rFonts w:ascii="Times New Roman" w:hAnsi="Times New Roman" w:cs="Times New Roman"/>
                <w:b/>
                <w:color w:val="000000"/>
                <w:sz w:val="22"/>
                <w:szCs w:val="22"/>
              </w:rPr>
              <w:t>131,30</w:t>
            </w:r>
            <w:r w:rsidRPr="0085359C">
              <w:rPr>
                <w:rStyle w:val="aff1"/>
                <w:rFonts w:ascii="Times New Roman" w:hAnsi="Times New Roman" w:cs="Times New Roman"/>
                <w:color w:val="000000"/>
                <w:sz w:val="22"/>
                <w:szCs w:val="22"/>
              </w:rPr>
              <w:footnoteReference w:id="85"/>
            </w:r>
          </w:p>
        </w:tc>
      </w:tr>
    </w:tbl>
    <w:p w:rsidR="00F238A8" w:rsidRPr="0085359C" w:rsidRDefault="00F238A8" w:rsidP="00451554">
      <w:pPr>
        <w:spacing w:before="60" w:after="60" w:line="240" w:lineRule="auto"/>
        <w:ind w:firstLine="902"/>
        <w:jc w:val="both"/>
        <w:rPr>
          <w:rFonts w:ascii="Times New Roman" w:eastAsia="Times New Roman" w:hAnsi="Times New Roman" w:cs="Times New Roman"/>
          <w:sz w:val="24"/>
          <w:szCs w:val="24"/>
          <w:lang w:eastAsia="ru-RU"/>
        </w:rPr>
      </w:pPr>
    </w:p>
    <w:p w:rsidR="00F238A8" w:rsidRPr="0085359C" w:rsidRDefault="00E80335" w:rsidP="00451554">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При наличии описанных выше исходных данных Калининградстата и подразделений Администрации города, был определён сложившийся баланс трудовых ресурсов. При определении данного баланса исходили из того, что пассажиропотоки, формируемые на въезде/выезде в город/из города имеют незначительное положительное сальдо на въезд в утренний час пик</w:t>
      </w:r>
      <w:r w:rsidR="00F238A8" w:rsidRPr="0085359C">
        <w:rPr>
          <w:rFonts w:ascii="Times New Roman" w:eastAsia="Times New Roman" w:hAnsi="Times New Roman" w:cs="Times New Roman"/>
          <w:sz w:val="24"/>
          <w:szCs w:val="24"/>
          <w:lang w:eastAsia="ru-RU"/>
        </w:rPr>
        <w:t xml:space="preserve"> (см. рис. 1.4.4.)</w:t>
      </w:r>
      <w:r w:rsidRPr="0085359C">
        <w:rPr>
          <w:rFonts w:ascii="Times New Roman" w:eastAsia="Times New Roman" w:hAnsi="Times New Roman" w:cs="Times New Roman"/>
          <w:sz w:val="24"/>
          <w:szCs w:val="24"/>
          <w:lang w:eastAsia="ru-RU"/>
        </w:rPr>
        <w:t xml:space="preserve">, что свидетельствует о наличии как центростремительных, так и центробежных процессов в рамках агломерации и позволяет пренебречь </w:t>
      </w:r>
      <w:r w:rsidR="00F238A8" w:rsidRPr="0085359C">
        <w:rPr>
          <w:rFonts w:ascii="Times New Roman" w:eastAsia="Times New Roman" w:hAnsi="Times New Roman" w:cs="Times New Roman"/>
          <w:sz w:val="24"/>
          <w:szCs w:val="24"/>
          <w:lang w:eastAsia="ru-RU"/>
        </w:rPr>
        <w:t xml:space="preserve">учётом прибывающего населения в расчёте. </w:t>
      </w:r>
    </w:p>
    <w:p w:rsidR="00944F67" w:rsidRPr="0085359C" w:rsidRDefault="00F238A8" w:rsidP="00451554">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Результаты расчёта численности работающего населения с необходимыми комментариями представлены в таблице 2.11.</w:t>
      </w:r>
    </w:p>
    <w:p w:rsidR="00F238A8" w:rsidRPr="0085359C" w:rsidRDefault="00F238A8" w:rsidP="00451554">
      <w:pPr>
        <w:spacing w:before="60" w:after="60" w:line="240" w:lineRule="auto"/>
        <w:ind w:firstLine="902"/>
        <w:jc w:val="both"/>
        <w:rPr>
          <w:rFonts w:ascii="Times New Roman" w:eastAsia="Times New Roman" w:hAnsi="Times New Roman" w:cs="Times New Roman"/>
          <w:sz w:val="24"/>
          <w:szCs w:val="24"/>
          <w:lang w:eastAsia="ru-RU"/>
        </w:rPr>
      </w:pPr>
    </w:p>
    <w:p w:rsidR="004C2D97" w:rsidRPr="0085359C" w:rsidRDefault="004C2D97" w:rsidP="00451554">
      <w:pPr>
        <w:spacing w:before="60" w:after="60" w:line="240" w:lineRule="auto"/>
        <w:ind w:firstLine="902"/>
        <w:jc w:val="both"/>
        <w:rPr>
          <w:rFonts w:ascii="Times New Roman" w:eastAsia="Times New Roman" w:hAnsi="Times New Roman" w:cs="Times New Roman"/>
          <w:sz w:val="24"/>
          <w:szCs w:val="24"/>
          <w:lang w:eastAsia="ru-RU"/>
        </w:rPr>
      </w:pPr>
    </w:p>
    <w:p w:rsidR="004C2D97" w:rsidRPr="0085359C" w:rsidRDefault="004C2D97" w:rsidP="00451554">
      <w:pPr>
        <w:spacing w:before="60" w:after="60" w:line="240" w:lineRule="auto"/>
        <w:ind w:firstLine="902"/>
        <w:jc w:val="both"/>
        <w:rPr>
          <w:rFonts w:ascii="Times New Roman" w:eastAsia="Times New Roman" w:hAnsi="Times New Roman" w:cs="Times New Roman"/>
          <w:sz w:val="24"/>
          <w:szCs w:val="24"/>
          <w:lang w:eastAsia="ru-RU"/>
        </w:rPr>
      </w:pPr>
    </w:p>
    <w:p w:rsidR="00F238A8" w:rsidRPr="0085359C" w:rsidRDefault="00F238A8" w:rsidP="00F238A8">
      <w:pPr>
        <w:spacing w:before="60" w:after="60" w:line="240" w:lineRule="auto"/>
        <w:ind w:firstLine="902"/>
        <w:contextualSpacing/>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2.11.</w:t>
      </w:r>
    </w:p>
    <w:p w:rsidR="00F238A8" w:rsidRPr="0085359C" w:rsidRDefault="00F238A8" w:rsidP="00F238A8">
      <w:pPr>
        <w:spacing w:before="60" w:after="60" w:line="240" w:lineRule="auto"/>
        <w:ind w:firstLine="902"/>
        <w:contextualSpacing/>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Численность работающего населения в г. Калининграде, тыс.чел.</w:t>
      </w:r>
    </w:p>
    <w:tbl>
      <w:tblPr>
        <w:tblStyle w:val="af7"/>
        <w:tblW w:w="0" w:type="auto"/>
        <w:tblLayout w:type="fixed"/>
        <w:tblLook w:val="04A0" w:firstRow="1" w:lastRow="0" w:firstColumn="1" w:lastColumn="0" w:noHBand="0" w:noVBand="1"/>
      </w:tblPr>
      <w:tblGrid>
        <w:gridCol w:w="4219"/>
        <w:gridCol w:w="1276"/>
        <w:gridCol w:w="992"/>
        <w:gridCol w:w="3367"/>
      </w:tblGrid>
      <w:tr w:rsidR="00F238A8" w:rsidRPr="0085359C" w:rsidTr="00F825D9">
        <w:trPr>
          <w:trHeight w:val="167"/>
          <w:tblHeader/>
        </w:trPr>
        <w:tc>
          <w:tcPr>
            <w:tcW w:w="4219"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Наименование группы населения</w:t>
            </w:r>
          </w:p>
        </w:tc>
        <w:tc>
          <w:tcPr>
            <w:tcW w:w="2268"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Численность</w:t>
            </w:r>
          </w:p>
        </w:tc>
        <w:tc>
          <w:tcPr>
            <w:tcW w:w="3367"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Обоснование, примечания</w:t>
            </w:r>
          </w:p>
        </w:tc>
      </w:tr>
      <w:tr w:rsidR="00F238A8" w:rsidRPr="0085359C" w:rsidTr="00F825D9">
        <w:trPr>
          <w:trHeight w:val="235"/>
          <w:tblHeader/>
        </w:trPr>
        <w:tc>
          <w:tcPr>
            <w:tcW w:w="4219"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p>
        </w:tc>
        <w:tc>
          <w:tcPr>
            <w:tcW w:w="127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Тыс.чел.</w:t>
            </w:r>
          </w:p>
        </w:tc>
        <w:tc>
          <w:tcPr>
            <w:tcW w:w="99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w:t>
            </w:r>
          </w:p>
        </w:tc>
        <w:tc>
          <w:tcPr>
            <w:tcW w:w="3367"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8A8" w:rsidRPr="0085359C" w:rsidRDefault="00F238A8" w:rsidP="00F238A8">
            <w:pPr>
              <w:spacing w:before="60" w:after="60"/>
              <w:jc w:val="center"/>
              <w:rPr>
                <w:rFonts w:ascii="Times New Roman" w:eastAsia="Times New Roman" w:hAnsi="Times New Roman" w:cs="Times New Roman"/>
                <w:b/>
                <w:i/>
                <w:sz w:val="22"/>
                <w:szCs w:val="22"/>
                <w:lang w:eastAsia="ru-RU"/>
              </w:rPr>
            </w:pPr>
          </w:p>
        </w:tc>
      </w:tr>
      <w:tr w:rsidR="00F238A8" w:rsidRPr="0085359C" w:rsidTr="00F825D9">
        <w:tc>
          <w:tcPr>
            <w:tcW w:w="4219" w:type="dxa"/>
            <w:tcBorders>
              <w:top w:val="single" w:sz="12" w:space="0" w:color="auto"/>
            </w:tcBorders>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Всего численность населения города</w:t>
            </w:r>
          </w:p>
        </w:tc>
        <w:tc>
          <w:tcPr>
            <w:tcW w:w="1276" w:type="dxa"/>
            <w:tcBorders>
              <w:top w:val="single" w:sz="12" w:space="0" w:color="auto"/>
            </w:tcBorders>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448,55</w:t>
            </w:r>
          </w:p>
        </w:tc>
        <w:tc>
          <w:tcPr>
            <w:tcW w:w="992" w:type="dxa"/>
            <w:tcBorders>
              <w:top w:val="single" w:sz="12" w:space="0" w:color="auto"/>
            </w:tcBorders>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100,00</w:t>
            </w:r>
          </w:p>
        </w:tc>
        <w:tc>
          <w:tcPr>
            <w:tcW w:w="3367" w:type="dxa"/>
            <w:tcBorders>
              <w:top w:val="single" w:sz="12" w:space="0" w:color="auto"/>
            </w:tcBorders>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Калининградстата</w:t>
            </w:r>
          </w:p>
        </w:tc>
      </w:tr>
      <w:tr w:rsidR="00F238A8" w:rsidRPr="0085359C" w:rsidTr="00F825D9">
        <w:tc>
          <w:tcPr>
            <w:tcW w:w="4219" w:type="dxa"/>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lastRenderedPageBreak/>
              <w:t>Население в трудоспособном возрасте</w:t>
            </w:r>
          </w:p>
        </w:tc>
        <w:tc>
          <w:tcPr>
            <w:tcW w:w="1276"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269,70</w:t>
            </w:r>
          </w:p>
        </w:tc>
        <w:tc>
          <w:tcPr>
            <w:tcW w:w="992"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60,13</w:t>
            </w:r>
          </w:p>
        </w:tc>
        <w:tc>
          <w:tcPr>
            <w:tcW w:w="3367" w:type="dxa"/>
          </w:tcPr>
          <w:p w:rsidR="00F238A8" w:rsidRPr="0085359C" w:rsidRDefault="00F825D9"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Калининградстата</w:t>
            </w:r>
          </w:p>
        </w:tc>
      </w:tr>
      <w:tr w:rsidR="00F238A8" w:rsidRPr="0085359C" w:rsidTr="00F825D9">
        <w:tc>
          <w:tcPr>
            <w:tcW w:w="4219" w:type="dxa"/>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Работающее население</w:t>
            </w:r>
          </w:p>
        </w:tc>
        <w:tc>
          <w:tcPr>
            <w:tcW w:w="1276"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224,96</w:t>
            </w:r>
          </w:p>
        </w:tc>
        <w:tc>
          <w:tcPr>
            <w:tcW w:w="992"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50,15</w:t>
            </w:r>
          </w:p>
        </w:tc>
        <w:tc>
          <w:tcPr>
            <w:tcW w:w="3367" w:type="dxa"/>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p>
        </w:tc>
      </w:tr>
      <w:tr w:rsidR="00F238A8" w:rsidRPr="0085359C" w:rsidTr="00F825D9">
        <w:tc>
          <w:tcPr>
            <w:tcW w:w="4219" w:type="dxa"/>
          </w:tcPr>
          <w:p w:rsidR="00F238A8" w:rsidRPr="0085359C" w:rsidRDefault="00F238A8" w:rsidP="00F238A8">
            <w:pPr>
              <w:spacing w:before="60" w:after="60"/>
              <w:ind w:firstLine="284"/>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1276"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p>
        </w:tc>
        <w:tc>
          <w:tcPr>
            <w:tcW w:w="992" w:type="dxa"/>
          </w:tcPr>
          <w:p w:rsidR="00F238A8" w:rsidRPr="0085359C" w:rsidRDefault="00F238A8" w:rsidP="00F238A8">
            <w:pPr>
              <w:spacing w:before="60" w:after="60"/>
              <w:jc w:val="center"/>
              <w:rPr>
                <w:rFonts w:ascii="Times New Roman" w:eastAsia="Times New Roman" w:hAnsi="Times New Roman" w:cs="Times New Roman"/>
                <w:sz w:val="22"/>
                <w:szCs w:val="22"/>
                <w:lang w:eastAsia="ru-RU"/>
              </w:rPr>
            </w:pPr>
          </w:p>
        </w:tc>
        <w:tc>
          <w:tcPr>
            <w:tcW w:w="3367" w:type="dxa"/>
          </w:tcPr>
          <w:p w:rsidR="00F238A8" w:rsidRPr="0085359C" w:rsidRDefault="00F238A8" w:rsidP="00F238A8">
            <w:pPr>
              <w:spacing w:before="60" w:after="60"/>
              <w:jc w:val="both"/>
              <w:rPr>
                <w:rFonts w:ascii="Times New Roman" w:eastAsia="Times New Roman" w:hAnsi="Times New Roman" w:cs="Times New Roman"/>
                <w:sz w:val="22"/>
                <w:szCs w:val="22"/>
                <w:lang w:eastAsia="ru-RU"/>
              </w:rPr>
            </w:pPr>
          </w:p>
        </w:tc>
      </w:tr>
      <w:tr w:rsidR="00AE3F27" w:rsidRPr="0085359C" w:rsidTr="00AE3F27">
        <w:tc>
          <w:tcPr>
            <w:tcW w:w="4219" w:type="dxa"/>
          </w:tcPr>
          <w:p w:rsidR="00AE3F27" w:rsidRPr="0085359C" w:rsidRDefault="00AE3F27" w:rsidP="00F238A8">
            <w:pPr>
              <w:spacing w:before="60" w:after="60"/>
              <w:ind w:left="567"/>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работники крупных и средних предприятий</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131,30</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29,27</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Калининградстата</w:t>
            </w:r>
          </w:p>
        </w:tc>
      </w:tr>
      <w:tr w:rsidR="00AE3F27" w:rsidRPr="0085359C" w:rsidTr="00AE3F27">
        <w:tc>
          <w:tcPr>
            <w:tcW w:w="4219" w:type="dxa"/>
          </w:tcPr>
          <w:p w:rsidR="00AE3F27" w:rsidRPr="0085359C" w:rsidRDefault="00AE3F27" w:rsidP="00F238A8">
            <w:pPr>
              <w:spacing w:before="60" w:after="60"/>
              <w:ind w:left="567"/>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работники малых предприятий и индивидуальные предприниматели</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81,00</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18,06</w:t>
            </w:r>
          </w:p>
        </w:tc>
        <w:tc>
          <w:tcPr>
            <w:tcW w:w="3367" w:type="dxa"/>
          </w:tcPr>
          <w:p w:rsidR="00AE3F27" w:rsidRPr="0085359C" w:rsidRDefault="00AE3F27" w:rsidP="00F825D9">
            <w:pPr>
              <w:spacing w:before="60" w:after="60"/>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КЭФиК администрации г. Калининграда</w:t>
            </w:r>
          </w:p>
        </w:tc>
      </w:tr>
      <w:tr w:rsidR="00AE3F27" w:rsidRPr="0085359C" w:rsidTr="00AE3F27">
        <w:tc>
          <w:tcPr>
            <w:tcW w:w="4219" w:type="dxa"/>
          </w:tcPr>
          <w:p w:rsidR="00AE3F27" w:rsidRPr="0085359C" w:rsidRDefault="00AE3F27" w:rsidP="00F238A8">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неучтённые категории (самозанятость, теневой сектор)</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12,66</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2,82</w:t>
            </w:r>
          </w:p>
        </w:tc>
        <w:tc>
          <w:tcPr>
            <w:tcW w:w="3367" w:type="dxa"/>
          </w:tcPr>
          <w:p w:rsidR="00AE3F27" w:rsidRPr="0085359C" w:rsidRDefault="00AE3F27" w:rsidP="00AE3F27">
            <w:pPr>
              <w:spacing w:before="60" w:after="60"/>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оценочно 5% от общей численности лиц трудоспособного возраста и работающих пенсионеров за вычетом студентов, проживающих в городе, и безработных</w:t>
            </w:r>
          </w:p>
        </w:tc>
      </w:tr>
      <w:tr w:rsidR="00AE3F27" w:rsidRPr="0085359C" w:rsidTr="00AE3F27">
        <w:tc>
          <w:tcPr>
            <w:tcW w:w="4219"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Неработающее население</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223,59</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49,85</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p>
        </w:tc>
      </w:tr>
      <w:tr w:rsidR="00AE3F27" w:rsidRPr="0085359C" w:rsidTr="00AE3F27">
        <w:tc>
          <w:tcPr>
            <w:tcW w:w="4219" w:type="dxa"/>
          </w:tcPr>
          <w:p w:rsidR="00AE3F27" w:rsidRPr="0085359C" w:rsidRDefault="00AE3F27" w:rsidP="00230D60">
            <w:pPr>
              <w:spacing w:before="60" w:after="60"/>
              <w:ind w:firstLine="284"/>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p>
        </w:tc>
      </w:tr>
      <w:tr w:rsidR="00AE3F27" w:rsidRPr="0085359C" w:rsidTr="00AE3F27">
        <w:tc>
          <w:tcPr>
            <w:tcW w:w="4219" w:type="dxa"/>
          </w:tcPr>
          <w:p w:rsidR="00AE3F27" w:rsidRPr="0085359C" w:rsidRDefault="00AE3F27" w:rsidP="00AE3F27">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неработающие пенсионеры</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104,55</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23,31</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оценочно 85% от общей численности пенсионеров 123,0 тыс.чел.</w:t>
            </w:r>
          </w:p>
        </w:tc>
      </w:tr>
      <w:tr w:rsidR="00AE3F27" w:rsidRPr="0085359C" w:rsidTr="00AE3F27">
        <w:tc>
          <w:tcPr>
            <w:tcW w:w="4219" w:type="dxa"/>
          </w:tcPr>
          <w:p w:rsidR="00AE3F27" w:rsidRPr="0085359C" w:rsidRDefault="00AE3F27" w:rsidP="00AE3F27">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студенты, проживающие в городе</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32,41</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7,23</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оценочно 70% от общей численности студентов 46,30 тыс.чел.</w:t>
            </w:r>
          </w:p>
        </w:tc>
      </w:tr>
      <w:tr w:rsidR="00AE3F27" w:rsidRPr="0085359C" w:rsidTr="00AE3F27">
        <w:tc>
          <w:tcPr>
            <w:tcW w:w="4219" w:type="dxa"/>
          </w:tcPr>
          <w:p w:rsidR="00AE3F27" w:rsidRPr="0085359C" w:rsidRDefault="00AE3F27" w:rsidP="00AE3F27">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официально зарегистрированные безработные и лица, осуществляющие поиск работы</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2,60</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0,58</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Калининградстата</w:t>
            </w:r>
          </w:p>
        </w:tc>
      </w:tr>
      <w:tr w:rsidR="00AE3F27" w:rsidRPr="0085359C" w:rsidTr="00AE3F27">
        <w:tc>
          <w:tcPr>
            <w:tcW w:w="4219" w:type="dxa"/>
          </w:tcPr>
          <w:p w:rsidR="00AE3F27" w:rsidRPr="0085359C" w:rsidRDefault="00AE3F27" w:rsidP="00AE3F27">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незанятые домохозяйки, иждивенцы</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16,95</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3,78</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вычет из остальных категорий населения</w:t>
            </w:r>
          </w:p>
        </w:tc>
      </w:tr>
      <w:tr w:rsidR="00AE3F27" w:rsidRPr="0085359C" w:rsidTr="00AE3F27">
        <w:tc>
          <w:tcPr>
            <w:tcW w:w="4219" w:type="dxa"/>
          </w:tcPr>
          <w:p w:rsidR="00AE3F27" w:rsidRPr="0085359C" w:rsidRDefault="00AE3F27" w:rsidP="00AE3F27">
            <w:pPr>
              <w:spacing w:before="60" w:after="60"/>
              <w:ind w:left="567"/>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лица моложе трудоспособного возраста</w:t>
            </w:r>
          </w:p>
        </w:tc>
        <w:tc>
          <w:tcPr>
            <w:tcW w:w="1276" w:type="dxa"/>
          </w:tcPr>
          <w:p w:rsidR="00AE3F27" w:rsidRPr="0085359C" w:rsidRDefault="00AE3F27" w:rsidP="00F238A8">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67,09</w:t>
            </w:r>
          </w:p>
        </w:tc>
        <w:tc>
          <w:tcPr>
            <w:tcW w:w="992" w:type="dxa"/>
          </w:tcPr>
          <w:p w:rsidR="00AE3F27" w:rsidRPr="0085359C" w:rsidRDefault="00AE3F27" w:rsidP="00AE3F27">
            <w:pPr>
              <w:spacing w:before="60" w:after="60"/>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14,96</w:t>
            </w:r>
          </w:p>
        </w:tc>
        <w:tc>
          <w:tcPr>
            <w:tcW w:w="3367" w:type="dxa"/>
          </w:tcPr>
          <w:p w:rsidR="00AE3F27" w:rsidRPr="0085359C" w:rsidRDefault="00AE3F27" w:rsidP="00F238A8">
            <w:pPr>
              <w:spacing w:before="60" w:after="60"/>
              <w:jc w:val="both"/>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по данным Калининградстата</w:t>
            </w:r>
          </w:p>
        </w:tc>
      </w:tr>
    </w:tbl>
    <w:p w:rsidR="00F238A8" w:rsidRPr="0085359C" w:rsidRDefault="00F238A8" w:rsidP="00254567">
      <w:pPr>
        <w:spacing w:before="120" w:after="120" w:line="240" w:lineRule="auto"/>
        <w:ind w:firstLine="851"/>
        <w:jc w:val="both"/>
        <w:rPr>
          <w:rFonts w:ascii="Times New Roman" w:eastAsia="Times New Roman" w:hAnsi="Times New Roman" w:cs="Times New Roman"/>
          <w:i/>
          <w:sz w:val="24"/>
          <w:szCs w:val="24"/>
          <w:lang w:eastAsia="ru-RU"/>
        </w:rPr>
      </w:pPr>
    </w:p>
    <w:p w:rsidR="00254567" w:rsidRPr="0085359C" w:rsidRDefault="00254567" w:rsidP="00254567">
      <w:pPr>
        <w:spacing w:before="120" w:after="120" w:line="240" w:lineRule="auto"/>
        <w:ind w:firstLine="851"/>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t>Миграция населения</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 современных условиях важную роль в формировании численности населения играет именно миграция.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возрастно-половой структуры. </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Миграционная ситуация в Калининградской области, в отличие от соседних Литвы и Польши, характеризуется интенсивным миграционным притоком населения. В основном в область мигрируют русские, украинцы и белорусы из Средней Азии и Сибири, прибывают небольшие группы армян и азербайджанцев. Область также привлекает небольшое количество русскоязычных мигрантов из соседних стран Балтии, что объясняется недружественной политикой балтийских правительств по отношению к русскому языку. В начале 1990-х в область начали прибывать первые потоки российских немцев из </w:t>
      </w:r>
      <w:hyperlink r:id="rId62" w:tooltip="Казахстан" w:history="1">
        <w:r w:rsidRPr="0085359C">
          <w:rPr>
            <w:rFonts w:ascii="Times New Roman" w:eastAsia="Times New Roman" w:hAnsi="Times New Roman" w:cs="Times New Roman"/>
            <w:sz w:val="24"/>
            <w:szCs w:val="24"/>
            <w:lang w:eastAsia="ru-RU"/>
          </w:rPr>
          <w:t>Казахстана</w:t>
        </w:r>
      </w:hyperlink>
      <w:r w:rsidRPr="0085359C">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lastRenderedPageBreak/>
        <w:t xml:space="preserve">и </w:t>
      </w:r>
      <w:hyperlink r:id="rId63" w:tooltip="Сибирь" w:history="1">
        <w:r w:rsidRPr="0085359C">
          <w:rPr>
            <w:rFonts w:ascii="Times New Roman" w:eastAsia="Times New Roman" w:hAnsi="Times New Roman" w:cs="Times New Roman"/>
            <w:sz w:val="24"/>
            <w:szCs w:val="24"/>
            <w:lang w:eastAsia="ru-RU"/>
          </w:rPr>
          <w:t>Сибири</w:t>
        </w:r>
      </w:hyperlink>
      <w:r w:rsidRPr="0085359C">
        <w:rPr>
          <w:rFonts w:ascii="Times New Roman" w:eastAsia="Times New Roman" w:hAnsi="Times New Roman" w:cs="Times New Roman"/>
          <w:sz w:val="24"/>
          <w:szCs w:val="24"/>
          <w:lang w:eastAsia="ru-RU"/>
        </w:rPr>
        <w:t xml:space="preserve">, которые, однако, вскоре репатриировались в Германию. По переписи 2002 года в области проживало 8,34 тыс. немцев (0,9% населения). Но именно после 2000 года наметились перспективы новой миграционной волны немцев, в том числе возвращения части российских немцев из Германии. Согласно переписи 2010 года, только 50,8 % населения Калининградской области родились на территории области. </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Калининградская область с учетом ее геополитического положения отнесена к категории «А», что делает ее одним из желанных для миграции соотечественников территорий. Также географическое положение Калининградской области в совокупности с ее особыми экономическими условиями, развитой финансовой инфраструктурой, на фоне соседних стран СНГ и Балтии, делает ее более привлекательной для международной миграции.</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Город Калининград, являющийся не только административным центром субъекта федерации, но и экономическим, научно-образовательным центром Калининградской области, характеризуется одним из самых высоких миграционных потенциалов в области:</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выгодное экономгеографическое положение вблизи границ стран ЕС и имеющий выход в международные воды </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Калининградская агломерация является полюсом сосредоточения хозяйства и населения области. Она концентрирует более 85% всех хозяйствующих объектов области и обеспечивает более 85% производства промышленной продукции области.</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обладает высоким уровнем развития транспортных коммуникаций и имеет высокую транспортную доступность территории;</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обладает самым высоким уровнем развития образовательной инфраструктуры в области;</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обладает динамично развивающимся рынком труда;</w:t>
      </w:r>
    </w:p>
    <w:p w:rsidR="00254567"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расположен в благоприятной климатической зоне;</w:t>
      </w:r>
    </w:p>
    <w:p w:rsidR="00D85139" w:rsidRPr="0085359C" w:rsidRDefault="00254567" w:rsidP="009B0D09">
      <w:pPr>
        <w:numPr>
          <w:ilvl w:val="0"/>
          <w:numId w:val="9"/>
        </w:numPr>
        <w:tabs>
          <w:tab w:val="clear" w:pos="2331"/>
          <w:tab w:val="num" w:pos="1418"/>
        </w:tabs>
        <w:spacing w:before="120" w:after="120" w:line="240" w:lineRule="auto"/>
        <w:ind w:left="1418"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характеризуется политической стабильностью, национальной и конфессиональная</w:t>
      </w:r>
      <w:r w:rsidR="00C21574" w:rsidRPr="0085359C">
        <w:rPr>
          <w:rFonts w:ascii="Times New Roman" w:eastAsia="Times New Roman" w:hAnsi="Times New Roman" w:cs="Times New Roman"/>
          <w:sz w:val="24"/>
          <w:szCs w:val="24"/>
          <w:lang w:eastAsia="ru-RU"/>
        </w:rPr>
        <w:t xml:space="preserve"> тоталитарностью населения и пр.</w:t>
      </w:r>
    </w:p>
    <w:p w:rsidR="00D85139" w:rsidRPr="0085359C" w:rsidRDefault="00D85139">
      <w:pPr>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br w:type="page"/>
      </w:r>
    </w:p>
    <w:p w:rsidR="00254567" w:rsidRPr="0085359C" w:rsidRDefault="00254567" w:rsidP="00254567">
      <w:pPr>
        <w:tabs>
          <w:tab w:val="left" w:pos="720"/>
        </w:tabs>
        <w:spacing w:before="120" w:after="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color w:val="1F497D"/>
          <w:sz w:val="24"/>
          <w:szCs w:val="24"/>
          <w:lang w:eastAsia="ru-RU"/>
        </w:rPr>
        <w:object w:dxaOrig="8980" w:dyaOrig="7302">
          <v:shape id="_x0000_i1027" type="#_x0000_t75" style="width:447.25pt;height:371.45pt" o:ole="">
            <v:imagedata r:id="rId64" o:title=""/>
          </v:shape>
          <o:OLEObject Type="Embed" ProgID="MSGraph.Chart.8" ShapeID="_x0000_i1027" DrawAspect="Content" ObjectID="_1679320069" r:id="rId65">
            <o:FieldCodes>\s</o:FieldCodes>
          </o:OLEObject>
        </w:object>
      </w:r>
    </w:p>
    <w:p w:rsidR="00D85139" w:rsidRPr="0085359C" w:rsidRDefault="00D85139"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Рис.2.6. </w:t>
      </w:r>
    </w:p>
    <w:p w:rsidR="00D85139" w:rsidRPr="0085359C" w:rsidRDefault="00D85139"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миграционного сальдо городских округов Калининградской области, человек (синие графики – ГО с положительным средним сальдо миграции за 2010-2013 года, красные графики – ГО с отрицательным средним сальдо миграции за 2010-2013 года)</w:t>
      </w:r>
    </w:p>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Как видно из рис. 2.</w:t>
      </w:r>
      <w:r w:rsidR="00C21574" w:rsidRPr="0085359C">
        <w:rPr>
          <w:rFonts w:ascii="Times New Roman" w:eastAsia="Times New Roman" w:hAnsi="Times New Roman" w:cs="Times New Roman"/>
          <w:sz w:val="24"/>
          <w:szCs w:val="24"/>
          <w:lang w:eastAsia="ru-RU"/>
        </w:rPr>
        <w:t>6,</w:t>
      </w:r>
      <w:r w:rsidRPr="0085359C">
        <w:rPr>
          <w:rFonts w:ascii="Times New Roman" w:eastAsia="Times New Roman" w:hAnsi="Times New Roman" w:cs="Times New Roman"/>
          <w:sz w:val="24"/>
          <w:szCs w:val="24"/>
          <w:lang w:eastAsia="ru-RU"/>
        </w:rPr>
        <w:t xml:space="preserve"> город Калининград заметно выделяется по сравнению с другими городскими округами области по объему прибывших мигрантов. Из 19 городских округов он занимает лидирующее место с огромным отрывом.</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Город Калининград и Калининградская область отличаются от большинства регионов России тем, что они имеют до настоящего времени миграционный прирост как за счет внутрироссийской, так и международной миграции. Однако, если в начале 2000-х годов миграционный прирост населения в городе Калининград складывался в равной мере как за счет миграции со странами СНГ и Балтии, так и за счет миграции с другими регионами России, то в последние годы, миграционный прирост в пределах России формирует до 73% в 2012 и 63% в 2013 году совокупного миграционного сальдо города. Таким образом, именно внутрироссийская миграция населения в последние годы способствовала росту общей численности населения города Калининград. Международная миграция в городе характеризуется большей стабильностью в абсолютных значениях в последние годы, весомой поддержкой которой стала принятая </w:t>
      </w:r>
      <w:hyperlink r:id="rId66" w:tooltip="Указ Президента Российской Федерации" w:history="1">
        <w:r w:rsidRPr="0085359C">
          <w:rPr>
            <w:rFonts w:ascii="Times New Roman" w:eastAsia="Times New Roman" w:hAnsi="Times New Roman" w:cs="Times New Roman"/>
            <w:sz w:val="24"/>
            <w:szCs w:val="24"/>
            <w:lang w:eastAsia="ru-RU"/>
          </w:rPr>
          <w:t>указом</w:t>
        </w:r>
      </w:hyperlink>
      <w:r w:rsidRPr="0085359C">
        <w:rPr>
          <w:rFonts w:ascii="Times New Roman" w:eastAsia="Times New Roman" w:hAnsi="Times New Roman" w:cs="Times New Roman"/>
          <w:sz w:val="24"/>
          <w:szCs w:val="24"/>
          <w:lang w:eastAsia="ru-RU"/>
        </w:rPr>
        <w:t xml:space="preserve"> </w:t>
      </w:r>
      <w:hyperlink r:id="rId67" w:tooltip="Президент России" w:history="1">
        <w:r w:rsidRPr="0085359C">
          <w:rPr>
            <w:rFonts w:ascii="Times New Roman" w:eastAsia="Times New Roman" w:hAnsi="Times New Roman" w:cs="Times New Roman"/>
            <w:sz w:val="24"/>
            <w:szCs w:val="24"/>
            <w:lang w:eastAsia="ru-RU"/>
          </w:rPr>
          <w:t>Президента РФ</w:t>
        </w:r>
      </w:hyperlink>
      <w:r w:rsidRPr="0085359C">
        <w:rPr>
          <w:rFonts w:ascii="Times New Roman" w:eastAsia="Times New Roman" w:hAnsi="Times New Roman" w:cs="Times New Roman"/>
          <w:sz w:val="24"/>
          <w:szCs w:val="24"/>
          <w:lang w:eastAsia="ru-RU"/>
        </w:rPr>
        <w:t xml:space="preserve"> </w:t>
      </w:r>
      <w:hyperlink r:id="rId68" w:tooltip="22 июня" w:history="1">
        <w:r w:rsidRPr="0085359C">
          <w:rPr>
            <w:rFonts w:ascii="Times New Roman" w:eastAsia="Times New Roman" w:hAnsi="Times New Roman" w:cs="Times New Roman"/>
            <w:sz w:val="24"/>
            <w:szCs w:val="24"/>
            <w:lang w:eastAsia="ru-RU"/>
          </w:rPr>
          <w:t>22 июня</w:t>
        </w:r>
      </w:hyperlink>
      <w:r w:rsidRPr="0085359C">
        <w:rPr>
          <w:rFonts w:ascii="Times New Roman" w:eastAsia="Times New Roman" w:hAnsi="Times New Roman" w:cs="Times New Roman"/>
          <w:sz w:val="24"/>
          <w:szCs w:val="24"/>
          <w:lang w:eastAsia="ru-RU"/>
        </w:rPr>
        <w:t xml:space="preserve"> </w:t>
      </w:r>
      <w:hyperlink r:id="rId69" w:tooltip="2006 год" w:history="1">
        <w:r w:rsidRPr="0085359C">
          <w:rPr>
            <w:rFonts w:ascii="Times New Roman" w:eastAsia="Times New Roman" w:hAnsi="Times New Roman" w:cs="Times New Roman"/>
            <w:sz w:val="24"/>
            <w:szCs w:val="24"/>
            <w:lang w:eastAsia="ru-RU"/>
          </w:rPr>
          <w:t>2006 года</w:t>
        </w:r>
      </w:hyperlink>
      <w:r w:rsidRPr="0085359C">
        <w:rPr>
          <w:rFonts w:ascii="Times New Roman" w:eastAsia="Times New Roman" w:hAnsi="Times New Roman" w:cs="Times New Roman"/>
          <w:sz w:val="24"/>
          <w:szCs w:val="24"/>
          <w:lang w:eastAsia="ru-RU"/>
        </w:rPr>
        <w:t xml:space="preserve"> Государственная программа по оказанию содействия добровольному переселению в Российскую Федерацию соотечественников, проживающих за рубежом. В целом по области, наоборот – на фоне нарастания внутрироссийской миграции, набирает обороты и международная миграция, оставляя за собой наибольший удельный вес в совокупном сальдо миграции Калининградской области. Учитывая небольшую площадь территории области и </w:t>
      </w:r>
      <w:r w:rsidRPr="0085359C">
        <w:rPr>
          <w:rFonts w:ascii="Times New Roman" w:eastAsia="Times New Roman" w:hAnsi="Times New Roman" w:cs="Times New Roman"/>
          <w:sz w:val="24"/>
          <w:szCs w:val="24"/>
          <w:lang w:eastAsia="ru-RU"/>
        </w:rPr>
        <w:lastRenderedPageBreak/>
        <w:t>высокую транспортную доступность, это свидетельствует о предпочтении международных мигрантов селиться больше в пригородах и экологически чистых зонах.</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предшествующем десятилетнем периоде пик миграционного сальдо в городе Калининград приходился на 1997-1998 года и составлял порядка 3,2-4,1 тыс. человек. В 2000-2005 годах данный показатель не превышал и рубежа в 2 тыс. человек. В последнее пятилетие миграционный прирост характеризуется резким скачком до 8,3 тыс. человек.</w:t>
      </w:r>
    </w:p>
    <w:p w:rsidR="00254567" w:rsidRPr="0085359C" w:rsidRDefault="00254567" w:rsidP="00254567">
      <w:pPr>
        <w:spacing w:before="60" w:after="60" w:line="240" w:lineRule="auto"/>
        <w:ind w:firstLine="851"/>
        <w:jc w:val="both"/>
        <w:rPr>
          <w:rFonts w:ascii="Times New Roman" w:eastAsia="Times New Roman" w:hAnsi="Times New Roman" w:cs="Times New Roman"/>
          <w:b/>
          <w:i/>
          <w:sz w:val="24"/>
          <w:szCs w:val="24"/>
          <w:lang w:eastAsia="ru-RU"/>
        </w:rPr>
      </w:pPr>
      <w:r w:rsidRPr="0085359C">
        <w:rPr>
          <w:rFonts w:ascii="Times New Roman" w:eastAsia="Times New Roman" w:hAnsi="Times New Roman" w:cs="Times New Roman"/>
          <w:sz w:val="24"/>
          <w:szCs w:val="24"/>
          <w:lang w:eastAsia="ru-RU"/>
        </w:rPr>
        <w:t>В результате, средний коэффициент миграции в городе Калининград за последние пять лет сложился в 1,4 раза больше среднеобластного уровня – 8,9‰ и 6,5‰ соответственно.</w:t>
      </w:r>
    </w:p>
    <w:p w:rsidR="00254567" w:rsidRPr="0085359C" w:rsidRDefault="00254567" w:rsidP="00254567">
      <w:pPr>
        <w:spacing w:before="60" w:after="60" w:line="240" w:lineRule="auto"/>
        <w:ind w:firstLine="851"/>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2.1</w:t>
      </w:r>
      <w:r w:rsidR="004C2D97" w:rsidRPr="0085359C">
        <w:rPr>
          <w:rFonts w:ascii="Times New Roman" w:eastAsia="Times New Roman" w:hAnsi="Times New Roman" w:cs="Times New Roman"/>
          <w:b/>
          <w:i/>
          <w:sz w:val="22"/>
          <w:szCs w:val="22"/>
          <w:lang w:eastAsia="ru-RU"/>
        </w:rPr>
        <w:t>2</w:t>
      </w:r>
      <w:r w:rsidRPr="0085359C">
        <w:rPr>
          <w:rFonts w:ascii="Times New Roman" w:eastAsia="Times New Roman" w:hAnsi="Times New Roman" w:cs="Times New Roman"/>
          <w:b/>
          <w:i/>
          <w:sz w:val="22"/>
          <w:szCs w:val="22"/>
          <w:lang w:eastAsia="ru-RU"/>
        </w:rPr>
        <w:t>.</w:t>
      </w:r>
    </w:p>
    <w:p w:rsidR="00254567" w:rsidRPr="0085359C" w:rsidRDefault="00254567" w:rsidP="00254567">
      <w:pPr>
        <w:spacing w:before="60" w:after="60" w:line="240" w:lineRule="auto"/>
        <w:ind w:firstLine="709"/>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Динамика коэффициента миграционного прироста/убыли населения,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9"/>
        <w:gridCol w:w="656"/>
        <w:gridCol w:w="656"/>
        <w:gridCol w:w="656"/>
        <w:gridCol w:w="656"/>
        <w:gridCol w:w="656"/>
        <w:gridCol w:w="656"/>
        <w:gridCol w:w="2600"/>
      </w:tblGrid>
      <w:tr w:rsidR="00254567" w:rsidRPr="0085359C" w:rsidTr="00C21574">
        <w:trPr>
          <w:cantSplit/>
          <w:jc w:val="center"/>
        </w:trPr>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60" w:after="60" w:line="240" w:lineRule="auto"/>
              <w:rPr>
                <w:rFonts w:ascii="Times New Roman" w:eastAsia="Times New Roman" w:hAnsi="Times New Roman" w:cs="Times New Roman"/>
                <w:b/>
                <w:i/>
                <w:sz w:val="22"/>
                <w:szCs w:val="22"/>
                <w:lang w:eastAsia="ru-RU"/>
              </w:rPr>
            </w:pP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2008</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2009</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2010</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2011</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2012</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0" w:after="0" w:line="240" w:lineRule="auto"/>
              <w:jc w:val="right"/>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2013</w:t>
            </w:r>
          </w:p>
        </w:tc>
        <w:tc>
          <w:tcPr>
            <w:tcW w:w="0" w:type="auto"/>
            <w:tcBorders>
              <w:top w:val="single" w:sz="12" w:space="0" w:color="auto"/>
              <w:left w:val="single" w:sz="12" w:space="0" w:color="auto"/>
              <w:bottom w:val="single" w:sz="12" w:space="0" w:color="auto"/>
              <w:right w:val="single" w:sz="12" w:space="0" w:color="auto"/>
            </w:tcBorders>
            <w:shd w:val="clear" w:color="auto" w:fill="B3B3B3"/>
          </w:tcPr>
          <w:p w:rsidR="00254567" w:rsidRPr="0085359C" w:rsidRDefault="00254567" w:rsidP="00254567">
            <w:pPr>
              <w:spacing w:before="60" w:after="6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sz w:val="22"/>
                <w:szCs w:val="22"/>
                <w:lang w:eastAsia="ru-RU"/>
              </w:rPr>
              <w:t>Среднее за 2009-2013 гг.</w:t>
            </w:r>
          </w:p>
        </w:tc>
      </w:tr>
      <w:tr w:rsidR="00254567" w:rsidRPr="0085359C" w:rsidTr="00C21574">
        <w:trPr>
          <w:trHeight w:val="215"/>
          <w:jc w:val="center"/>
        </w:trPr>
        <w:tc>
          <w:tcPr>
            <w:tcW w:w="0" w:type="auto"/>
            <w:tcBorders>
              <w:top w:val="single" w:sz="12" w:space="0" w:color="auto"/>
            </w:tcBorders>
            <w:vAlign w:val="center"/>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Калининградская область, в т.ч.</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4,0</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3,6</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3,5</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6,8</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9,1</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9,3</w:t>
            </w:r>
          </w:p>
        </w:tc>
        <w:tc>
          <w:tcPr>
            <w:tcW w:w="0" w:type="auto"/>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6,5</w:t>
            </w:r>
          </w:p>
        </w:tc>
      </w:tr>
      <w:tr w:rsidR="00254567" w:rsidRPr="0085359C" w:rsidTr="00254567">
        <w:trPr>
          <w:trHeight w:val="215"/>
          <w:jc w:val="center"/>
        </w:trPr>
        <w:tc>
          <w:tcPr>
            <w:tcW w:w="0" w:type="auto"/>
            <w:vAlign w:val="center"/>
          </w:tcPr>
          <w:p w:rsidR="00254567" w:rsidRPr="0085359C" w:rsidRDefault="000E3F72" w:rsidP="00254567">
            <w:pPr>
              <w:spacing w:before="0" w:after="0" w:line="240" w:lineRule="auto"/>
              <w:rPr>
                <w:rFonts w:ascii="Times New Roman" w:eastAsia="Times New Roman" w:hAnsi="Times New Roman" w:cs="Times New Roman"/>
                <w:sz w:val="22"/>
                <w:szCs w:val="22"/>
                <w:lang w:eastAsia="ru-RU"/>
              </w:rPr>
            </w:pPr>
            <w:r>
              <w:rPr>
                <w:rFonts w:ascii="Times New Roman" w:eastAsia="Times New Roman" w:hAnsi="Times New Roman" w:cs="Times New Roman"/>
                <w:sz w:val="22"/>
                <w:szCs w:val="22"/>
                <w:lang w:eastAsia="ru-RU"/>
              </w:rPr>
              <w:t xml:space="preserve">     </w:t>
            </w:r>
            <w:r w:rsidR="00254567" w:rsidRPr="0085359C">
              <w:rPr>
                <w:rFonts w:ascii="Times New Roman" w:eastAsia="Times New Roman" w:hAnsi="Times New Roman" w:cs="Times New Roman"/>
                <w:sz w:val="22"/>
                <w:szCs w:val="22"/>
                <w:lang w:eastAsia="ru-RU"/>
              </w:rPr>
              <w:t xml:space="preserve"> г. Калининград</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1,7</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0,5</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0,9</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6,7</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19,2</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17,3</w:t>
            </w:r>
          </w:p>
        </w:tc>
        <w:tc>
          <w:tcPr>
            <w:tcW w:w="0" w:type="auto"/>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8,9</w:t>
            </w:r>
          </w:p>
        </w:tc>
      </w:tr>
    </w:tbl>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Несмотря на рост миграционного сальдо, в последние годы с города Калининград более чем в 2,5 раза возросло количество выбывших</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 рис. 2.7 (3575 человек– в 2010 году, 9011 человек – в 2013 году). </w:t>
      </w:r>
    </w:p>
    <w:p w:rsidR="00254567" w:rsidRPr="0085359C" w:rsidRDefault="00254567" w:rsidP="00254567">
      <w:pPr>
        <w:spacing w:before="60" w:after="60" w:line="240" w:lineRule="auto"/>
        <w:jc w:val="right"/>
        <w:rPr>
          <w:rFonts w:ascii="Times New Roman" w:eastAsia="Times New Roman" w:hAnsi="Times New Roman" w:cs="Times New Roman"/>
          <w:b/>
          <w:i/>
          <w:sz w:val="24"/>
          <w:szCs w:val="24"/>
          <w:lang w:eastAsia="ru-RU"/>
        </w:rPr>
      </w:pPr>
    </w:p>
    <w:p w:rsidR="00254567" w:rsidRPr="0085359C" w:rsidRDefault="00254567" w:rsidP="00254567">
      <w:pPr>
        <w:tabs>
          <w:tab w:val="left" w:pos="720"/>
        </w:tabs>
        <w:spacing w:before="120" w:after="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color w:val="1F497D"/>
          <w:sz w:val="24"/>
          <w:szCs w:val="24"/>
          <w:lang w:eastAsia="ru-RU"/>
        </w:rPr>
        <w:object w:dxaOrig="7867" w:dyaOrig="2977">
          <v:shape id="_x0000_i1028" type="#_x0000_t75" style="width:396.55pt;height:151.65pt" o:ole="">
            <v:imagedata r:id="rId70" o:title=""/>
          </v:shape>
          <o:OLEObject Type="Embed" ProgID="MSGraph.Chart.8" ShapeID="_x0000_i1028" DrawAspect="Content" ObjectID="_1679320070" r:id="rId71">
            <o:FieldCodes>\s</o:FieldCodes>
          </o:OLEObject>
        </w:object>
      </w:r>
    </w:p>
    <w:p w:rsidR="00D85139" w:rsidRPr="0085359C" w:rsidRDefault="00D85139"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Рис.2.7 </w:t>
      </w:r>
    </w:p>
    <w:p w:rsidR="00D85139" w:rsidRPr="0085359C" w:rsidRDefault="00D85139"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основных показателей миграции в</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Г. Калининград, чел.</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возрастной структуре выбывших почти 40% составляют молодежь в возрасте 20-34 года. Количество прибывших в город за анализируемый период при этом возросло более чем в 4,5 раза (3575 человек</w:t>
      </w:r>
      <w:r w:rsidR="00C21574" w:rsidRPr="0085359C">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в 2010 году, 16654 человек – в 2013 году). В возрастной структуре прибывших молодежь в возрасте 20-34 года составила 36-37%. В более старших возрастах (более 50 лет) возрастная структура практически одинакова. В результате существенного превышения количества прибывших над выбывшими, отмеченный выше миграционный прирост положительно сказался не только на общей численности населения города, но и на возрастной ее структуре, механически увеличивая наиболее репродуктивную группу. </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Стоит отметить также, что миграция в городе отличается от аналогичных процессов по всей стране. В основном сюда приезжают люди трудоспособного возраста. Это и создало благоприятные предпосылки для формирования мощного демографического потенциала на перспективу, а также высокого уровня обеспеченности собственными трудовыми ресурсами. Однако рост качества трудовых ресурсов прибывшие мигранты не обеспечивают, т.к. основной поток приходится из низкоквалифицированных специалистов.</w:t>
      </w:r>
    </w:p>
    <w:bookmarkEnd w:id="17"/>
    <w:p w:rsidR="00254567" w:rsidRPr="0085359C" w:rsidRDefault="00254567" w:rsidP="00254567">
      <w:pPr>
        <w:spacing w:before="120" w:after="120" w:line="240" w:lineRule="auto"/>
        <w:ind w:firstLine="902"/>
        <w:jc w:val="both"/>
        <w:rPr>
          <w:rFonts w:ascii="Times New Roman" w:eastAsia="Times New Roman" w:hAnsi="Times New Roman" w:cs="Times New Roman"/>
          <w:i/>
          <w:sz w:val="24"/>
          <w:szCs w:val="24"/>
          <w:lang w:eastAsia="ru-RU"/>
        </w:rPr>
      </w:pPr>
    </w:p>
    <w:p w:rsidR="00254567" w:rsidRPr="0085359C" w:rsidRDefault="00254567" w:rsidP="00254567">
      <w:pPr>
        <w:spacing w:before="120" w:after="120" w:line="240" w:lineRule="auto"/>
        <w:ind w:firstLine="902"/>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t>Демографическая безопасность территории.</w:t>
      </w: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Проведенный анализ демографической ситуации в городе Калининград показывает, что все основные индикаторы демографической безопасности, отвечающие за воспроизводство населения, находятся в к</w:t>
      </w:r>
      <w:r w:rsidR="00C21574" w:rsidRPr="0085359C">
        <w:rPr>
          <w:rFonts w:ascii="Times New Roman" w:eastAsia="Times New Roman" w:hAnsi="Times New Roman" w:cs="Times New Roman"/>
          <w:sz w:val="24"/>
          <w:szCs w:val="24"/>
          <w:lang w:eastAsia="ru-RU"/>
        </w:rPr>
        <w:t>ритической ситуации, – табл. 2.</w:t>
      </w:r>
      <w:r w:rsidRPr="0085359C">
        <w:rPr>
          <w:rFonts w:ascii="Times New Roman" w:eastAsia="Times New Roman" w:hAnsi="Times New Roman" w:cs="Times New Roman"/>
          <w:sz w:val="24"/>
          <w:szCs w:val="24"/>
          <w:lang w:eastAsia="ru-RU"/>
        </w:rPr>
        <w:t>1</w:t>
      </w:r>
      <w:r w:rsidR="004C2D97" w:rsidRPr="0085359C">
        <w:rPr>
          <w:rFonts w:ascii="Times New Roman" w:eastAsia="Times New Roman" w:hAnsi="Times New Roman" w:cs="Times New Roman"/>
          <w:sz w:val="24"/>
          <w:szCs w:val="24"/>
          <w:lang w:eastAsia="ru-RU"/>
        </w:rPr>
        <w:t>3</w:t>
      </w:r>
      <w:r w:rsidRPr="0085359C">
        <w:rPr>
          <w:rFonts w:ascii="Times New Roman" w:eastAsia="Times New Roman" w:hAnsi="Times New Roman" w:cs="Times New Roman"/>
          <w:sz w:val="24"/>
          <w:szCs w:val="24"/>
          <w:lang w:eastAsia="ru-RU"/>
        </w:rPr>
        <w:t>. Произошло изменение параметров воспроизводства населения и смена демографической модели, при которой не обеспечивается даже простое воспроизводство поколений.</w:t>
      </w:r>
    </w:p>
    <w:p w:rsidR="00254567" w:rsidRPr="0085359C" w:rsidRDefault="00254567" w:rsidP="00254567">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2.1</w:t>
      </w:r>
      <w:r w:rsidR="004C2D97" w:rsidRPr="0085359C">
        <w:rPr>
          <w:rFonts w:ascii="Times New Roman" w:eastAsia="Times New Roman" w:hAnsi="Times New Roman" w:cs="Times New Roman"/>
          <w:b/>
          <w:i/>
          <w:sz w:val="22"/>
          <w:szCs w:val="22"/>
          <w:lang w:eastAsia="ru-RU"/>
        </w:rPr>
        <w:t>3</w:t>
      </w:r>
      <w:r w:rsidRPr="0085359C">
        <w:rPr>
          <w:rFonts w:ascii="Times New Roman" w:eastAsia="Times New Roman" w:hAnsi="Times New Roman" w:cs="Times New Roman"/>
          <w:b/>
          <w:i/>
          <w:sz w:val="22"/>
          <w:szCs w:val="22"/>
          <w:lang w:eastAsia="ru-RU"/>
        </w:rPr>
        <w:t>.</w:t>
      </w:r>
    </w:p>
    <w:p w:rsidR="00254567" w:rsidRPr="0085359C" w:rsidRDefault="00254567" w:rsidP="00254567">
      <w:pPr>
        <w:spacing w:before="0" w:after="0" w:line="240" w:lineRule="auto"/>
        <w:jc w:val="right"/>
        <w:rPr>
          <w:rFonts w:ascii="Times New Roman" w:eastAsia="Times New Roman" w:hAnsi="Times New Roman" w:cs="Times New Roman"/>
          <w:sz w:val="22"/>
          <w:szCs w:val="22"/>
          <w:lang w:eastAsia="ru-RU"/>
        </w:rPr>
      </w:pPr>
      <w:r w:rsidRPr="0085359C">
        <w:rPr>
          <w:rFonts w:ascii="Times New Roman" w:eastAsia="Times New Roman" w:hAnsi="Times New Roman" w:cs="Times New Roman"/>
          <w:b/>
          <w:i/>
          <w:sz w:val="22"/>
          <w:szCs w:val="22"/>
          <w:lang w:eastAsia="ru-RU"/>
        </w:rPr>
        <w:t>Индикаторы демографической безопасности города Калининград в сравнении с критериальными количественными значениями МЧС России</w:t>
      </w:r>
      <w:r w:rsidRPr="0085359C">
        <w:rPr>
          <w:rFonts w:ascii="Times New Roman" w:eastAsia="Times New Roman" w:hAnsi="Times New Roman" w:cs="Times New Roman"/>
          <w:b/>
          <w:i/>
          <w:sz w:val="22"/>
          <w:szCs w:val="22"/>
          <w:vertAlign w:val="superscript"/>
          <w:lang w:eastAsia="ru-RU"/>
        </w:rPr>
        <w:footnoteReference w:id="86"/>
      </w:r>
      <w:r w:rsidRPr="0085359C">
        <w:rPr>
          <w:rFonts w:ascii="Times New Roman" w:eastAsia="Times New Roman" w:hAnsi="Times New Roman" w:cs="Times New Roman"/>
          <w:b/>
          <w:i/>
          <w:sz w:val="22"/>
          <w:szCs w:val="22"/>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4"/>
        <w:gridCol w:w="1695"/>
        <w:gridCol w:w="1705"/>
        <w:gridCol w:w="1606"/>
        <w:gridCol w:w="1744"/>
      </w:tblGrid>
      <w:tr w:rsidR="00254567" w:rsidRPr="0085359C" w:rsidTr="00C21574">
        <w:trPr>
          <w:tblHeader/>
        </w:trPr>
        <w:tc>
          <w:tcPr>
            <w:tcW w:w="1575"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Показатели</w:t>
            </w:r>
          </w:p>
        </w:tc>
        <w:tc>
          <w:tcPr>
            <w:tcW w:w="2540" w:type="pct"/>
            <w:gridSpan w:val="3"/>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Критерии </w:t>
            </w:r>
            <w:r w:rsidRPr="0085359C">
              <w:rPr>
                <w:rFonts w:ascii="Times New Roman" w:eastAsia="Times New Roman" w:hAnsi="Times New Roman" w:cs="Times New Roman"/>
                <w:b/>
                <w:bCs/>
                <w:sz w:val="22"/>
                <w:szCs w:val="22"/>
                <w:lang w:eastAsia="ru-RU"/>
              </w:rPr>
              <w:t>МЧС России</w:t>
            </w:r>
          </w:p>
        </w:tc>
        <w:tc>
          <w:tcPr>
            <w:tcW w:w="885"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среднее значение в период 2009--2013 гг.</w:t>
            </w:r>
          </w:p>
        </w:tc>
      </w:tr>
      <w:tr w:rsidR="00254567" w:rsidRPr="0085359C" w:rsidTr="00C21574">
        <w:trPr>
          <w:tblHeader/>
        </w:trPr>
        <w:tc>
          <w:tcPr>
            <w:tcW w:w="1575" w:type="pct"/>
            <w:vMerge/>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p>
        </w:tc>
        <w:tc>
          <w:tcPr>
            <w:tcW w:w="860"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Критическая ситуация</w:t>
            </w:r>
          </w:p>
        </w:tc>
        <w:tc>
          <w:tcPr>
            <w:tcW w:w="865"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Приемлемая ситуация</w:t>
            </w:r>
          </w:p>
        </w:tc>
        <w:tc>
          <w:tcPr>
            <w:tcW w:w="815" w:type="pct"/>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Устойчивая ситуация</w:t>
            </w:r>
          </w:p>
        </w:tc>
        <w:tc>
          <w:tcPr>
            <w:tcW w:w="885" w:type="pct"/>
            <w:vMerge/>
            <w:tcBorders>
              <w:top w:val="single" w:sz="12" w:space="0" w:color="auto"/>
              <w:left w:val="single" w:sz="12" w:space="0" w:color="auto"/>
              <w:bottom w:val="single" w:sz="12" w:space="0" w:color="auto"/>
              <w:right w:val="single" w:sz="12" w:space="0" w:color="auto"/>
            </w:tcBorders>
            <w:shd w:val="clear" w:color="auto" w:fill="B3B3B3"/>
            <w:vAlign w:val="center"/>
          </w:tcPr>
          <w:p w:rsidR="00254567" w:rsidRPr="0085359C" w:rsidRDefault="00254567" w:rsidP="00254567">
            <w:pPr>
              <w:spacing w:before="0" w:after="0" w:line="240" w:lineRule="auto"/>
              <w:jc w:val="center"/>
              <w:rPr>
                <w:rFonts w:ascii="Times New Roman" w:eastAsia="Times New Roman" w:hAnsi="Times New Roman" w:cs="Times New Roman"/>
                <w:b/>
                <w:sz w:val="22"/>
                <w:szCs w:val="22"/>
                <w:lang w:eastAsia="ru-RU"/>
              </w:rPr>
            </w:pPr>
          </w:p>
        </w:tc>
      </w:tr>
      <w:tr w:rsidR="00254567" w:rsidRPr="0085359C" w:rsidTr="00C21574">
        <w:tc>
          <w:tcPr>
            <w:tcW w:w="1575" w:type="pct"/>
            <w:tcBorders>
              <w:top w:val="single" w:sz="12" w:space="0" w:color="auto"/>
            </w:tcBorders>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Условный коэффициент естественного прироста (отношение числа родившихся к числу умерших)</w:t>
            </w:r>
          </w:p>
        </w:tc>
        <w:tc>
          <w:tcPr>
            <w:tcW w:w="860"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val="en-US" w:eastAsia="ru-RU"/>
              </w:rPr>
              <w:t>&lt;</w:t>
            </w:r>
            <w:r w:rsidRPr="0085359C">
              <w:rPr>
                <w:rFonts w:ascii="Times New Roman" w:eastAsia="Times New Roman" w:hAnsi="Times New Roman" w:cs="Times New Roman"/>
                <w:sz w:val="22"/>
                <w:szCs w:val="22"/>
                <w:lang w:eastAsia="ru-RU"/>
              </w:rPr>
              <w:t>0,9</w:t>
            </w:r>
          </w:p>
        </w:tc>
        <w:tc>
          <w:tcPr>
            <w:tcW w:w="865"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0,9 – 1,1</w:t>
            </w:r>
          </w:p>
        </w:tc>
        <w:tc>
          <w:tcPr>
            <w:tcW w:w="815"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val="en-US" w:eastAsia="ru-RU"/>
              </w:rPr>
              <w:t>&gt;</w:t>
            </w:r>
            <w:r w:rsidRPr="0085359C">
              <w:rPr>
                <w:rFonts w:ascii="Times New Roman" w:eastAsia="Times New Roman" w:hAnsi="Times New Roman" w:cs="Times New Roman"/>
                <w:sz w:val="22"/>
                <w:szCs w:val="22"/>
                <w:lang w:eastAsia="ru-RU"/>
              </w:rPr>
              <w:t>1,1</w:t>
            </w:r>
          </w:p>
        </w:tc>
        <w:tc>
          <w:tcPr>
            <w:tcW w:w="885" w:type="pct"/>
            <w:tcBorders>
              <w:top w:val="single" w:sz="12" w:space="0" w:color="auto"/>
            </w:tcBorders>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0,8</w:t>
            </w:r>
          </w:p>
        </w:tc>
      </w:tr>
      <w:tr w:rsidR="00254567" w:rsidRPr="0085359C" w:rsidTr="00254567">
        <w:tc>
          <w:tcPr>
            <w:tcW w:w="1575" w:type="pct"/>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Естественный прирост</w:t>
            </w:r>
          </w:p>
        </w:tc>
        <w:tc>
          <w:tcPr>
            <w:tcW w:w="860"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val="en-US" w:eastAsia="ru-RU"/>
              </w:rPr>
              <w:t>&lt;</w:t>
            </w:r>
            <w:r w:rsidRPr="0085359C">
              <w:rPr>
                <w:rFonts w:ascii="Times New Roman" w:eastAsia="Times New Roman" w:hAnsi="Times New Roman" w:cs="Times New Roman"/>
                <w:sz w:val="22"/>
                <w:szCs w:val="22"/>
                <w:lang w:eastAsia="ru-RU"/>
              </w:rPr>
              <w:t xml:space="preserve"> -2,0</w:t>
            </w:r>
          </w:p>
        </w:tc>
        <w:tc>
          <w:tcPr>
            <w:tcW w:w="86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-2,0 - 2,0</w:t>
            </w:r>
          </w:p>
        </w:tc>
        <w:tc>
          <w:tcPr>
            <w:tcW w:w="81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val="en-US" w:eastAsia="ru-RU"/>
              </w:rPr>
              <w:t>&gt;</w:t>
            </w:r>
            <w:r w:rsidRPr="0085359C">
              <w:rPr>
                <w:rFonts w:ascii="Times New Roman" w:eastAsia="Times New Roman" w:hAnsi="Times New Roman" w:cs="Times New Roman"/>
                <w:sz w:val="22"/>
                <w:szCs w:val="22"/>
                <w:lang w:eastAsia="ru-RU"/>
              </w:rPr>
              <w:t xml:space="preserve"> 2,0,</w:t>
            </w:r>
          </w:p>
        </w:tc>
        <w:tc>
          <w:tcPr>
            <w:tcW w:w="88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w:t>
            </w:r>
          </w:p>
        </w:tc>
      </w:tr>
      <w:tr w:rsidR="00254567" w:rsidRPr="0085359C" w:rsidTr="00254567">
        <w:tc>
          <w:tcPr>
            <w:tcW w:w="1575" w:type="pct"/>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Соотношение младших и старших возрастных групп в возрастной структуре населения</w:t>
            </w:r>
          </w:p>
        </w:tc>
        <w:tc>
          <w:tcPr>
            <w:tcW w:w="860"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val="en-US" w:eastAsia="ru-RU"/>
              </w:rPr>
            </w:pPr>
            <w:r w:rsidRPr="0085359C">
              <w:rPr>
                <w:rFonts w:ascii="Times New Roman" w:eastAsia="Times New Roman" w:hAnsi="Times New Roman" w:cs="Times New Roman"/>
                <w:sz w:val="22"/>
                <w:szCs w:val="22"/>
                <w:lang w:val="en-US" w:eastAsia="ru-RU"/>
              </w:rPr>
              <w:t>&lt; 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9</w:t>
            </w:r>
          </w:p>
        </w:tc>
        <w:tc>
          <w:tcPr>
            <w:tcW w:w="86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val="en-US" w:eastAsia="ru-RU"/>
              </w:rPr>
            </w:pPr>
            <w:r w:rsidRPr="0085359C">
              <w:rPr>
                <w:rFonts w:ascii="Times New Roman" w:eastAsia="Times New Roman" w:hAnsi="Times New Roman" w:cs="Times New Roman"/>
                <w:sz w:val="22"/>
                <w:szCs w:val="22"/>
                <w:lang w:val="en-US" w:eastAsia="ru-RU"/>
              </w:rPr>
              <w:t>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9 – 1</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1</w:t>
            </w:r>
          </w:p>
        </w:tc>
        <w:tc>
          <w:tcPr>
            <w:tcW w:w="81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val="en-US" w:eastAsia="ru-RU"/>
              </w:rPr>
              <w:t>&gt;</w:t>
            </w:r>
            <w:r w:rsidRPr="0085359C">
              <w:rPr>
                <w:rFonts w:ascii="Times New Roman" w:eastAsia="Times New Roman" w:hAnsi="Times New Roman" w:cs="Times New Roman"/>
                <w:sz w:val="22"/>
                <w:szCs w:val="22"/>
                <w:lang w:eastAsia="ru-RU"/>
              </w:rPr>
              <w:t xml:space="preserve"> 1,1</w:t>
            </w:r>
          </w:p>
        </w:tc>
        <w:tc>
          <w:tcPr>
            <w:tcW w:w="88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0,6</w:t>
            </w:r>
          </w:p>
        </w:tc>
      </w:tr>
      <w:tr w:rsidR="00254567" w:rsidRPr="0085359C" w:rsidTr="00254567">
        <w:tc>
          <w:tcPr>
            <w:tcW w:w="1575" w:type="pct"/>
          </w:tcPr>
          <w:p w:rsidR="00254567" w:rsidRPr="0085359C" w:rsidRDefault="00254567" w:rsidP="00254567">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Миграционный прирост населения (на 1000 населения)</w:t>
            </w:r>
            <w:r w:rsidRPr="0085359C">
              <w:rPr>
                <w:rFonts w:ascii="Times New Roman" w:eastAsia="Times New Roman" w:hAnsi="Times New Roman" w:cs="Times New Roman"/>
                <w:b/>
                <w:i/>
                <w:sz w:val="22"/>
                <w:szCs w:val="22"/>
                <w:vertAlign w:val="superscript"/>
                <w:lang w:eastAsia="ru-RU"/>
              </w:rPr>
              <w:t xml:space="preserve"> </w:t>
            </w:r>
          </w:p>
        </w:tc>
        <w:tc>
          <w:tcPr>
            <w:tcW w:w="860"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val="en-US" w:eastAsia="ru-RU"/>
              </w:rPr>
            </w:pPr>
            <w:r w:rsidRPr="0085359C">
              <w:rPr>
                <w:rFonts w:ascii="Times New Roman" w:eastAsia="Times New Roman" w:hAnsi="Times New Roman" w:cs="Times New Roman"/>
                <w:sz w:val="22"/>
                <w:szCs w:val="22"/>
                <w:lang w:val="en-US" w:eastAsia="ru-RU"/>
              </w:rPr>
              <w:t>&lt; -0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5</w:t>
            </w:r>
          </w:p>
        </w:tc>
        <w:tc>
          <w:tcPr>
            <w:tcW w:w="86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val="en-US" w:eastAsia="ru-RU"/>
              </w:rPr>
            </w:pPr>
            <w:r w:rsidRPr="0085359C">
              <w:rPr>
                <w:rFonts w:ascii="Times New Roman" w:eastAsia="Times New Roman" w:hAnsi="Times New Roman" w:cs="Times New Roman"/>
                <w:sz w:val="22"/>
                <w:szCs w:val="22"/>
                <w:lang w:val="en-US" w:eastAsia="ru-RU"/>
              </w:rPr>
              <w:t>-0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5-0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0</w:t>
            </w:r>
          </w:p>
        </w:tc>
        <w:tc>
          <w:tcPr>
            <w:tcW w:w="81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val="en-US" w:eastAsia="ru-RU"/>
              </w:rPr>
            </w:pPr>
            <w:r w:rsidRPr="0085359C">
              <w:rPr>
                <w:rFonts w:ascii="Times New Roman" w:eastAsia="Times New Roman" w:hAnsi="Times New Roman" w:cs="Times New Roman"/>
                <w:sz w:val="22"/>
                <w:szCs w:val="22"/>
                <w:lang w:val="en-US" w:eastAsia="ru-RU"/>
              </w:rPr>
              <w:t>&gt; 0</w:t>
            </w:r>
            <w:r w:rsidRPr="0085359C">
              <w:rPr>
                <w:rFonts w:ascii="Times New Roman" w:eastAsia="Times New Roman" w:hAnsi="Times New Roman" w:cs="Times New Roman"/>
                <w:sz w:val="22"/>
                <w:szCs w:val="22"/>
                <w:lang w:eastAsia="ru-RU"/>
              </w:rPr>
              <w:t>,</w:t>
            </w:r>
            <w:r w:rsidRPr="0085359C">
              <w:rPr>
                <w:rFonts w:ascii="Times New Roman" w:eastAsia="Times New Roman" w:hAnsi="Times New Roman" w:cs="Times New Roman"/>
                <w:sz w:val="22"/>
                <w:szCs w:val="22"/>
                <w:lang w:val="en-US" w:eastAsia="ru-RU"/>
              </w:rPr>
              <w:t>0</w:t>
            </w:r>
          </w:p>
        </w:tc>
        <w:tc>
          <w:tcPr>
            <w:tcW w:w="885" w:type="pct"/>
            <w:vAlign w:val="center"/>
          </w:tcPr>
          <w:p w:rsidR="00254567" w:rsidRPr="0085359C" w:rsidRDefault="00254567" w:rsidP="00254567">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8,9</w:t>
            </w:r>
          </w:p>
        </w:tc>
      </w:tr>
    </w:tbl>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ind w:firstLine="902"/>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При этом в устойчивом положении находится миграция. Крупномасштабный миграционный прирост населения в город Калининград, ежегодно полностью компенсирует сложившуюся естественную убыль, корректируя возрастную структуру населения в сторону оптимальности и увеличивая общую численность населения, обеспечивая территории демографическое развитие.</w:t>
      </w:r>
    </w:p>
    <w:p w:rsidR="00254567" w:rsidRPr="0085359C" w:rsidRDefault="00254567" w:rsidP="00254567">
      <w:pPr>
        <w:spacing w:before="120" w:after="120" w:line="240" w:lineRule="auto"/>
        <w:ind w:firstLine="902"/>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i/>
          <w:sz w:val="24"/>
          <w:szCs w:val="24"/>
          <w:lang w:eastAsia="ru-RU"/>
        </w:rPr>
        <w:br w:type="page"/>
      </w:r>
      <w:r w:rsidRPr="0085359C">
        <w:rPr>
          <w:rFonts w:ascii="Times New Roman" w:eastAsia="Times New Roman" w:hAnsi="Times New Roman" w:cs="Times New Roman"/>
          <w:i/>
          <w:sz w:val="24"/>
          <w:szCs w:val="24"/>
          <w:lang w:eastAsia="ru-RU"/>
        </w:rPr>
        <w:lastRenderedPageBreak/>
        <w:t>Выводы</w:t>
      </w:r>
    </w:p>
    <w:p w:rsidR="00254567" w:rsidRPr="0085359C" w:rsidRDefault="00254567" w:rsidP="00254567">
      <w:pPr>
        <w:tabs>
          <w:tab w:val="left" w:pos="9360"/>
        </w:tabs>
        <w:spacing w:before="60" w:after="6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результате проведенного анализа были выявлены ряд основных факторов, благоприятно и неблагоприятно воздействующих на перспективное демографическое развитие города Калининград. Итоги анализа представлены в виде табл.2.1</w:t>
      </w:r>
      <w:r w:rsidR="004C2D97" w:rsidRPr="0085359C">
        <w:rPr>
          <w:rFonts w:ascii="Times New Roman" w:eastAsia="Times New Roman" w:hAnsi="Times New Roman" w:cs="Times New Roman"/>
          <w:sz w:val="24"/>
          <w:szCs w:val="24"/>
          <w:lang w:eastAsia="ru-RU"/>
        </w:rPr>
        <w:t>4</w:t>
      </w:r>
      <w:r w:rsidR="00C21574" w:rsidRPr="0085359C">
        <w:rPr>
          <w:rFonts w:ascii="Times New Roman" w:eastAsia="Times New Roman" w:hAnsi="Times New Roman" w:cs="Times New Roman"/>
          <w:sz w:val="24"/>
          <w:szCs w:val="24"/>
          <w:lang w:eastAsia="ru-RU"/>
        </w:rPr>
        <w:t>.</w:t>
      </w:r>
    </w:p>
    <w:p w:rsidR="00254567" w:rsidRPr="0085359C" w:rsidRDefault="00254567" w:rsidP="00254567">
      <w:pPr>
        <w:tabs>
          <w:tab w:val="left" w:pos="9360"/>
        </w:tabs>
        <w:spacing w:before="60" w:after="60" w:line="240" w:lineRule="auto"/>
        <w:ind w:firstLine="851"/>
        <w:jc w:val="both"/>
        <w:rPr>
          <w:rFonts w:ascii="Times New Roman" w:eastAsia="Times New Roman" w:hAnsi="Times New Roman" w:cs="Times New Roman"/>
          <w:sz w:val="24"/>
          <w:szCs w:val="24"/>
          <w:lang w:eastAsia="ru-RU"/>
        </w:rPr>
      </w:pPr>
    </w:p>
    <w:p w:rsidR="00254567" w:rsidRPr="0085359C" w:rsidRDefault="00254567" w:rsidP="00254567">
      <w:pPr>
        <w:spacing w:before="60" w:after="6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2.1</w:t>
      </w:r>
      <w:r w:rsidR="004C2D97" w:rsidRPr="0085359C">
        <w:rPr>
          <w:rFonts w:ascii="Times New Roman" w:eastAsia="Times New Roman" w:hAnsi="Times New Roman" w:cs="Times New Roman"/>
          <w:b/>
          <w:i/>
          <w:sz w:val="22"/>
          <w:szCs w:val="22"/>
          <w:lang w:eastAsia="ru-RU"/>
        </w:rPr>
        <w:t>4</w:t>
      </w:r>
      <w:r w:rsidR="00C21574" w:rsidRPr="0085359C">
        <w:rPr>
          <w:rFonts w:ascii="Times New Roman" w:eastAsia="Times New Roman" w:hAnsi="Times New Roman" w:cs="Times New Roman"/>
          <w:b/>
          <w:i/>
          <w:sz w:val="22"/>
          <w:szCs w:val="22"/>
          <w:lang w:eastAsia="ru-RU"/>
        </w:rPr>
        <w:t>.</w:t>
      </w:r>
    </w:p>
    <w:p w:rsidR="00254567" w:rsidRPr="0085359C" w:rsidRDefault="00254567" w:rsidP="00254567">
      <w:pPr>
        <w:spacing w:before="60" w:after="6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Итоговые данные демографического анализа Города Калининград</w:t>
      </w:r>
    </w:p>
    <w:tbl>
      <w:tblPr>
        <w:tblW w:w="4945" w:type="pct"/>
        <w:tblLayout w:type="fixed"/>
        <w:tblLook w:val="0000" w:firstRow="0" w:lastRow="0" w:firstColumn="0" w:lastColumn="0" w:noHBand="0" w:noVBand="0"/>
      </w:tblPr>
      <w:tblGrid>
        <w:gridCol w:w="4635"/>
        <w:gridCol w:w="5111"/>
      </w:tblGrid>
      <w:tr w:rsidR="00254567" w:rsidRPr="0085359C" w:rsidTr="00254567">
        <w:trPr>
          <w:trHeight w:val="20"/>
        </w:trPr>
        <w:tc>
          <w:tcPr>
            <w:tcW w:w="2378" w:type="pct"/>
            <w:tcBorders>
              <w:top w:val="single" w:sz="12" w:space="0" w:color="auto"/>
              <w:left w:val="single" w:sz="12" w:space="0" w:color="auto"/>
              <w:bottom w:val="single" w:sz="12" w:space="0" w:color="auto"/>
              <w:right w:val="single" w:sz="12" w:space="0" w:color="auto"/>
            </w:tcBorders>
            <w:shd w:val="clear" w:color="auto" w:fill="C0C0C0"/>
            <w:noWrap/>
            <w:vAlign w:val="bottom"/>
          </w:tcPr>
          <w:p w:rsidR="00254567" w:rsidRPr="0085359C" w:rsidRDefault="00254567" w:rsidP="00254567">
            <w:pPr>
              <w:spacing w:before="0" w:after="0" w:line="240" w:lineRule="auto"/>
              <w:jc w:val="center"/>
              <w:rPr>
                <w:rFonts w:ascii="Times New Roman" w:eastAsia="Times New Roman" w:hAnsi="Times New Roman" w:cs="Times New Roman"/>
                <w:b/>
                <w:bCs/>
                <w:iCs/>
                <w:sz w:val="22"/>
                <w:szCs w:val="22"/>
                <w:lang w:eastAsia="ru-RU"/>
              </w:rPr>
            </w:pPr>
            <w:r w:rsidRPr="0085359C">
              <w:rPr>
                <w:rFonts w:ascii="Times New Roman" w:eastAsia="Times New Roman" w:hAnsi="Times New Roman" w:cs="Times New Roman"/>
                <w:b/>
                <w:bCs/>
                <w:iCs/>
                <w:sz w:val="22"/>
                <w:szCs w:val="22"/>
                <w:lang w:eastAsia="ru-RU"/>
              </w:rPr>
              <w:t>Благоприятные факторы</w:t>
            </w:r>
          </w:p>
        </w:tc>
        <w:tc>
          <w:tcPr>
            <w:tcW w:w="2622" w:type="pct"/>
            <w:tcBorders>
              <w:top w:val="single" w:sz="12" w:space="0" w:color="auto"/>
              <w:left w:val="nil"/>
              <w:bottom w:val="single" w:sz="12" w:space="0" w:color="auto"/>
              <w:right w:val="single" w:sz="12" w:space="0" w:color="auto"/>
            </w:tcBorders>
            <w:shd w:val="clear" w:color="auto" w:fill="C0C0C0"/>
            <w:noWrap/>
            <w:vAlign w:val="bottom"/>
          </w:tcPr>
          <w:p w:rsidR="00254567" w:rsidRPr="0085359C" w:rsidRDefault="00254567" w:rsidP="00254567">
            <w:pPr>
              <w:spacing w:before="0" w:after="0" w:line="240" w:lineRule="auto"/>
              <w:jc w:val="center"/>
              <w:rPr>
                <w:rFonts w:ascii="Times New Roman" w:eastAsia="Times New Roman" w:hAnsi="Times New Roman" w:cs="Times New Roman"/>
                <w:b/>
                <w:bCs/>
                <w:iCs/>
                <w:sz w:val="22"/>
                <w:szCs w:val="22"/>
                <w:lang w:eastAsia="ru-RU"/>
              </w:rPr>
            </w:pPr>
            <w:r w:rsidRPr="0085359C">
              <w:rPr>
                <w:rFonts w:ascii="Times New Roman" w:eastAsia="Times New Roman" w:hAnsi="Times New Roman" w:cs="Times New Roman"/>
                <w:b/>
                <w:bCs/>
                <w:iCs/>
                <w:sz w:val="22"/>
                <w:szCs w:val="22"/>
                <w:lang w:eastAsia="ru-RU"/>
              </w:rPr>
              <w:t>Неблагоприятные факторы</w:t>
            </w:r>
          </w:p>
        </w:tc>
      </w:tr>
      <w:tr w:rsidR="00254567" w:rsidRPr="0085359C" w:rsidTr="00254567">
        <w:trPr>
          <w:trHeight w:val="20"/>
        </w:trPr>
        <w:tc>
          <w:tcPr>
            <w:tcW w:w="2378" w:type="pct"/>
            <w:tcBorders>
              <w:top w:val="single" w:sz="12" w:space="0" w:color="auto"/>
              <w:left w:val="single" w:sz="8" w:space="0" w:color="auto"/>
              <w:bottom w:val="single" w:sz="4" w:space="0" w:color="auto"/>
              <w:right w:val="single" w:sz="8"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рост численности и удельного веса лиц моложе трудоспособного возраста в последние годы</w:t>
            </w:r>
          </w:p>
        </w:tc>
        <w:tc>
          <w:tcPr>
            <w:tcW w:w="2622" w:type="pct"/>
            <w:tcBorders>
              <w:top w:val="nil"/>
              <w:left w:val="nil"/>
              <w:bottom w:val="single" w:sz="4" w:space="0" w:color="auto"/>
              <w:right w:val="single" w:sz="8"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низкий средний показатель рождаемости в последние годы (11,1‰)</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большой удельный вес трудоспособного населения </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высокий средний коэффициент смертности в последние годы (13,4‰)</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относительно небольшая демографическая нагрузка</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сохранение естественной убыли населения в течение последних 20 лет</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сокращение напряженности на рынке труда</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нарастание половой диспропорции населения в последние годы</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сохранение относительного большого удельного веса в структуре трудовых ресурсов наиболее молодой возрастной категории 16-35 лет</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низкий удельный вес детей и подростков</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высокий миграционный потенциал территории</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сокращение численности и удельного веса трудоспособного населения</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8"/>
              </w:numPr>
              <w:spacing w:before="60" w:after="60" w:line="240" w:lineRule="auto"/>
              <w:ind w:left="709" w:hanging="425"/>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высокий средний коэффициент миграции в последние годы (8,9‰)</w:t>
            </w: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критически высокий удельный вес лиц старше трудоспособного возраста</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254567">
            <w:pPr>
              <w:spacing w:before="60" w:after="60" w:line="240" w:lineRule="auto"/>
              <w:ind w:left="709"/>
              <w:rPr>
                <w:rFonts w:ascii="Times New Roman" w:eastAsia="Times New Roman" w:hAnsi="Times New Roman" w:cs="Times New Roman"/>
                <w:sz w:val="22"/>
                <w:szCs w:val="22"/>
                <w:lang w:eastAsia="ru-RU"/>
              </w:rPr>
            </w:pP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продолжающийся рост численности и удельного веса лиц старше трудоспособного возраста</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254567">
            <w:pPr>
              <w:spacing w:before="60" w:after="60" w:line="240" w:lineRule="auto"/>
              <w:ind w:left="709"/>
              <w:rPr>
                <w:rFonts w:ascii="Times New Roman" w:eastAsia="Times New Roman" w:hAnsi="Times New Roman" w:cs="Times New Roman"/>
                <w:sz w:val="22"/>
                <w:szCs w:val="22"/>
                <w:lang w:eastAsia="ru-RU"/>
              </w:rPr>
            </w:pP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резкое доминирование в демографической нагрузке лиц пенсионного возраста (63%)</w:t>
            </w:r>
          </w:p>
        </w:tc>
      </w:tr>
      <w:tr w:rsidR="00254567" w:rsidRPr="0085359C" w:rsidTr="00254567">
        <w:trPr>
          <w:trHeight w:val="20"/>
        </w:trPr>
        <w:tc>
          <w:tcPr>
            <w:tcW w:w="2378"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254567">
            <w:pPr>
              <w:spacing w:before="60" w:after="60" w:line="240" w:lineRule="auto"/>
              <w:ind w:left="709"/>
              <w:rPr>
                <w:rFonts w:ascii="Times New Roman" w:eastAsia="Times New Roman" w:hAnsi="Times New Roman" w:cs="Times New Roman"/>
                <w:sz w:val="22"/>
                <w:szCs w:val="22"/>
                <w:lang w:eastAsia="ru-RU"/>
              </w:rPr>
            </w:pPr>
          </w:p>
        </w:tc>
        <w:tc>
          <w:tcPr>
            <w:tcW w:w="2622" w:type="pct"/>
            <w:tcBorders>
              <w:top w:val="single" w:sz="4" w:space="0" w:color="auto"/>
              <w:left w:val="single" w:sz="4" w:space="0" w:color="auto"/>
              <w:bottom w:val="single" w:sz="4" w:space="0" w:color="auto"/>
              <w:right w:val="single" w:sz="4" w:space="0" w:color="auto"/>
            </w:tcBorders>
            <w:shd w:val="clear" w:color="auto" w:fill="auto"/>
            <w:noWrap/>
          </w:tcPr>
          <w:p w:rsidR="00254567" w:rsidRPr="0085359C" w:rsidRDefault="00254567" w:rsidP="009B0D09">
            <w:pPr>
              <w:numPr>
                <w:ilvl w:val="0"/>
                <w:numId w:val="7"/>
              </w:num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нестабильность миграционных потоков</w:t>
            </w:r>
          </w:p>
        </w:tc>
      </w:tr>
    </w:tbl>
    <w:p w:rsidR="00254567" w:rsidRPr="0085359C" w:rsidRDefault="00254567" w:rsidP="00254567">
      <w:pPr>
        <w:spacing w:before="60" w:after="60" w:line="240" w:lineRule="auto"/>
        <w:ind w:firstLine="851"/>
        <w:jc w:val="both"/>
        <w:rPr>
          <w:rFonts w:ascii="Times New Roman" w:eastAsia="Times New Roman" w:hAnsi="Times New Roman" w:cs="Times New Roman"/>
          <w:sz w:val="24"/>
          <w:szCs w:val="24"/>
          <w:lang w:eastAsia="ru-RU"/>
        </w:rPr>
      </w:pPr>
    </w:p>
    <w:p w:rsidR="001B7E50" w:rsidRPr="0085359C" w:rsidRDefault="00254567" w:rsidP="00C21574">
      <w:pPr>
        <w:tabs>
          <w:tab w:val="left" w:pos="9360"/>
        </w:tabs>
        <w:spacing w:before="60" w:after="60" w:line="240" w:lineRule="auto"/>
        <w:ind w:firstLine="851"/>
        <w:jc w:val="both"/>
        <w:rPr>
          <w:rFonts w:ascii="Times New Roman" w:hAnsi="Times New Roman" w:cs="Times New Roman"/>
          <w:caps/>
          <w:spacing w:val="15"/>
          <w:sz w:val="22"/>
          <w:szCs w:val="22"/>
        </w:rPr>
      </w:pPr>
      <w:r w:rsidRPr="0085359C">
        <w:rPr>
          <w:rFonts w:ascii="Times New Roman" w:eastAsia="Times New Roman" w:hAnsi="Times New Roman" w:cs="Times New Roman"/>
          <w:sz w:val="24"/>
          <w:szCs w:val="24"/>
          <w:lang w:eastAsia="ru-RU"/>
        </w:rPr>
        <w:t xml:space="preserve">В настоящее время г. Калининград располагает относительно большим демографическим потенциалом, в лице многочисленного поколения в трудоспособном возрасте. Однако учитывая высокий удельный вес лиц пожилых возрастов, на перспективу сохранится доминирование высокого уровня смертности населения над рождаемостью. Что неумолимо приведет к дальнейшему сокращению не только общей численности населения города, но и уменьшению наиболее трудоспособной его части, так как на смену им начнет приходить все малочисленные поколения. Поэтому дальнейшее демографическое развитие города в первую очередь будет зависеть от миграции. </w:t>
      </w:r>
      <w:r w:rsidR="001B7E50" w:rsidRPr="0085359C">
        <w:rPr>
          <w:rFonts w:ascii="Times New Roman" w:hAnsi="Times New Roman" w:cs="Times New Roman"/>
          <w:caps/>
          <w:spacing w:val="15"/>
          <w:sz w:val="22"/>
          <w:szCs w:val="22"/>
        </w:rPr>
        <w:br w:type="page"/>
      </w:r>
    </w:p>
    <w:p w:rsidR="00664635" w:rsidRPr="0085359C" w:rsidRDefault="00664635" w:rsidP="00664635">
      <w:pPr>
        <w:pStyle w:val="2"/>
        <w:numPr>
          <w:ilvl w:val="0"/>
          <w:numId w:val="1"/>
        </w:numPr>
        <w:spacing w:before="240" w:after="240"/>
        <w:ind w:left="709" w:hanging="709"/>
        <w:rPr>
          <w:rFonts w:ascii="Times New Roman" w:hAnsi="Times New Roman" w:cs="Times New Roman"/>
        </w:rPr>
      </w:pPr>
      <w:bookmarkStart w:id="18" w:name="_Toc380337044"/>
      <w:bookmarkStart w:id="19" w:name="_Toc456002673"/>
      <w:r w:rsidRPr="0085359C">
        <w:rPr>
          <w:rFonts w:ascii="Times New Roman" w:hAnsi="Times New Roman" w:cs="Times New Roman"/>
        </w:rPr>
        <w:lastRenderedPageBreak/>
        <w:t>Современное социально-экономическое положение.</w:t>
      </w:r>
      <w:bookmarkEnd w:id="18"/>
      <w:bookmarkEnd w:id="19"/>
    </w:p>
    <w:p w:rsidR="00AF7C26" w:rsidRPr="0085359C" w:rsidRDefault="00AF7C26" w:rsidP="00AF7C26">
      <w:pPr>
        <w:pStyle w:val="30"/>
        <w:numPr>
          <w:ilvl w:val="1"/>
          <w:numId w:val="1"/>
        </w:numPr>
        <w:ind w:left="709" w:hanging="709"/>
        <w:rPr>
          <w:rFonts w:ascii="Times New Roman" w:hAnsi="Times New Roman" w:cs="Times New Roman"/>
        </w:rPr>
      </w:pPr>
      <w:bookmarkStart w:id="20" w:name="_Toc456002674"/>
      <w:r w:rsidRPr="0085359C">
        <w:rPr>
          <w:rFonts w:ascii="Times New Roman" w:hAnsi="Times New Roman" w:cs="Times New Roman"/>
        </w:rPr>
        <w:t>Основные индикаторы социально-экономического положения городского округа</w:t>
      </w:r>
      <w:bookmarkEnd w:id="20"/>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Уровень и качество жизни населения являются основными индикаторами степени благосостояния общества. Показатели уровня жизни населения являются прямым отражением процессов, происходящих в реальном секторе экономики, на финансовом рынке, в ценовой политике и пр.</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Одним из ключевых показателей уровня жизни населения являются его денежные доходы, а главной составляющей последних, как правило, выступает заработная плата. За пять лет среднемесячная заработная плата выросла примерно в 1,5 раза, а ее соотношение с прожиточным минимумом с 3,8 раз в 2009 году до 4,3 раз к 2013 году. Размер начисленных месячный пенсий увеличился в 1,4 раза по сравнению с показателем 2009 года. Количество зарегистрированных безработных уменьшилось в 3,3 раза. </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3.1.1.</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Некоторые показатели уровня и качества жизни населения города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1200"/>
        <w:gridCol w:w="1200"/>
        <w:gridCol w:w="1200"/>
        <w:gridCol w:w="1200"/>
        <w:gridCol w:w="987"/>
        <w:gridCol w:w="909"/>
      </w:tblGrid>
      <w:tr w:rsidR="00254567" w:rsidRPr="0085359C" w:rsidTr="00254567">
        <w:trPr>
          <w:trHeight w:val="134"/>
          <w:tblHeader/>
        </w:trPr>
        <w:tc>
          <w:tcPr>
            <w:tcW w:w="160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Показатели</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2009</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2010</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2011</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2012</w:t>
            </w:r>
          </w:p>
        </w:tc>
        <w:tc>
          <w:tcPr>
            <w:tcW w:w="50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w:t>
            </w:r>
          </w:p>
        </w:tc>
        <w:tc>
          <w:tcPr>
            <w:tcW w:w="46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 в % к 2009</w:t>
            </w:r>
          </w:p>
        </w:tc>
      </w:tr>
      <w:tr w:rsidR="00254567" w:rsidRPr="0085359C" w:rsidTr="00254567">
        <w:trPr>
          <w:trHeight w:val="1078"/>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Среднемесячная начисленная заработная плата одного работника по крупным и средним предприятиям, рублей</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19760</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22297</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24204</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27281</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29880</w:t>
            </w:r>
          </w:p>
        </w:tc>
        <w:tc>
          <w:tcPr>
            <w:tcW w:w="461" w:type="pct"/>
            <w:vAlign w:val="center"/>
          </w:tcPr>
          <w:p w:rsidR="00254567" w:rsidRPr="0085359C" w:rsidRDefault="00254567" w:rsidP="00254567">
            <w:pPr>
              <w:spacing w:before="0" w:after="0" w:line="216"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151,2</w:t>
            </w:r>
          </w:p>
        </w:tc>
      </w:tr>
      <w:tr w:rsidR="00254567" w:rsidRPr="0085359C" w:rsidTr="00254567">
        <w:trPr>
          <w:trHeight w:val="821"/>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Средняя зарплата к прожиточному минимуму, раз</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highlight w:val="yellow"/>
              </w:rPr>
            </w:pPr>
            <w:r w:rsidRPr="0085359C">
              <w:rPr>
                <w:rFonts w:ascii="Times New Roman" w:hAnsi="Times New Roman" w:cs="Times New Roman"/>
                <w:sz w:val="22"/>
                <w:szCs w:val="22"/>
              </w:rPr>
              <w:t>3,8</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4,0</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4,1</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4,3</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4,3</w:t>
            </w:r>
          </w:p>
        </w:tc>
        <w:tc>
          <w:tcPr>
            <w:tcW w:w="46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highlight w:val="yellow"/>
              </w:rPr>
            </w:pPr>
            <w:r w:rsidRPr="0085359C">
              <w:rPr>
                <w:rFonts w:ascii="Times New Roman" w:hAnsi="Times New Roman" w:cs="Times New Roman"/>
                <w:sz w:val="22"/>
                <w:szCs w:val="22"/>
              </w:rPr>
              <w:t>113,2</w:t>
            </w:r>
          </w:p>
        </w:tc>
      </w:tr>
      <w:tr w:rsidR="00254567" w:rsidRPr="0085359C" w:rsidTr="00254567">
        <w:trPr>
          <w:trHeight w:val="864"/>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bCs/>
                <w:sz w:val="22"/>
                <w:szCs w:val="22"/>
              </w:rPr>
              <w:t>Средний размер назначенных месячных пенсий, рублей</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7299</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7733</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8397</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9277</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10169</w:t>
            </w:r>
          </w:p>
        </w:tc>
        <w:tc>
          <w:tcPr>
            <w:tcW w:w="461" w:type="pct"/>
            <w:vAlign w:val="center"/>
          </w:tcPr>
          <w:p w:rsidR="00254567" w:rsidRPr="0085359C" w:rsidRDefault="00254567" w:rsidP="00254567">
            <w:pPr>
              <w:spacing w:before="0" w:after="40" w:line="216"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139,3</w:t>
            </w:r>
          </w:p>
        </w:tc>
      </w:tr>
      <w:tr w:rsidR="00254567" w:rsidRPr="0085359C" w:rsidTr="00254567">
        <w:trPr>
          <w:trHeight w:val="1246"/>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Численность официально зарегистрированных безработных (на конец года),</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человек</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4231</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2657</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1912</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1393</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1283</w:t>
            </w:r>
          </w:p>
        </w:tc>
        <w:tc>
          <w:tcPr>
            <w:tcW w:w="461" w:type="pct"/>
            <w:vAlign w:val="center"/>
          </w:tcPr>
          <w:p w:rsidR="00254567" w:rsidRPr="0085359C" w:rsidRDefault="00254567" w:rsidP="00254567">
            <w:pPr>
              <w:spacing w:before="0" w:after="0" w:line="216"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30,3</w:t>
            </w:r>
          </w:p>
        </w:tc>
      </w:tr>
      <w:tr w:rsidR="00254567" w:rsidRPr="0085359C" w:rsidTr="00254567">
        <w:trPr>
          <w:trHeight w:val="1136"/>
        </w:trPr>
        <w:tc>
          <w:tcPr>
            <w:tcW w:w="1602" w:type="pct"/>
            <w:shd w:val="clear" w:color="auto" w:fill="auto"/>
            <w:vAlign w:val="center"/>
          </w:tcPr>
          <w:p w:rsidR="00254567" w:rsidRPr="0085359C" w:rsidRDefault="00254567" w:rsidP="00254567">
            <w:pPr>
              <w:autoSpaceDE w:val="0"/>
              <w:autoSpaceDN w:val="0"/>
              <w:adjustRightInd w:val="0"/>
              <w:spacing w:before="0" w:after="0" w:line="216"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Общая площадь жилых помещений, приходящаяся в среднем на одного городского жителя (на конец года), м</w:t>
            </w:r>
            <w:r w:rsidRPr="0085359C">
              <w:rPr>
                <w:rFonts w:ascii="Times New Roman" w:hAnsi="Times New Roman" w:cs="Times New Roman"/>
                <w:color w:val="000000"/>
                <w:sz w:val="22"/>
                <w:szCs w:val="22"/>
                <w:vertAlign w:val="superscript"/>
              </w:rPr>
              <w:t>2</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24,6</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24,7</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25,3</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25,6</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26,1</w:t>
            </w:r>
          </w:p>
        </w:tc>
        <w:tc>
          <w:tcPr>
            <w:tcW w:w="46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106,1</w:t>
            </w:r>
          </w:p>
        </w:tc>
      </w:tr>
      <w:tr w:rsidR="00254567" w:rsidRPr="0085359C" w:rsidTr="00254567">
        <w:trPr>
          <w:trHeight w:val="698"/>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Количество преступлений на 1000 человек</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2,2</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2,1</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1,7</w:t>
            </w:r>
          </w:p>
        </w:tc>
        <w:tc>
          <w:tcPr>
            <w:tcW w:w="609"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1,6</w:t>
            </w:r>
          </w:p>
        </w:tc>
        <w:tc>
          <w:tcPr>
            <w:tcW w:w="50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1,5</w:t>
            </w:r>
          </w:p>
        </w:tc>
        <w:tc>
          <w:tcPr>
            <w:tcW w:w="461" w:type="pct"/>
            <w:vAlign w:val="center"/>
          </w:tcPr>
          <w:p w:rsidR="00254567" w:rsidRPr="0085359C" w:rsidRDefault="00254567"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68,2</w:t>
            </w:r>
          </w:p>
        </w:tc>
      </w:tr>
    </w:tbl>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числе важных показателей уровня и качества жизни населения выделяется его обеспеченность жилищной площадью. В Калининграде наблюдается постепенное увеличение общей жилой площади, приходящейся на одного человека. При этом улучшаются и жилищные условия.</w:t>
      </w:r>
    </w:p>
    <w:p w:rsidR="00C21574" w:rsidRPr="0085359C" w:rsidRDefault="00C21574">
      <w:pPr>
        <w:rPr>
          <w:rFonts w:ascii="Times New Roman" w:hAnsi="Times New Roman" w:cs="Times New Roman"/>
          <w:b/>
          <w:i/>
          <w:sz w:val="22"/>
          <w:szCs w:val="22"/>
        </w:rPr>
      </w:pPr>
      <w:r w:rsidRPr="0085359C">
        <w:rPr>
          <w:rFonts w:ascii="Times New Roman" w:hAnsi="Times New Roman" w:cs="Times New Roman"/>
          <w:b/>
          <w:i/>
          <w:sz w:val="22"/>
          <w:szCs w:val="22"/>
        </w:rPr>
        <w:br w:type="page"/>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lastRenderedPageBreak/>
        <w:t>Табл.3.1.2.</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Степень благоустройства жилищного фонда города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1200"/>
        <w:gridCol w:w="1200"/>
        <w:gridCol w:w="1200"/>
        <w:gridCol w:w="1200"/>
        <w:gridCol w:w="987"/>
        <w:gridCol w:w="909"/>
      </w:tblGrid>
      <w:tr w:rsidR="00254567" w:rsidRPr="0085359C" w:rsidTr="00254567">
        <w:trPr>
          <w:trHeight w:val="134"/>
          <w:tblHeader/>
        </w:trPr>
        <w:tc>
          <w:tcPr>
            <w:tcW w:w="160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Удельный вес общей площади жилищного фонда, оборудованной, %:</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2009</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2010</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2011</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2012</w:t>
            </w:r>
          </w:p>
        </w:tc>
        <w:tc>
          <w:tcPr>
            <w:tcW w:w="50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w:t>
            </w:r>
          </w:p>
        </w:tc>
        <w:tc>
          <w:tcPr>
            <w:tcW w:w="46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 в % к 2009</w:t>
            </w:r>
          </w:p>
        </w:tc>
      </w:tr>
      <w:tr w:rsidR="00254567" w:rsidRPr="0085359C" w:rsidTr="00254567">
        <w:trPr>
          <w:trHeight w:val="485"/>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Водопроводом</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99,5</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99,2</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99,3</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99,3</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99,4</w:t>
            </w:r>
          </w:p>
        </w:tc>
        <w:tc>
          <w:tcPr>
            <w:tcW w:w="461" w:type="pct"/>
            <w:vAlign w:val="center"/>
          </w:tcPr>
          <w:p w:rsidR="00254567" w:rsidRPr="0085359C" w:rsidRDefault="0016301D" w:rsidP="00254567">
            <w:pPr>
              <w:spacing w:before="0" w:after="0" w:line="216"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99,9</w:t>
            </w:r>
          </w:p>
        </w:tc>
      </w:tr>
      <w:tr w:rsidR="00254567" w:rsidRPr="0085359C" w:rsidTr="00254567">
        <w:trPr>
          <w:trHeight w:val="555"/>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водоотведением (канализацией)</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99,3</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99,0</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99,1</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99,2</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99,2</w:t>
            </w:r>
          </w:p>
        </w:tc>
        <w:tc>
          <w:tcPr>
            <w:tcW w:w="461" w:type="pct"/>
            <w:vAlign w:val="center"/>
          </w:tcPr>
          <w:p w:rsidR="00254567" w:rsidRPr="0085359C" w:rsidRDefault="0016301D"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99,9</w:t>
            </w:r>
          </w:p>
        </w:tc>
      </w:tr>
      <w:tr w:rsidR="00254567" w:rsidRPr="0085359C" w:rsidTr="00254567">
        <w:trPr>
          <w:trHeight w:val="521"/>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отоплением</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94,4</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94,4</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94,6</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94,7</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94,9</w:t>
            </w:r>
          </w:p>
        </w:tc>
        <w:tc>
          <w:tcPr>
            <w:tcW w:w="461" w:type="pct"/>
            <w:vAlign w:val="center"/>
          </w:tcPr>
          <w:p w:rsidR="00254567" w:rsidRPr="0085359C" w:rsidRDefault="0016301D" w:rsidP="00254567">
            <w:pPr>
              <w:spacing w:before="0" w:after="40" w:line="216"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100,5</w:t>
            </w:r>
          </w:p>
        </w:tc>
      </w:tr>
      <w:tr w:rsidR="00254567" w:rsidRPr="0085359C" w:rsidTr="00254567">
        <w:trPr>
          <w:trHeight w:val="557"/>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газом (сетевым, сжиженным)</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92,2</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91,9</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92,1</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92,1</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91,3</w:t>
            </w:r>
          </w:p>
        </w:tc>
        <w:tc>
          <w:tcPr>
            <w:tcW w:w="461" w:type="pct"/>
            <w:vAlign w:val="center"/>
          </w:tcPr>
          <w:p w:rsidR="00254567" w:rsidRPr="0085359C" w:rsidRDefault="0016301D" w:rsidP="00254567">
            <w:pPr>
              <w:spacing w:before="0" w:after="0" w:line="216"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99,0</w:t>
            </w:r>
          </w:p>
        </w:tc>
      </w:tr>
      <w:tr w:rsidR="00254567" w:rsidRPr="0085359C" w:rsidTr="00254567">
        <w:trPr>
          <w:trHeight w:val="537"/>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горячим водоснабжением</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94,4</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94,7</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95,1</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95,3</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95,5</w:t>
            </w:r>
          </w:p>
        </w:tc>
        <w:tc>
          <w:tcPr>
            <w:tcW w:w="461" w:type="pct"/>
            <w:vAlign w:val="center"/>
          </w:tcPr>
          <w:p w:rsidR="00254567" w:rsidRPr="0085359C" w:rsidRDefault="0016301D"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101,2</w:t>
            </w:r>
          </w:p>
        </w:tc>
      </w:tr>
      <w:tr w:rsidR="00254567" w:rsidRPr="0085359C" w:rsidTr="00254567">
        <w:trPr>
          <w:trHeight w:val="545"/>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ваннами (душем)</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94,4</w:t>
            </w:r>
          </w:p>
        </w:tc>
        <w:tc>
          <w:tcPr>
            <w:tcW w:w="609" w:type="pct"/>
            <w:shd w:val="clear" w:color="auto" w:fill="auto"/>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94,7</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95,1</w:t>
            </w:r>
          </w:p>
        </w:tc>
        <w:tc>
          <w:tcPr>
            <w:tcW w:w="609"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95,3</w:t>
            </w:r>
          </w:p>
        </w:tc>
        <w:tc>
          <w:tcPr>
            <w:tcW w:w="501" w:type="pct"/>
            <w:vAlign w:val="center"/>
          </w:tcPr>
          <w:p w:rsidR="00254567" w:rsidRPr="0085359C" w:rsidRDefault="0016301D"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95,5</w:t>
            </w:r>
          </w:p>
        </w:tc>
        <w:tc>
          <w:tcPr>
            <w:tcW w:w="461" w:type="pct"/>
            <w:vAlign w:val="center"/>
          </w:tcPr>
          <w:p w:rsidR="00254567" w:rsidRPr="0085359C" w:rsidRDefault="0016301D" w:rsidP="00254567">
            <w:pPr>
              <w:spacing w:before="40" w:after="40" w:line="240" w:lineRule="auto"/>
              <w:jc w:val="center"/>
              <w:rPr>
                <w:rFonts w:ascii="Times New Roman" w:hAnsi="Times New Roman" w:cs="Times New Roman"/>
                <w:sz w:val="22"/>
                <w:szCs w:val="22"/>
              </w:rPr>
            </w:pPr>
            <w:r w:rsidRPr="0085359C">
              <w:rPr>
                <w:rFonts w:ascii="Times New Roman" w:hAnsi="Times New Roman" w:cs="Times New Roman"/>
                <w:sz w:val="22"/>
                <w:szCs w:val="22"/>
              </w:rPr>
              <w:t>101,2</w:t>
            </w:r>
          </w:p>
        </w:tc>
      </w:tr>
    </w:tbl>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Ситуация в отношении ветхого жилья за пять лет улучшилась. Его площадь уменьшилась с 33,6 тыс. кв. м. в 2009 г. до 23,7 тыс. кв. м. в 2013 г. Однако, за этот же промежуток времени ухудшилось положение с аварийным жильем – если в 2009г. его площадь составляла 46 тыс. кв. м., то в 2013 г. 52,8 тыс. кв. м. (табл.3.1.3). В целом же, в ситуации с ветхим и аварийным жилищным фондом в Калининграде в настоящее время наблюдается положительная тенденция к уменьшению его удельного веса в общей площади жилищного фонда. Однако по сравнению с 2009 годом объем аварийного фонда вырос на 14,8%.</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Табл.3.1.3.</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rPr>
        <w:t xml:space="preserve">Динамика ветхого и аварийного жилищного фонда </w:t>
      </w:r>
      <w:r w:rsidRPr="0085359C">
        <w:rPr>
          <w:rFonts w:ascii="Times New Roman" w:hAnsi="Times New Roman" w:cs="Times New Roman"/>
          <w:b/>
          <w:i/>
          <w:sz w:val="22"/>
          <w:szCs w:val="22"/>
        </w:rPr>
        <w:t>города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1200"/>
        <w:gridCol w:w="1200"/>
        <w:gridCol w:w="1200"/>
        <w:gridCol w:w="1200"/>
        <w:gridCol w:w="987"/>
        <w:gridCol w:w="909"/>
      </w:tblGrid>
      <w:tr w:rsidR="00254567" w:rsidRPr="0085359C" w:rsidTr="00254567">
        <w:trPr>
          <w:trHeight w:val="134"/>
          <w:tblHeader/>
        </w:trPr>
        <w:tc>
          <w:tcPr>
            <w:tcW w:w="160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Жилищный фонд, тыс. кв. м.</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2009</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2010</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2011</w:t>
            </w:r>
          </w:p>
        </w:tc>
        <w:tc>
          <w:tcPr>
            <w:tcW w:w="609"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2012</w:t>
            </w:r>
          </w:p>
        </w:tc>
        <w:tc>
          <w:tcPr>
            <w:tcW w:w="50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w:t>
            </w:r>
          </w:p>
        </w:tc>
        <w:tc>
          <w:tcPr>
            <w:tcW w:w="461" w:type="pct"/>
            <w:tcBorders>
              <w:top w:val="single" w:sz="12" w:space="0" w:color="auto"/>
              <w:left w:val="single" w:sz="12" w:space="0" w:color="auto"/>
              <w:bottom w:val="single" w:sz="12" w:space="0" w:color="auto"/>
              <w:right w:val="single" w:sz="12" w:space="0" w:color="auto"/>
            </w:tcBorders>
            <w:shd w:val="clear" w:color="auto" w:fill="C0C0C0"/>
            <w:vAlign w:val="center"/>
          </w:tcPr>
          <w:p w:rsidR="00254567" w:rsidRPr="0085359C" w:rsidRDefault="00254567" w:rsidP="00254567">
            <w:pPr>
              <w:spacing w:before="0" w:after="0" w:line="216" w:lineRule="auto"/>
              <w:jc w:val="center"/>
              <w:rPr>
                <w:rFonts w:ascii="Times New Roman" w:hAnsi="Times New Roman" w:cs="Times New Roman"/>
                <w:b/>
                <w:sz w:val="22"/>
                <w:szCs w:val="22"/>
              </w:rPr>
            </w:pPr>
            <w:r w:rsidRPr="0085359C">
              <w:rPr>
                <w:rFonts w:ascii="Times New Roman" w:hAnsi="Times New Roman" w:cs="Times New Roman"/>
                <w:b/>
                <w:sz w:val="22"/>
                <w:szCs w:val="22"/>
              </w:rPr>
              <w:t>2013 в % к 2009</w:t>
            </w:r>
          </w:p>
        </w:tc>
      </w:tr>
      <w:tr w:rsidR="00254567" w:rsidRPr="0085359C" w:rsidTr="00254567">
        <w:trPr>
          <w:trHeight w:val="485"/>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Ветхий</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33,6</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27,4</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23,7</w:t>
            </w:r>
          </w:p>
        </w:tc>
        <w:tc>
          <w:tcPr>
            <w:tcW w:w="501"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23,7</w:t>
            </w:r>
          </w:p>
        </w:tc>
        <w:tc>
          <w:tcPr>
            <w:tcW w:w="461"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70,5</w:t>
            </w:r>
          </w:p>
        </w:tc>
      </w:tr>
      <w:tr w:rsidR="00254567" w:rsidRPr="0085359C" w:rsidTr="00254567">
        <w:trPr>
          <w:trHeight w:val="555"/>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sz w:val="22"/>
                <w:szCs w:val="22"/>
              </w:rPr>
            </w:pPr>
            <w:r w:rsidRPr="0085359C">
              <w:rPr>
                <w:rFonts w:ascii="Times New Roman" w:hAnsi="Times New Roman" w:cs="Times New Roman"/>
                <w:sz w:val="22"/>
                <w:szCs w:val="22"/>
              </w:rPr>
              <w:t>Аварийный</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46</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49,5</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56,9</w:t>
            </w:r>
          </w:p>
        </w:tc>
        <w:tc>
          <w:tcPr>
            <w:tcW w:w="501"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52,8</w:t>
            </w:r>
          </w:p>
        </w:tc>
        <w:tc>
          <w:tcPr>
            <w:tcW w:w="461"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114,8</w:t>
            </w:r>
          </w:p>
        </w:tc>
      </w:tr>
      <w:tr w:rsidR="00254567" w:rsidRPr="0085359C" w:rsidTr="00254567">
        <w:trPr>
          <w:trHeight w:val="521"/>
        </w:trPr>
        <w:tc>
          <w:tcPr>
            <w:tcW w:w="1602" w:type="pct"/>
            <w:shd w:val="clear" w:color="auto" w:fill="auto"/>
            <w:vAlign w:val="center"/>
          </w:tcPr>
          <w:p w:rsidR="00254567" w:rsidRPr="0085359C" w:rsidRDefault="00254567" w:rsidP="00254567">
            <w:pPr>
              <w:spacing w:before="0" w:after="0" w:line="216" w:lineRule="auto"/>
              <w:rPr>
                <w:rFonts w:ascii="Times New Roman" w:hAnsi="Times New Roman" w:cs="Times New Roman"/>
              </w:rPr>
            </w:pPr>
            <w:r w:rsidRPr="0085359C">
              <w:rPr>
                <w:rFonts w:ascii="Times New Roman" w:hAnsi="Times New Roman" w:cs="Times New Roman"/>
                <w:sz w:val="22"/>
                <w:szCs w:val="22"/>
              </w:rPr>
              <w:t>Всего ветхий и аварийный</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79,6</w:t>
            </w:r>
          </w:p>
        </w:tc>
        <w:tc>
          <w:tcPr>
            <w:tcW w:w="609" w:type="pct"/>
            <w:shd w:val="clear" w:color="auto" w:fill="auto"/>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76,9</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609"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80,6</w:t>
            </w:r>
          </w:p>
        </w:tc>
        <w:tc>
          <w:tcPr>
            <w:tcW w:w="501" w:type="pct"/>
            <w:vAlign w:val="center"/>
          </w:tcPr>
          <w:p w:rsidR="00254567" w:rsidRPr="0085359C" w:rsidRDefault="00254567" w:rsidP="00254567">
            <w:pPr>
              <w:spacing w:before="40" w:after="4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76,5</w:t>
            </w:r>
          </w:p>
        </w:tc>
        <w:tc>
          <w:tcPr>
            <w:tcW w:w="461" w:type="pct"/>
            <w:vAlign w:val="center"/>
          </w:tcPr>
          <w:p w:rsidR="00254567" w:rsidRPr="0085359C" w:rsidRDefault="00254567" w:rsidP="00254567">
            <w:pPr>
              <w:spacing w:before="0" w:after="40" w:line="216" w:lineRule="auto"/>
              <w:ind w:left="-57" w:right="-57"/>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96,1</w:t>
            </w:r>
          </w:p>
        </w:tc>
      </w:tr>
    </w:tbl>
    <w:p w:rsidR="00254567" w:rsidRPr="0085359C" w:rsidRDefault="00E20536"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Основным направлением развития Калининграда должно стать повышение уровня и качества жизни населения.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Важной задачей генерального плана является формирование предложений по развитию города, которые представлены в соответствующих разделах. </w:t>
      </w:r>
      <w:r w:rsidR="002362E1" w:rsidRPr="0085359C">
        <w:rPr>
          <w:rFonts w:ascii="Times New Roman" w:eastAsia="Calibri" w:hAnsi="Times New Roman" w:cs="Times New Roman"/>
          <w:sz w:val="24"/>
          <w:szCs w:val="24"/>
        </w:rPr>
        <w:t xml:space="preserve">Ниже приведены некоторые </w:t>
      </w:r>
      <w:r w:rsidRPr="0085359C">
        <w:rPr>
          <w:rFonts w:ascii="Times New Roman" w:eastAsia="Calibri" w:hAnsi="Times New Roman" w:cs="Times New Roman"/>
          <w:sz w:val="24"/>
          <w:szCs w:val="24"/>
        </w:rPr>
        <w:t>вопросы</w:t>
      </w:r>
      <w:r w:rsidR="002362E1" w:rsidRPr="0085359C">
        <w:rPr>
          <w:rFonts w:ascii="Times New Roman" w:eastAsia="Calibri" w:hAnsi="Times New Roman" w:cs="Times New Roman"/>
          <w:sz w:val="24"/>
          <w:szCs w:val="24"/>
        </w:rPr>
        <w:t>, которые необходимо решить</w:t>
      </w:r>
      <w:r w:rsidRPr="0085359C">
        <w:rPr>
          <w:rFonts w:ascii="Times New Roman" w:eastAsia="Calibri" w:hAnsi="Times New Roman" w:cs="Times New Roman"/>
          <w:sz w:val="24"/>
          <w:szCs w:val="24"/>
        </w:rPr>
        <w:t xml:space="preserve"> с целью улучшения уровня и качества жизни:</w:t>
      </w:r>
    </w:p>
    <w:p w:rsidR="00E20536" w:rsidRPr="0085359C" w:rsidRDefault="00E20536"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развитие социальной сферы</w:t>
      </w:r>
      <w:r w:rsidR="002362E1" w:rsidRPr="0085359C">
        <w:rPr>
          <w:rFonts w:ascii="Times New Roman" w:eastAsia="Calibri" w:hAnsi="Times New Roman" w:cs="Times New Roman"/>
          <w:sz w:val="24"/>
          <w:szCs w:val="24"/>
        </w:rPr>
        <w:t>;</w:t>
      </w:r>
    </w:p>
    <w:p w:rsidR="00E20536" w:rsidRPr="0085359C" w:rsidRDefault="00E20536"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 </w:t>
      </w:r>
      <w:r w:rsidR="002362E1" w:rsidRPr="0085359C">
        <w:rPr>
          <w:rFonts w:ascii="Times New Roman" w:eastAsia="Calibri" w:hAnsi="Times New Roman" w:cs="Times New Roman"/>
          <w:sz w:val="24"/>
          <w:szCs w:val="24"/>
        </w:rPr>
        <w:t>улучшение состояния</w:t>
      </w:r>
      <w:r w:rsidRPr="0085359C">
        <w:rPr>
          <w:rFonts w:ascii="Times New Roman" w:eastAsia="Calibri" w:hAnsi="Times New Roman" w:cs="Times New Roman"/>
          <w:sz w:val="24"/>
          <w:szCs w:val="24"/>
        </w:rPr>
        <w:t xml:space="preserve"> жилищного фонда и обеспеченность его коммунальной и инженерной инфраструктурой</w:t>
      </w:r>
      <w:r w:rsidR="002362E1" w:rsidRPr="0085359C">
        <w:rPr>
          <w:rFonts w:ascii="Times New Roman" w:eastAsia="Calibri" w:hAnsi="Times New Roman" w:cs="Times New Roman"/>
          <w:sz w:val="24"/>
          <w:szCs w:val="24"/>
        </w:rPr>
        <w:t>;</w:t>
      </w:r>
    </w:p>
    <w:p w:rsidR="002362E1" w:rsidRPr="0085359C" w:rsidRDefault="002362E1"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-решение экологических проблем;</w:t>
      </w:r>
    </w:p>
    <w:p w:rsidR="002362E1" w:rsidRPr="0085359C" w:rsidRDefault="002362E1"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 развитие транспортного комплекса, формирование эффективной системы общественного транспорта;</w:t>
      </w:r>
    </w:p>
    <w:p w:rsidR="002362E1" w:rsidRPr="0085359C" w:rsidRDefault="002362E1"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развитие туристической инфрастуктуры;</w:t>
      </w:r>
    </w:p>
    <w:p w:rsidR="002362E1" w:rsidRPr="0085359C" w:rsidRDefault="002362E1" w:rsidP="00E20536">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развитие человеческого капитала, обеспечение рабочими местами, создание среды, благоприятной для евдения бизнеса.</w:t>
      </w:r>
    </w:p>
    <w:p w:rsidR="002362E1" w:rsidRPr="0085359C" w:rsidRDefault="002362E1" w:rsidP="00E20536">
      <w:pPr>
        <w:ind w:firstLine="709"/>
        <w:jc w:val="both"/>
        <w:rPr>
          <w:rFonts w:ascii="Times New Roman" w:eastAsia="Calibri" w:hAnsi="Times New Roman" w:cs="Times New Roman"/>
          <w:sz w:val="24"/>
          <w:szCs w:val="24"/>
        </w:rPr>
      </w:pPr>
    </w:p>
    <w:p w:rsidR="001B7E50" w:rsidRPr="0085359C" w:rsidRDefault="00AF7C26" w:rsidP="00AF7C26">
      <w:pPr>
        <w:pStyle w:val="30"/>
        <w:numPr>
          <w:ilvl w:val="1"/>
          <w:numId w:val="1"/>
        </w:numPr>
        <w:ind w:left="709" w:hanging="709"/>
        <w:rPr>
          <w:rFonts w:ascii="Times New Roman" w:hAnsi="Times New Roman" w:cs="Times New Roman"/>
        </w:rPr>
      </w:pPr>
      <w:bookmarkStart w:id="21" w:name="_Toc456002675"/>
      <w:r w:rsidRPr="0085359C">
        <w:rPr>
          <w:rFonts w:ascii="Times New Roman" w:hAnsi="Times New Roman" w:cs="Times New Roman"/>
        </w:rPr>
        <w:t>Промышленный комплекс</w:t>
      </w:r>
      <w:bookmarkEnd w:id="21"/>
    </w:p>
    <w:p w:rsidR="00254567" w:rsidRPr="0085359C" w:rsidRDefault="00254567" w:rsidP="00254567">
      <w:pPr>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Доминирующим видом экономической деятельности города Калининграда является промышленность. Ведущую роль в промышленной структуре города играют машиностроение, металлообработка и пищевая отрасли.</w:t>
      </w:r>
    </w:p>
    <w:p w:rsidR="00254567" w:rsidRPr="0085359C" w:rsidRDefault="00254567" w:rsidP="00254567">
      <w:pPr>
        <w:spacing w:before="120" w:after="120"/>
        <w:ind w:firstLine="709"/>
        <w:jc w:val="both"/>
        <w:rPr>
          <w:rFonts w:ascii="Times New Roman" w:hAnsi="Times New Roman" w:cs="Times New Roman"/>
          <w:sz w:val="24"/>
          <w:szCs w:val="26"/>
        </w:rPr>
      </w:pPr>
      <w:r w:rsidRPr="0085359C">
        <w:rPr>
          <w:rFonts w:ascii="Times New Roman" w:hAnsi="Times New Roman" w:cs="Times New Roman"/>
          <w:sz w:val="24"/>
          <w:szCs w:val="26"/>
        </w:rPr>
        <w:t>В составе промышленного производства вид экономической деятельности «Обрабатывающие производства» является доминирующим по всем основным показателям функционирования данной отрасли экономики города (табл.3.2.1).</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Табл.3.2.1.</w:t>
      </w:r>
    </w:p>
    <w:p w:rsidR="00254567" w:rsidRPr="0085359C" w:rsidRDefault="00254567" w:rsidP="00254567">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промышленности города Калининград по видам экономической деятельности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2"/>
        <w:gridCol w:w="979"/>
        <w:gridCol w:w="987"/>
        <w:gridCol w:w="1145"/>
        <w:gridCol w:w="979"/>
        <w:gridCol w:w="1149"/>
        <w:gridCol w:w="1043"/>
      </w:tblGrid>
      <w:tr w:rsidR="00254567" w:rsidRPr="0085359C" w:rsidTr="00254567">
        <w:trPr>
          <w:trHeight w:val="494"/>
          <w:tblHeader/>
        </w:trPr>
        <w:tc>
          <w:tcPr>
            <w:tcW w:w="1812"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Наименование показателей</w:t>
            </w:r>
          </w:p>
        </w:tc>
        <w:tc>
          <w:tcPr>
            <w:tcW w:w="497"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2009</w:t>
            </w:r>
          </w:p>
        </w:tc>
        <w:tc>
          <w:tcPr>
            <w:tcW w:w="501"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2010</w:t>
            </w:r>
          </w:p>
        </w:tc>
        <w:tc>
          <w:tcPr>
            <w:tcW w:w="581"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2011</w:t>
            </w:r>
          </w:p>
        </w:tc>
        <w:tc>
          <w:tcPr>
            <w:tcW w:w="497"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2012</w:t>
            </w:r>
          </w:p>
        </w:tc>
        <w:tc>
          <w:tcPr>
            <w:tcW w:w="583"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2013</w:t>
            </w:r>
          </w:p>
        </w:tc>
        <w:tc>
          <w:tcPr>
            <w:tcW w:w="529" w:type="pct"/>
            <w:tcBorders>
              <w:top w:val="single" w:sz="12" w:space="0" w:color="auto"/>
              <w:left w:val="single" w:sz="12" w:space="0" w:color="auto"/>
              <w:bottom w:val="single" w:sz="12" w:space="0" w:color="auto"/>
              <w:right w:val="single" w:sz="12" w:space="0" w:color="auto"/>
            </w:tcBorders>
            <w:shd w:val="clear" w:color="auto" w:fill="B3B3B3"/>
            <w:vAlign w:val="center"/>
            <w:hideMark/>
          </w:tcPr>
          <w:p w:rsidR="00254567" w:rsidRPr="0085359C" w:rsidRDefault="00254567" w:rsidP="00254567">
            <w:pPr>
              <w:suppressAutoHyphens/>
              <w:spacing w:before="0" w:after="0"/>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2013г. В % к 2009г.</w:t>
            </w:r>
          </w:p>
        </w:tc>
      </w:tr>
      <w:tr w:rsidR="00254567" w:rsidRPr="0085359C" w:rsidTr="00254567">
        <w:trPr>
          <w:trHeight w:val="960"/>
        </w:trPr>
        <w:tc>
          <w:tcPr>
            <w:tcW w:w="1812" w:type="pct"/>
            <w:tcBorders>
              <w:top w:val="single" w:sz="12" w:space="0" w:color="auto"/>
              <w:left w:val="single" w:sz="4" w:space="0" w:color="auto"/>
              <w:bottom w:val="single" w:sz="4" w:space="0" w:color="auto"/>
              <w:right w:val="single" w:sz="4" w:space="0" w:color="auto"/>
            </w:tcBorders>
            <w:vAlign w:val="center"/>
            <w:hideMark/>
          </w:tcPr>
          <w:p w:rsidR="00254567" w:rsidRPr="0085359C" w:rsidRDefault="00254567" w:rsidP="00254567">
            <w:pPr>
              <w:spacing w:before="0" w:after="0"/>
              <w:rPr>
                <w:rFonts w:ascii="Times New Roman" w:hAnsi="Times New Roman" w:cs="Times New Roman"/>
                <w:sz w:val="22"/>
                <w:szCs w:val="22"/>
                <w:lang w:eastAsia="ru-RU"/>
              </w:rPr>
            </w:pPr>
            <w:r w:rsidRPr="0085359C">
              <w:rPr>
                <w:rFonts w:ascii="Times New Roman" w:hAnsi="Times New Roman" w:cs="Times New Roman"/>
                <w:sz w:val="22"/>
                <w:szCs w:val="22"/>
                <w:lang w:eastAsia="ru-RU"/>
              </w:rPr>
              <w:t>Число действующих крупных и средних организаций, ед.,</w:t>
            </w:r>
          </w:p>
          <w:p w:rsidR="00254567" w:rsidRPr="0085359C" w:rsidRDefault="00254567" w:rsidP="00254567">
            <w:pPr>
              <w:suppressAutoHyphens/>
              <w:spacing w:before="0" w:after="0"/>
              <w:jc w:val="right"/>
              <w:rPr>
                <w:rFonts w:ascii="Times New Roman" w:hAnsi="Times New Roman" w:cs="Times New Roman"/>
                <w:sz w:val="22"/>
                <w:szCs w:val="22"/>
                <w:lang w:eastAsia="ru-RU"/>
              </w:rPr>
            </w:pPr>
            <w:r w:rsidRPr="0085359C">
              <w:rPr>
                <w:rFonts w:ascii="Times New Roman" w:hAnsi="Times New Roman" w:cs="Times New Roman"/>
                <w:sz w:val="22"/>
                <w:szCs w:val="22"/>
                <w:lang w:eastAsia="ru-RU"/>
              </w:rPr>
              <w:t>в т.ч.</w:t>
            </w:r>
          </w:p>
        </w:tc>
        <w:tc>
          <w:tcPr>
            <w:tcW w:w="497"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w:t>
            </w:r>
          </w:p>
        </w:tc>
        <w:tc>
          <w:tcPr>
            <w:tcW w:w="50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304</w:t>
            </w:r>
          </w:p>
        </w:tc>
        <w:tc>
          <w:tcPr>
            <w:tcW w:w="58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343</w:t>
            </w:r>
          </w:p>
        </w:tc>
        <w:tc>
          <w:tcPr>
            <w:tcW w:w="497"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343</w:t>
            </w:r>
          </w:p>
        </w:tc>
        <w:tc>
          <w:tcPr>
            <w:tcW w:w="583"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301</w:t>
            </w:r>
          </w:p>
        </w:tc>
        <w:tc>
          <w:tcPr>
            <w:tcW w:w="529"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99</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добыча полезных ископаемых</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120</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обрабатывающие производства</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257</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287</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287</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249</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96,9</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производство и распределение электроэнергии, газа и воды</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42</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50</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50</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46</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109,5</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pacing w:before="0" w:after="0"/>
              <w:rPr>
                <w:rFonts w:ascii="Times New Roman" w:hAnsi="Times New Roman" w:cs="Times New Roman"/>
                <w:sz w:val="22"/>
                <w:szCs w:val="22"/>
                <w:lang w:eastAsia="ru-RU"/>
              </w:rPr>
            </w:pPr>
            <w:r w:rsidRPr="0085359C">
              <w:rPr>
                <w:rFonts w:ascii="Times New Roman" w:hAnsi="Times New Roman" w:cs="Times New Roman"/>
                <w:sz w:val="22"/>
                <w:szCs w:val="22"/>
                <w:lang w:eastAsia="ru-RU"/>
              </w:rPr>
              <w:t>Численность работающих, всего,</w:t>
            </w:r>
          </w:p>
          <w:p w:rsidR="00254567" w:rsidRPr="0085359C" w:rsidRDefault="00254567" w:rsidP="00254567">
            <w:pPr>
              <w:suppressAutoHyphens/>
              <w:spacing w:before="0" w:after="0"/>
              <w:jc w:val="right"/>
              <w:rPr>
                <w:rFonts w:ascii="Times New Roman" w:hAnsi="Times New Roman" w:cs="Times New Roman"/>
                <w:sz w:val="22"/>
                <w:szCs w:val="22"/>
                <w:lang w:eastAsia="ru-RU"/>
              </w:rPr>
            </w:pPr>
            <w:r w:rsidRPr="0085359C">
              <w:rPr>
                <w:rFonts w:ascii="Times New Roman" w:hAnsi="Times New Roman" w:cs="Times New Roman"/>
                <w:sz w:val="22"/>
                <w:szCs w:val="22"/>
                <w:lang w:eastAsia="ru-RU"/>
              </w:rPr>
              <w:t>в т.ч.</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26494</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28003</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30775</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30324</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27672</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104,5</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добыча полезных ископаемых</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1421</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1396</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1424</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1214</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1105</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77,8</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обрабатывающие производства</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18275</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20014</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20922</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20418</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19002</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104</w:t>
            </w:r>
          </w:p>
        </w:tc>
      </w:tr>
      <w:tr w:rsidR="00254567" w:rsidRPr="0085359C" w:rsidTr="00254567">
        <w:trPr>
          <w:trHeight w:val="563"/>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производство и распределение электроэнергии, газа и воды</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6798</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6593</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8429</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8692</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7565</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111,3</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pacing w:before="0" w:after="0"/>
              <w:rPr>
                <w:rFonts w:ascii="Times New Roman" w:hAnsi="Times New Roman" w:cs="Times New Roman"/>
                <w:sz w:val="22"/>
                <w:szCs w:val="22"/>
                <w:lang w:eastAsia="ru-RU"/>
              </w:rPr>
            </w:pPr>
            <w:r w:rsidRPr="0085359C">
              <w:rPr>
                <w:rFonts w:ascii="Times New Roman" w:hAnsi="Times New Roman" w:cs="Times New Roman"/>
                <w:sz w:val="22"/>
                <w:szCs w:val="22"/>
                <w:lang w:eastAsia="ru-RU"/>
              </w:rPr>
              <w:t>Объем отгруженных товаров, выполненных работ и услуг, млн. рублей,</w:t>
            </w:r>
          </w:p>
          <w:p w:rsidR="00254567" w:rsidRPr="0085359C" w:rsidRDefault="00254567" w:rsidP="00254567">
            <w:pPr>
              <w:suppressAutoHyphens/>
              <w:spacing w:before="0" w:after="0"/>
              <w:jc w:val="right"/>
              <w:rPr>
                <w:rFonts w:ascii="Times New Roman" w:hAnsi="Times New Roman" w:cs="Times New Roman"/>
                <w:sz w:val="22"/>
                <w:szCs w:val="22"/>
                <w:lang w:eastAsia="ru-RU"/>
              </w:rPr>
            </w:pPr>
            <w:r w:rsidRPr="0085359C">
              <w:rPr>
                <w:rFonts w:ascii="Times New Roman" w:hAnsi="Times New Roman" w:cs="Times New Roman"/>
                <w:sz w:val="22"/>
                <w:szCs w:val="22"/>
                <w:lang w:eastAsia="ru-RU"/>
              </w:rPr>
              <w:t>в т.ч.</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112861</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161890</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239247</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272165</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269541</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uppressAutoHyphens/>
              <w:spacing w:before="0" w:after="0"/>
              <w:ind w:left="-57" w:right="-113"/>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238,8</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добыча полезных ископаемых</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12049,8</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1188,3</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14767,4</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15449,9</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16 919,2</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uppressAutoHyphens/>
              <w:spacing w:before="0" w:after="0"/>
              <w:ind w:left="-57" w:right="-113"/>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140,4</w:t>
            </w:r>
          </w:p>
        </w:tc>
      </w:tr>
      <w:tr w:rsidR="00254567" w:rsidRPr="0085359C" w:rsidTr="00254567">
        <w:trPr>
          <w:trHeight w:val="70"/>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обрабатывающие производства</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88055</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145747,7</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202991,3</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239182,2</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251302,7</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uppressAutoHyphens/>
              <w:spacing w:before="0" w:after="0"/>
              <w:ind w:left="-57" w:right="-113"/>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285,4</w:t>
            </w:r>
          </w:p>
        </w:tc>
      </w:tr>
      <w:tr w:rsidR="00254567" w:rsidRPr="0085359C" w:rsidTr="00254567">
        <w:trPr>
          <w:trHeight w:val="239"/>
        </w:trPr>
        <w:tc>
          <w:tcPr>
            <w:tcW w:w="1812" w:type="pct"/>
            <w:tcBorders>
              <w:top w:val="single" w:sz="4" w:space="0" w:color="auto"/>
              <w:left w:val="single" w:sz="4" w:space="0" w:color="auto"/>
              <w:bottom w:val="single" w:sz="4" w:space="0" w:color="auto"/>
              <w:right w:val="single" w:sz="4" w:space="0" w:color="auto"/>
            </w:tcBorders>
            <w:vAlign w:val="center"/>
            <w:hideMark/>
          </w:tcPr>
          <w:p w:rsidR="00254567" w:rsidRPr="0085359C" w:rsidRDefault="00254567" w:rsidP="00254567">
            <w:pPr>
              <w:suppressAutoHyphens/>
              <w:spacing w:before="0" w:after="0"/>
              <w:ind w:left="426"/>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производство и распределение электроэнергии, газа и воды</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12755,9</w:t>
            </w:r>
          </w:p>
        </w:tc>
        <w:tc>
          <w:tcPr>
            <w:tcW w:w="50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14954</w:t>
            </w:r>
          </w:p>
        </w:tc>
        <w:tc>
          <w:tcPr>
            <w:tcW w:w="58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21488,7</w:t>
            </w:r>
          </w:p>
        </w:tc>
        <w:tc>
          <w:tcPr>
            <w:tcW w:w="497"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17532,5</w:t>
            </w:r>
          </w:p>
        </w:tc>
        <w:tc>
          <w:tcPr>
            <w:tcW w:w="583"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keepNext/>
              <w:spacing w:before="40" w:after="40"/>
              <w:ind w:left="-113" w:right="-57"/>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18238</w:t>
            </w:r>
          </w:p>
        </w:tc>
        <w:tc>
          <w:tcPr>
            <w:tcW w:w="529"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254567">
            <w:pPr>
              <w:suppressAutoHyphens/>
              <w:spacing w:before="0" w:after="0"/>
              <w:ind w:left="-57" w:right="-113"/>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142,9</w:t>
            </w:r>
          </w:p>
        </w:tc>
      </w:tr>
    </w:tbl>
    <w:p w:rsidR="00254567" w:rsidRPr="0085359C" w:rsidRDefault="00254567" w:rsidP="00D87494">
      <w:pPr>
        <w:spacing w:before="120" w:after="120" w:line="240" w:lineRule="auto"/>
        <w:ind w:firstLine="709"/>
        <w:jc w:val="both"/>
        <w:rPr>
          <w:rFonts w:ascii="Times New Roman" w:hAnsi="Times New Roman" w:cs="Times New Roman"/>
        </w:rPr>
      </w:pPr>
      <w:r w:rsidRPr="0085359C">
        <w:rPr>
          <w:rFonts w:ascii="Times New Roman" w:hAnsi="Times New Roman" w:cs="Times New Roman"/>
          <w:sz w:val="24"/>
          <w:szCs w:val="26"/>
        </w:rPr>
        <w:t xml:space="preserve">Следует отметить, что число действующих крупных и средних предприятий по основным видам промышленного производства за рассматриваемый период практически не изменилось. Среднесписочная численность работников за период с 2009 по 2013 г. уменьшилась по виду экономической деятельности «Добыча полезных ископаемых» только на 0,3 тыс. человек. Общая численность работников увеличилась на 4,5%. При этом значительно возросла стоимость отгруженных товаров, выполненных работ и оказанных услуг за рассматриваемый промежуток времени в основном за счет обрабатывающих производств, объем производства продукции которых в стоимостном выражении возрос в 2,8 раз. </w:t>
      </w:r>
    </w:p>
    <w:p w:rsidR="00254567" w:rsidRPr="0085359C" w:rsidRDefault="00254567" w:rsidP="00D87494">
      <w:pPr>
        <w:spacing w:before="120" w:after="120" w:line="240" w:lineRule="auto"/>
        <w:ind w:firstLine="709"/>
        <w:jc w:val="both"/>
        <w:rPr>
          <w:rFonts w:ascii="Times New Roman" w:hAnsi="Times New Roman" w:cs="Times New Roman"/>
          <w:sz w:val="24"/>
          <w:szCs w:val="26"/>
        </w:rPr>
      </w:pPr>
      <w:r w:rsidRPr="0085359C">
        <w:rPr>
          <w:rFonts w:ascii="Times New Roman" w:hAnsi="Times New Roman" w:cs="Times New Roman"/>
          <w:sz w:val="24"/>
          <w:szCs w:val="26"/>
        </w:rPr>
        <w:t xml:space="preserve">По данным Росстата в составе главного вида промышленности города «Обрабатывающие производства» доминирующие позиции занимает производство транспортных средств (табл.3.2.2, рис.3.2.1). На его долю в 2012 г. приходилось 54% от стоимости отгруженных товаров, выполненных работ и услуг всеми отраслями обрабатывающих производств. </w:t>
      </w:r>
    </w:p>
    <w:p w:rsidR="00C17DBB" w:rsidRPr="0085359C" w:rsidRDefault="00C17DBB" w:rsidP="00C17DBB">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Табл.3.2.2.</w:t>
      </w:r>
    </w:p>
    <w:p w:rsidR="00254567" w:rsidRPr="0085359C" w:rsidRDefault="00C17DBB" w:rsidP="00C17DBB">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Отгрузка </w:t>
      </w:r>
      <w:r w:rsidR="00254567" w:rsidRPr="0085359C">
        <w:rPr>
          <w:rFonts w:ascii="Times New Roman" w:hAnsi="Times New Roman" w:cs="Times New Roman"/>
          <w:b/>
          <w:i/>
          <w:sz w:val="22"/>
          <w:szCs w:val="22"/>
        </w:rPr>
        <w:t>товаров собственного производства, выполнено работ и услуг по виду экономической деятельности «Обрабатывающие прои</w:t>
      </w:r>
      <w:r w:rsidRPr="0085359C">
        <w:rPr>
          <w:rFonts w:ascii="Times New Roman" w:hAnsi="Times New Roman" w:cs="Times New Roman"/>
          <w:b/>
          <w:i/>
          <w:sz w:val="22"/>
          <w:szCs w:val="22"/>
        </w:rPr>
        <w:t xml:space="preserve">зводства» города Калининграда, </w:t>
      </w:r>
      <w:r w:rsidR="00254567" w:rsidRPr="0085359C">
        <w:rPr>
          <w:rFonts w:ascii="Times New Roman" w:hAnsi="Times New Roman" w:cs="Times New Roman"/>
          <w:b/>
          <w:i/>
          <w:sz w:val="22"/>
          <w:szCs w:val="22"/>
        </w:rPr>
        <w:t>млн.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7"/>
        <w:gridCol w:w="967"/>
        <w:gridCol w:w="968"/>
        <w:gridCol w:w="968"/>
        <w:gridCol w:w="968"/>
        <w:gridCol w:w="968"/>
        <w:gridCol w:w="968"/>
        <w:gridCol w:w="840"/>
        <w:gridCol w:w="130"/>
      </w:tblGrid>
      <w:tr w:rsidR="00254567" w:rsidRPr="0085359C" w:rsidTr="00BF420E">
        <w:trPr>
          <w:tblHeader/>
        </w:trPr>
        <w:tc>
          <w:tcPr>
            <w:tcW w:w="1562" w:type="pct"/>
            <w:tcBorders>
              <w:top w:val="single" w:sz="12" w:space="0" w:color="auto"/>
              <w:left w:val="single" w:sz="12" w:space="0" w:color="auto"/>
              <w:bottom w:val="single" w:sz="12" w:space="0" w:color="auto"/>
              <w:right w:val="single" w:sz="12" w:space="0" w:color="auto"/>
            </w:tcBorders>
            <w:shd w:val="clear" w:color="auto" w:fill="BFBFBF"/>
            <w:vAlign w:val="center"/>
            <w:hideMark/>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Отрасли промышленности</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2007</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2008</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2009</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2010</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2011</w:t>
            </w:r>
          </w:p>
        </w:tc>
        <w:tc>
          <w:tcPr>
            <w:tcW w:w="491"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2012</w:t>
            </w:r>
          </w:p>
        </w:tc>
        <w:tc>
          <w:tcPr>
            <w:tcW w:w="491" w:type="pct"/>
            <w:gridSpan w:val="2"/>
            <w:tcBorders>
              <w:top w:val="single" w:sz="12" w:space="0" w:color="auto"/>
              <w:left w:val="single" w:sz="12" w:space="0" w:color="auto"/>
              <w:bottom w:val="single" w:sz="12" w:space="0" w:color="auto"/>
              <w:right w:val="single" w:sz="12" w:space="0" w:color="auto"/>
            </w:tcBorders>
            <w:shd w:val="clear" w:color="auto" w:fill="BFBFBF"/>
            <w:vAlign w:val="center"/>
            <w:hideMark/>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2012 г. в % к 2007г.</w:t>
            </w:r>
          </w:p>
        </w:tc>
      </w:tr>
      <w:tr w:rsidR="00254567" w:rsidRPr="0085359C" w:rsidTr="00BF420E">
        <w:tc>
          <w:tcPr>
            <w:tcW w:w="1562" w:type="pct"/>
            <w:tcBorders>
              <w:top w:val="single" w:sz="12" w:space="0" w:color="auto"/>
              <w:left w:val="single" w:sz="4" w:space="0" w:color="auto"/>
              <w:bottom w:val="single" w:sz="4" w:space="0" w:color="auto"/>
              <w:right w:val="single" w:sz="4" w:space="0" w:color="auto"/>
            </w:tcBorders>
          </w:tcPr>
          <w:p w:rsidR="00254567" w:rsidRPr="0085359C" w:rsidRDefault="00254567" w:rsidP="00C21574">
            <w:pPr>
              <w:spacing w:before="0" w:after="0" w:line="240" w:lineRule="auto"/>
              <w:rPr>
                <w:rFonts w:ascii="Times New Roman" w:hAnsi="Times New Roman" w:cs="Times New Roman"/>
                <w:sz w:val="22"/>
                <w:szCs w:val="22"/>
                <w:lang w:eastAsia="ru-RU"/>
              </w:rPr>
            </w:pPr>
            <w:r w:rsidRPr="0085359C">
              <w:rPr>
                <w:rFonts w:ascii="Times New Roman" w:hAnsi="Times New Roman" w:cs="Times New Roman"/>
                <w:sz w:val="22"/>
                <w:szCs w:val="22"/>
                <w:lang w:eastAsia="ru-RU"/>
              </w:rPr>
              <w:t xml:space="preserve">Всего по ВЭД, </w:t>
            </w:r>
          </w:p>
          <w:p w:rsidR="00254567" w:rsidRPr="0085359C" w:rsidRDefault="00254567" w:rsidP="00C17DBB">
            <w:pPr>
              <w:suppressAutoHyphens/>
              <w:spacing w:before="0" w:after="0" w:line="240" w:lineRule="auto"/>
              <w:rPr>
                <w:rFonts w:ascii="Times New Roman" w:hAnsi="Times New Roman" w:cs="Times New Roman"/>
                <w:sz w:val="22"/>
                <w:szCs w:val="22"/>
                <w:lang w:eastAsia="ru-RU"/>
              </w:rPr>
            </w:pPr>
            <w:r w:rsidRPr="0085359C">
              <w:rPr>
                <w:rFonts w:ascii="Times New Roman" w:hAnsi="Times New Roman" w:cs="Times New Roman"/>
                <w:sz w:val="22"/>
                <w:szCs w:val="22"/>
                <w:lang w:eastAsia="ru-RU"/>
              </w:rPr>
              <w:t>в т.ч.</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164536,4</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193984,9</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157167,5</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216767,0</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275795,3</w:t>
            </w:r>
          </w:p>
        </w:tc>
        <w:tc>
          <w:tcPr>
            <w:tcW w:w="491"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325691,3</w:t>
            </w:r>
          </w:p>
        </w:tc>
        <w:tc>
          <w:tcPr>
            <w:tcW w:w="491" w:type="pct"/>
            <w:gridSpan w:val="2"/>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197,9</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производство пищевых продуктов, включая напитки, и табака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34921,9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48561,5</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53371,9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59297,9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61322,3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72470,6</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207,5</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текстильное и швейное производство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3580,4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4335,0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3946,3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3236,8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3464,0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2969,5</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82,9</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производство кожи, изделий из кожи и производство обуви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98,2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48,3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3,6</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обработка древесины и производство изделий из дерева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2878,8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3050,0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1555,3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976,7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1274,2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1037,5</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36,0</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целлюлозно-бумажное производство; издательская и полиграфическая деятельность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4117,5</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3814,9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2576,8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3598,6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3677,8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5505,9</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133,7</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химическое производство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1043,6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1824,4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1272,6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1849,6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6931,4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8892,6</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852,1</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производство резиновых и пластмассовых изделий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2804,3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2031,3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1221,4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1989,6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2037,1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2282,2</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81,4</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производство прочих неметаллических минеральных продуктов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3584,1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3725,4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2541,6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2820,3</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2887,4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4723,4</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131,8</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металлургическое производство и производство </w:t>
            </w:r>
            <w:r w:rsidRPr="0085359C">
              <w:rPr>
                <w:rFonts w:ascii="Times New Roman" w:hAnsi="Times New Roman" w:cs="Times New Roman"/>
                <w:color w:val="000000"/>
                <w:sz w:val="22"/>
                <w:szCs w:val="22"/>
              </w:rPr>
              <w:lastRenderedPageBreak/>
              <w:t xml:space="preserve">готовых металлических изделий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lastRenderedPageBreak/>
              <w:t>8147,2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2292,1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7232,8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autoSpaceDE w:val="0"/>
              <w:autoSpaceDN w:val="0"/>
              <w:adjustRightInd w:val="0"/>
              <w:spacing w:before="0" w:after="0" w:line="240" w:lineRule="auto"/>
              <w:ind w:left="-57" w:right="-57"/>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4755,0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5462,8</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5011,7</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61,5</w:t>
            </w:r>
          </w:p>
        </w:tc>
      </w:tr>
      <w:tr w:rsidR="00254567" w:rsidRPr="0085359C" w:rsidTr="00BF420E">
        <w:trPr>
          <w:trHeight w:val="710"/>
        </w:trPr>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lastRenderedPageBreak/>
              <w:t xml:space="preserve">производство машин и оборудования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11317,2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14674,0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10743,4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5344,6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5741,1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4679,0</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41,3</w:t>
            </w:r>
          </w:p>
        </w:tc>
      </w:tr>
      <w:tr w:rsidR="00254567" w:rsidRPr="0085359C" w:rsidTr="00BF420E">
        <w:trPr>
          <w:trHeight w:val="1407"/>
        </w:trPr>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 xml:space="preserve">производство электрооборудования, электронного и оптического оборудования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46842,2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48154,7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21093,4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35163,0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37383,0</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35527,9</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75,8</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 xml:space="preserve">производство транспортных средств и оборудования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40640,9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53549,6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47832,7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92078,7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139520,9</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177085,3</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435,7</w:t>
            </w:r>
          </w:p>
        </w:tc>
      </w:tr>
      <w:tr w:rsidR="00254567" w:rsidRPr="0085359C" w:rsidTr="00BF420E">
        <w:tc>
          <w:tcPr>
            <w:tcW w:w="1562"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 xml:space="preserve">прочие производства </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4057,4</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7642,1</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3759,6</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5591,2</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6072,7</w:t>
            </w:r>
          </w:p>
        </w:tc>
        <w:tc>
          <w:tcPr>
            <w:tcW w:w="491"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D87494">
            <w:pPr>
              <w:spacing w:before="0" w:after="0" w:line="240" w:lineRule="auto"/>
              <w:ind w:left="-57" w:right="-57"/>
              <w:jc w:val="center"/>
              <w:rPr>
                <w:rFonts w:ascii="Times New Roman" w:hAnsi="Times New Roman" w:cs="Times New Roman"/>
                <w:sz w:val="22"/>
                <w:szCs w:val="22"/>
              </w:rPr>
            </w:pPr>
            <w:r w:rsidRPr="0085359C">
              <w:rPr>
                <w:rFonts w:ascii="Times New Roman" w:hAnsi="Times New Roman" w:cs="Times New Roman"/>
                <w:sz w:val="22"/>
                <w:szCs w:val="22"/>
              </w:rPr>
              <w:t>5502,1</w:t>
            </w:r>
          </w:p>
        </w:tc>
        <w:tc>
          <w:tcPr>
            <w:tcW w:w="491" w:type="pct"/>
            <w:gridSpan w:val="2"/>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135,6</w:t>
            </w:r>
          </w:p>
        </w:tc>
      </w:tr>
      <w:tr w:rsidR="00254567" w:rsidRPr="0085359C" w:rsidTr="00C17DBB">
        <w:tblPrEx>
          <w:tblLook w:val="01E0" w:firstRow="1" w:lastRow="1" w:firstColumn="1" w:lastColumn="1" w:noHBand="0" w:noVBand="0"/>
        </w:tblPrEx>
        <w:trPr>
          <w:gridAfter w:val="1"/>
          <w:wAfter w:w="66" w:type="pct"/>
          <w:trHeight w:val="253"/>
        </w:trPr>
        <w:tc>
          <w:tcPr>
            <w:tcW w:w="4934" w:type="pct"/>
            <w:gridSpan w:val="8"/>
            <w:tcBorders>
              <w:top w:val="single" w:sz="4" w:space="0" w:color="FFFFFF"/>
              <w:left w:val="single" w:sz="4" w:space="0" w:color="FFFFFF"/>
              <w:bottom w:val="single" w:sz="6" w:space="0" w:color="FFFFFF"/>
              <w:right w:val="single" w:sz="4" w:space="0" w:color="FFFFFF"/>
            </w:tcBorders>
          </w:tcPr>
          <w:p w:rsidR="00254567" w:rsidRPr="0085359C" w:rsidRDefault="00254567" w:rsidP="00254567">
            <w:pPr>
              <w:suppressAutoHyphens/>
              <w:jc w:val="center"/>
              <w:rPr>
                <w:rFonts w:ascii="Times New Roman" w:hAnsi="Times New Roman" w:cs="Times New Roman"/>
                <w:b/>
                <w:sz w:val="2"/>
                <w:szCs w:val="2"/>
                <w:lang w:eastAsia="ru-RU"/>
              </w:rPr>
            </w:pPr>
          </w:p>
        </w:tc>
      </w:tr>
    </w:tbl>
    <w:p w:rsidR="00BF420E" w:rsidRPr="0085359C" w:rsidRDefault="00BF420E" w:rsidP="00BF420E">
      <w:pPr>
        <w:spacing w:before="120" w:after="120"/>
        <w:ind w:firstLine="709"/>
        <w:jc w:val="both"/>
        <w:rPr>
          <w:rFonts w:ascii="Times New Roman" w:hAnsi="Times New Roman" w:cs="Times New Roman"/>
          <w:sz w:val="24"/>
          <w:szCs w:val="26"/>
        </w:rPr>
      </w:pPr>
      <w:r w:rsidRPr="0085359C">
        <w:rPr>
          <w:rFonts w:ascii="Times New Roman" w:hAnsi="Times New Roman" w:cs="Times New Roman"/>
          <w:sz w:val="24"/>
          <w:szCs w:val="26"/>
        </w:rPr>
        <w:t>Наибольшие темпы роста продемонстрировали: химическое производство (в период с 2007 г. по 2012 г. объем производства в денежном эквиваленте вырос в 8,5 раз), производство транспортных средств и оборудования (в 4,4 раз за тот же промежуток времени), производство пищевых продуктов (в 2,1 раз).</w:t>
      </w:r>
    </w:p>
    <w:p w:rsidR="00BF420E" w:rsidRPr="0085359C" w:rsidRDefault="00BF420E" w:rsidP="00BF420E">
      <w:pPr>
        <w:spacing w:before="120" w:after="120"/>
        <w:ind w:firstLine="709"/>
        <w:jc w:val="both"/>
        <w:rPr>
          <w:rFonts w:ascii="Times New Roman" w:hAnsi="Times New Roman" w:cs="Times New Roman"/>
          <w:sz w:val="24"/>
          <w:szCs w:val="26"/>
        </w:rPr>
      </w:pPr>
      <w:r w:rsidRPr="0085359C">
        <w:rPr>
          <w:rFonts w:ascii="Times New Roman" w:hAnsi="Times New Roman" w:cs="Times New Roman"/>
          <w:sz w:val="24"/>
          <w:szCs w:val="26"/>
        </w:rPr>
        <w:t>В то же время у некоторых отраслей промышленности наблюдается падение объемов производства: так индекс производства кожи и кожаных изделий составил в 2012 году 3,7%, индекс производства обработки древесины</w:t>
      </w:r>
      <w:r w:rsidR="000E3F72">
        <w:rPr>
          <w:rFonts w:ascii="Times New Roman" w:hAnsi="Times New Roman" w:cs="Times New Roman"/>
          <w:sz w:val="24"/>
          <w:szCs w:val="26"/>
        </w:rPr>
        <w:t xml:space="preserve"> </w:t>
      </w:r>
      <w:r w:rsidRPr="0085359C">
        <w:rPr>
          <w:rFonts w:ascii="Times New Roman" w:hAnsi="Times New Roman" w:cs="Times New Roman"/>
          <w:sz w:val="24"/>
          <w:szCs w:val="26"/>
        </w:rPr>
        <w:t>составил 36%,</w:t>
      </w:r>
      <w:r w:rsidR="000E3F72">
        <w:rPr>
          <w:rFonts w:ascii="Times New Roman" w:hAnsi="Times New Roman" w:cs="Times New Roman"/>
          <w:sz w:val="24"/>
          <w:szCs w:val="26"/>
        </w:rPr>
        <w:t xml:space="preserve"> </w:t>
      </w:r>
      <w:r w:rsidRPr="0085359C">
        <w:rPr>
          <w:rFonts w:ascii="Times New Roman" w:hAnsi="Times New Roman" w:cs="Times New Roman"/>
          <w:sz w:val="24"/>
          <w:szCs w:val="26"/>
        </w:rPr>
        <w:t>а производства машин и оборудования – 41,3%.</w:t>
      </w:r>
    </w:p>
    <w:p w:rsidR="00BF420E" w:rsidRPr="0085359C" w:rsidRDefault="00BF420E" w:rsidP="00BF420E">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период с 2007 по 2012 г. ситуация в распределении доходов по видам экономической деятельности несколько изменилась.</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Если в 2007 году ведущие позиции занимало производство электрооборудования (удельный вес в 2007 году составлял 29%, в 2012 г. – 11%), то в 2012 году на первое место вышло производство транспортных средств (54%). Сохранила свои позиции пищевая промышленность (22% в 2012 г.). </w:t>
      </w:r>
    </w:p>
    <w:p w:rsidR="005631DF" w:rsidRPr="0085359C" w:rsidRDefault="005631DF" w:rsidP="00254567">
      <w:pPr>
        <w:jc w:val="center"/>
        <w:rPr>
          <w:rFonts w:ascii="Times New Roman" w:hAnsi="Times New Roman" w:cs="Times New Roman"/>
          <w:lang w:val="en-US" w:eastAsia="ru-RU"/>
        </w:rPr>
      </w:pPr>
    </w:p>
    <w:p w:rsidR="00BF420E" w:rsidRPr="0085359C" w:rsidRDefault="00BF420E" w:rsidP="00254567">
      <w:pPr>
        <w:jc w:val="center"/>
        <w:rPr>
          <w:rFonts w:ascii="Times New Roman" w:hAnsi="Times New Roman" w:cs="Times New Roman"/>
          <w:lang w:val="en-US" w:eastAsia="ru-RU"/>
        </w:rPr>
      </w:pPr>
    </w:p>
    <w:p w:rsidR="00BF420E" w:rsidRPr="0085359C" w:rsidRDefault="00BF420E" w:rsidP="00254567">
      <w:pPr>
        <w:jc w:val="center"/>
        <w:rPr>
          <w:rFonts w:ascii="Times New Roman" w:hAnsi="Times New Roman" w:cs="Times New Roman"/>
          <w:lang w:val="en-US" w:eastAsia="ru-RU"/>
        </w:rPr>
      </w:pPr>
    </w:p>
    <w:p w:rsidR="00BF420E" w:rsidRPr="0085359C" w:rsidRDefault="00BF420E" w:rsidP="00254567">
      <w:pPr>
        <w:jc w:val="center"/>
        <w:rPr>
          <w:rFonts w:ascii="Times New Roman" w:hAnsi="Times New Roman" w:cs="Times New Roman"/>
          <w:lang w:val="en-US"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0"/>
        <w:gridCol w:w="221"/>
        <w:gridCol w:w="4588"/>
        <w:gridCol w:w="195"/>
      </w:tblGrid>
      <w:tr w:rsidR="005631DF" w:rsidRPr="0085359C" w:rsidTr="00D9368F">
        <w:trPr>
          <w:trHeight w:val="117"/>
        </w:trPr>
        <w:tc>
          <w:tcPr>
            <w:tcW w:w="2573" w:type="pct"/>
            <w:gridSpan w:val="2"/>
            <w:tcBorders>
              <w:top w:val="single" w:sz="6" w:space="0" w:color="FFFFFF"/>
              <w:left w:val="single" w:sz="4" w:space="0" w:color="FFFFFF"/>
              <w:bottom w:val="single" w:sz="4" w:space="0" w:color="FFFFFF"/>
              <w:right w:val="single" w:sz="6" w:space="0" w:color="FFFFFF"/>
            </w:tcBorders>
            <w:hideMark/>
          </w:tcPr>
          <w:p w:rsidR="005631DF" w:rsidRPr="0085359C" w:rsidRDefault="005631DF" w:rsidP="00D9368F">
            <w:pPr>
              <w:suppressAutoHyphens/>
              <w:spacing w:before="0" w:after="0"/>
              <w:jc w:val="center"/>
              <w:rPr>
                <w:rFonts w:ascii="Times New Roman" w:hAnsi="Times New Roman" w:cs="Times New Roman"/>
                <w:b/>
                <w:lang w:eastAsia="ru-RU"/>
              </w:rPr>
            </w:pPr>
            <w:r w:rsidRPr="0085359C">
              <w:rPr>
                <w:rFonts w:ascii="Times New Roman" w:hAnsi="Times New Roman" w:cs="Times New Roman"/>
                <w:b/>
                <w:lang w:eastAsia="ru-RU"/>
              </w:rPr>
              <w:t>2007</w:t>
            </w:r>
          </w:p>
        </w:tc>
        <w:tc>
          <w:tcPr>
            <w:tcW w:w="2337" w:type="pct"/>
            <w:gridSpan w:val="2"/>
            <w:tcBorders>
              <w:top w:val="single" w:sz="6" w:space="0" w:color="FFFFFF"/>
              <w:left w:val="single" w:sz="6" w:space="0" w:color="FFFFFF"/>
              <w:bottom w:val="single" w:sz="4" w:space="0" w:color="FFFFFF"/>
              <w:right w:val="single" w:sz="4" w:space="0" w:color="FFFFFF"/>
            </w:tcBorders>
            <w:hideMark/>
          </w:tcPr>
          <w:p w:rsidR="005631DF" w:rsidRPr="0085359C" w:rsidRDefault="005631DF" w:rsidP="00D9368F">
            <w:pPr>
              <w:suppressAutoHyphens/>
              <w:spacing w:before="0" w:after="0"/>
              <w:jc w:val="center"/>
              <w:rPr>
                <w:rFonts w:ascii="Times New Roman" w:hAnsi="Times New Roman" w:cs="Times New Roman"/>
                <w:b/>
                <w:lang w:eastAsia="ru-RU"/>
              </w:rPr>
            </w:pPr>
            <w:r w:rsidRPr="0085359C">
              <w:rPr>
                <w:rFonts w:ascii="Times New Roman" w:hAnsi="Times New Roman" w:cs="Times New Roman"/>
                <w:b/>
                <w:lang w:eastAsia="ru-RU"/>
              </w:rPr>
              <w:t>2012</w:t>
            </w:r>
          </w:p>
        </w:tc>
      </w:tr>
      <w:tr w:rsidR="005631DF" w:rsidRPr="0085359C" w:rsidTr="00D9368F">
        <w:trPr>
          <w:gridAfter w:val="1"/>
          <w:wAfter w:w="99" w:type="pct"/>
        </w:trPr>
        <w:tc>
          <w:tcPr>
            <w:tcW w:w="2461" w:type="pct"/>
            <w:tcBorders>
              <w:top w:val="single" w:sz="4" w:space="0" w:color="FFFFFF"/>
              <w:left w:val="single" w:sz="4" w:space="0" w:color="FFFFFF"/>
              <w:bottom w:val="single" w:sz="4" w:space="0" w:color="FFFFFF"/>
              <w:right w:val="single" w:sz="4" w:space="0" w:color="FFFFFF"/>
            </w:tcBorders>
            <w:hideMark/>
          </w:tcPr>
          <w:p w:rsidR="005631DF" w:rsidRPr="0085359C" w:rsidRDefault="005631DF" w:rsidP="00D9368F">
            <w:pPr>
              <w:suppressAutoHyphens/>
              <w:rPr>
                <w:rFonts w:ascii="Times New Roman" w:hAnsi="Times New Roman" w:cs="Times New Roman"/>
                <w:b/>
                <w:i/>
                <w:lang w:eastAsia="ru-RU"/>
              </w:rPr>
            </w:pPr>
            <w:r w:rsidRPr="0085359C">
              <w:rPr>
                <w:rFonts w:ascii="Times New Roman" w:hAnsi="Times New Roman" w:cs="Times New Roman"/>
                <w:b/>
                <w:i/>
                <w:noProof/>
                <w:lang w:eastAsia="ru-RU"/>
              </w:rPr>
              <w:lastRenderedPageBreak/>
              <w:drawing>
                <wp:inline distT="0" distB="0" distL="0" distR="0" wp14:anchorId="7031F050" wp14:editId="46DD1789">
                  <wp:extent cx="2913321" cy="2413590"/>
                  <wp:effectExtent l="0" t="0" r="1905" b="6350"/>
                  <wp:docPr id="2078" name="Диаграмма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c>
          <w:tcPr>
            <w:tcW w:w="2440" w:type="pct"/>
            <w:gridSpan w:val="2"/>
            <w:tcBorders>
              <w:top w:val="single" w:sz="4" w:space="0" w:color="FFFFFF"/>
              <w:left w:val="single" w:sz="4" w:space="0" w:color="FFFFFF"/>
              <w:bottom w:val="single" w:sz="4" w:space="0" w:color="FFFFFF"/>
              <w:right w:val="single" w:sz="4" w:space="0" w:color="FFFFFF"/>
            </w:tcBorders>
            <w:hideMark/>
          </w:tcPr>
          <w:p w:rsidR="005631DF" w:rsidRPr="0085359C" w:rsidRDefault="005631DF" w:rsidP="00D9368F">
            <w:pPr>
              <w:suppressAutoHyphens/>
              <w:rPr>
                <w:rFonts w:ascii="Times New Roman" w:hAnsi="Times New Roman" w:cs="Times New Roman"/>
                <w:b/>
                <w:i/>
                <w:lang w:eastAsia="ru-RU"/>
              </w:rPr>
            </w:pPr>
            <w:r w:rsidRPr="0085359C">
              <w:rPr>
                <w:rFonts w:ascii="Times New Roman" w:hAnsi="Times New Roman" w:cs="Times New Roman"/>
                <w:b/>
                <w:i/>
                <w:noProof/>
                <w:lang w:eastAsia="ru-RU"/>
              </w:rPr>
              <w:drawing>
                <wp:inline distT="0" distB="0" distL="0" distR="0" wp14:anchorId="2ADCC0F5" wp14:editId="71E336D7">
                  <wp:extent cx="2913321" cy="2413590"/>
                  <wp:effectExtent l="0" t="0" r="1905" b="6350"/>
                  <wp:docPr id="2079" name="Диаграмма 20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bl>
    <w:p w:rsidR="00254567" w:rsidRPr="0085359C" w:rsidRDefault="00254567" w:rsidP="00254567">
      <w:pPr>
        <w:jc w:val="center"/>
        <w:rPr>
          <w:rFonts w:ascii="Times New Roman" w:hAnsi="Times New Roman" w:cs="Times New Roman"/>
          <w:b/>
          <w:i/>
          <w:lang w:eastAsia="ru-RU"/>
        </w:rPr>
      </w:pPr>
      <w:r w:rsidRPr="0085359C">
        <w:rPr>
          <w:rFonts w:ascii="Times New Roman" w:hAnsi="Times New Roman" w:cs="Times New Roman"/>
          <w:b/>
          <w:i/>
          <w:noProof/>
          <w:lang w:eastAsia="ru-RU"/>
        </w:rPr>
        <w:drawing>
          <wp:inline distT="0" distB="0" distL="0" distR="0" wp14:anchorId="34BBCD05" wp14:editId="23B4F67C">
            <wp:extent cx="5648325" cy="2543175"/>
            <wp:effectExtent l="0" t="0" r="0" b="0"/>
            <wp:docPr id="1024" name="Диаграмма 1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254567" w:rsidRPr="0085359C" w:rsidRDefault="00254567"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3A4F0B"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rPr>
        <w:t>3.2.1.</w:t>
      </w:r>
    </w:p>
    <w:p w:rsidR="00254567" w:rsidRPr="0085359C" w:rsidRDefault="00254567" w:rsidP="00D85139">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Отраслевая структура вида экономической деятельности «Обрабатывающие производства» г. Калининграда, %</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Базовая отрасль производства города – производство транспортных средств - определяется деятельностью таких предприятий, как общество с ограниченной ответственностью "Автотор Холдинг", открытое акционерное общество "Прибалтийский судостроительный завод "Янтарь", общество с ограниченной ответственностью судоремонтный завод "Преголь", федеральное государственное унитарное предприятие "Опытно-конструкторское бюро "Факел".</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Одним из наиболее крупных предприятий машиностроения является судостроительный завод ОАО «ПСЗ «Янтарь» (наибольшая доля принадлежит государственному строительному холдингу «Объединённая судостроительная корпорация»). Завод «Янтарь» специализируется на военном и гражданском судостроении, су</w:t>
      </w:r>
      <w:r w:rsidR="00C21574" w:rsidRPr="0085359C">
        <w:rPr>
          <w:rFonts w:ascii="Times New Roman" w:eastAsia="Calibri" w:hAnsi="Times New Roman" w:cs="Times New Roman"/>
          <w:sz w:val="24"/>
          <w:szCs w:val="24"/>
        </w:rPr>
        <w:t>доремонте, машиностроении и мета</w:t>
      </w:r>
      <w:r w:rsidRPr="0085359C">
        <w:rPr>
          <w:rFonts w:ascii="Times New Roman" w:eastAsia="Calibri" w:hAnsi="Times New Roman" w:cs="Times New Roman"/>
          <w:sz w:val="24"/>
          <w:szCs w:val="24"/>
        </w:rPr>
        <w:t>ллообработке.</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На сегодня ОАО «ПСЗ «Янтарь» выполняет государственный оборонный заказ и заказы для иностранных компаний. Работы по государственному оборонному заказу выполняются в соответствии с договорами с заказчиками. Проблема загрузки производственных мощностей в настоящее время отсутствует. Среднесписочная численность </w:t>
      </w:r>
      <w:r w:rsidRPr="0085359C">
        <w:rPr>
          <w:rFonts w:ascii="Times New Roman" w:eastAsia="Calibri" w:hAnsi="Times New Roman" w:cs="Times New Roman"/>
          <w:sz w:val="24"/>
          <w:szCs w:val="24"/>
        </w:rPr>
        <w:lastRenderedPageBreak/>
        <w:t>персонала составляет 3 294 человека. Средняя заработная плата на предприятии в 2010 г. составила 28 160 руб.</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Также крупным предприятием в сфере машиностроения на территории города является ФГУП ОКБ «Факел» – предприятие, обеспечивающее полный цикл разработки и изготовления высокоэффективных плазменных электрореактивных двигателей малой тяги для спутниковых систем связи, телевидения, навигации и метеорологии. Продукция предприятия (около 30 двигателей и их модификаций) реализуется на рынках США и Европы. Предприятие выполняет работы по государственному оборонному заказу, экспортным заказам, заданиям на производство гражданской продукции. Среднесписочная численность персонала составляет 900 человек. Средняя заработная плата на предприятии в 2010 г. составила 29 946 руб.</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целях обеспечения интересов национальной безопасности Российской Федерации предприятие получило аккредитацию как организация, создавшая внутрифирменную программу экспортного контроля (свидетельство Федеральной службы по техническому и экспортному контролю России /ФСТЭК/ от 19.02.2007</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 17). Технические возможности предприятия позволяют выполнять любую металлообработку тугоплавких сплавов, нержавеющей стали, титана и керамики, сварку всех видов, пайку, вакуумное и газотермическое напыление, магнито-импульсную штамповку; кузнечнопрессовую, термическую и гальваническую обработку. В ОКБ имеются участки сборки, уникальная стендовая и экспериментальная база, испытательные комплексы с вакуумным оборудованием.</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 1997 года в Калининграде работает автомобилестроительный (автосборочный) завод ООО «Автотор-Холдинг», на котором в рамках стратегического партнерства с концернами BMW, General Motors и KIA организовано производство автомобилей под этими брендами. За двенадцать лет на «Автоторе» произведено 357 870 автомобилей (данные на конец августа 2009 года). К настоящему времени «Автотор» создал в Калининградской области мощности по производству 170 тыс. автомобилей в год по технологиям SKD и CKD, включая новые сварочные и окрасочные комплексы. Общий объём инвестиций в создание мощностей по состоянию на 01.01.2010 составил более 380 млн. евро.</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результате реализации проекта создано около 5 000 новых рабочих мест. Более 2 000 человек трудятся на заводе, остальные – в предприятиях-смежниках. Доля грузооборота «Автотора» в трех калининградских портах составляет от 20% до 60%, а в объемах железнодорожных перевозок из Калининградской области – около 50%. Компания обеспечивает заказами около 150 предприятий малого бизнеса Калининградской области, доход которых от продажи товаров и услуг «Автотору» составляет от 45% до 95% их годового оборота.</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 данный момент ООО «Автотор Холдинг» планирует реализовать комплексный инвестиционный проект по созданию на территории городского округа «Город Калининград» автомобилестроительного кластера, включающего полнопрофильные автомобильные производства. В рамках указанного проекта планируется построить 21 новый завод, из которых 6 – автомобильные заводы полного цикла, 15 – по производству автомобильных компонентов. Проект предполагает создание 20 тыс. новых рабочих мест.</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Основными проблемами функционирования и развития машиностроительных предприятий города (за исключением ООО «Автотор – Холдинг») являются:</w:t>
      </w:r>
    </w:p>
    <w:p w:rsidR="00254567" w:rsidRPr="0085359C" w:rsidRDefault="00254567" w:rsidP="009B0D09">
      <w:pPr>
        <w:pStyle w:val="ad"/>
        <w:numPr>
          <w:ilvl w:val="0"/>
          <w:numId w:val="26"/>
        </w:numPr>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Высокий уровень износа (более – 70%) основных производственных фондов и необходимость проведения технического перевооружения предприятий.</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Недостаточность средств на замену устаревшего оборудования, модернизацию и совершенствование стендовой базы, проведение научно-исследовательских работ и разработку новых видов продукции.</w:t>
      </w:r>
    </w:p>
    <w:p w:rsidR="00254567" w:rsidRPr="0085359C" w:rsidRDefault="00254567" w:rsidP="009B0D09">
      <w:pPr>
        <w:pStyle w:val="ad"/>
        <w:numPr>
          <w:ilvl w:val="0"/>
          <w:numId w:val="26"/>
        </w:numPr>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Старение и ухудшение качественного состава производственного персонала, нарастающий дефицит квалифицированных кадров рабочих специальностей, а также инженерно-технического персонала – технологи, материаловеды и т.п. Актуальна проблема повышения квалификации и переподготовки персонала.</w:t>
      </w:r>
    </w:p>
    <w:p w:rsidR="00254567" w:rsidRPr="0085359C" w:rsidRDefault="00254567" w:rsidP="009B0D09">
      <w:pPr>
        <w:pStyle w:val="ad"/>
        <w:numPr>
          <w:ilvl w:val="0"/>
          <w:numId w:val="26"/>
        </w:numPr>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Сложность погранично-таможенных процедур при ввозе/вывозе технологического оборудования, комплектующих и готовой продукции. </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Усиление международной конкуренции на рынках высокотехнологичной продукции.</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Начиная с 2009 г. в Калининграде в районе пос. Прегольского реализуется проект Балтийского Промышленного Парка. Управляющей компанией указанного промышленного парка является ООО «БалтТехПром» (резидент ОЭЗ). Общая площадь промышленного парка составляет свыше 120 га.</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Реализация проекта осуществляется поэтапно. Первым этапом является создание инфраструктуры промышленного парка, которая на данный момент включает в себя:</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трансформаторную подстанцию с возможностью расширения мощности до 40 МВт и производственно-отопительную котельную мощностью до 90 тн/час;</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железнодорожные пути (протяженность ж/д полотна – 10 км);</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комплекс водозабора и водоподготовки, а также очистные сооружения промышленных ливневых сточных вод;</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противопожарное обеспечение (пожарное депо);</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сливную эстакаду и склад темных нефтепродуктов;</w:t>
      </w:r>
    </w:p>
    <w:p w:rsidR="00254567" w:rsidRPr="0085359C" w:rsidRDefault="00254567" w:rsidP="009B0D09">
      <w:pPr>
        <w:pStyle w:val="ad"/>
        <w:numPr>
          <w:ilvl w:val="0"/>
          <w:numId w:val="26"/>
        </w:numPr>
        <w:tabs>
          <w:tab w:val="left" w:pos="714"/>
        </w:tabs>
        <w:spacing w:before="120" w:after="120" w:line="240" w:lineRule="auto"/>
        <w:ind w:left="1276" w:hanging="56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газоснабжение.</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Вторым этапом развития инфраструктуры Балтийского промышленного парка станет строительство многопрофильного морского портового комплекса. Основу портового комплекса составит контейнерный терминал (планируемая мощность – 480–500 тыс. TEU в год). Часть территории портового комплекса будет использована для организации Ро-Ро терминала (с горизонтальным способом погрузки-выгрузки судов; основное предназначение – перевозка автомобилей; до 150 тыс. автомобилей в год при выходе на максимальную загрузку).</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Резидентом парка является ЗАО «Алко-Нафта», построившее современное и отвечающее самым строгим экологическим стандартам производство ПЭТФ мощностью 220 тыс. т/год. Полная застройка территории промышленного парка в существующих границах позволит разместить на территории парка 6-7 предприятий-резидентов промышленного парка, являющихся в том числе резидентами ОЭЗ в Калининградской области, общий объем инвестиций в строительство которых может составить ~450 млн. евро. Запуск новых предприятий-резидентов промпарка создаст приблизительно 1 500 рабочих мест.</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Основной специализацией Балтийского промышленного парка может стать производство перспективной продукции химии и нефтехимии. В первую очередь речь идет о производстве перспективных полимеров (в т.ч. биополимеров) и продукции на их основе для пищевой промышленности, автомобилестроения, машиностроения, электротехники, электроники, радиотехники, текстильной промышленности и строительной отрасли. </w:t>
      </w:r>
      <w:r w:rsidRPr="0085359C">
        <w:rPr>
          <w:rFonts w:ascii="Times New Roman" w:eastAsia="Calibri" w:hAnsi="Times New Roman" w:cs="Times New Roman"/>
          <w:sz w:val="24"/>
          <w:szCs w:val="24"/>
        </w:rPr>
        <w:lastRenderedPageBreak/>
        <w:t>Возможно так же размещение средне- и малотоннажных предприятий органической химии и нефтехимии, производство комплектующих автосборочных предприятий Северо-Западного федерального округа, Республики Беларусь, а также предприятий стран ЕС.</w:t>
      </w:r>
    </w:p>
    <w:p w:rsidR="00254567" w:rsidRPr="0085359C" w:rsidRDefault="00254567" w:rsidP="00254567">
      <w:pPr>
        <w:rPr>
          <w:rFonts w:ascii="Times New Roman" w:hAnsi="Times New Roman" w:cs="Times New Roman"/>
        </w:rPr>
      </w:pPr>
    </w:p>
    <w:p w:rsidR="00AF7C26" w:rsidRPr="0085359C" w:rsidRDefault="00AF7C26" w:rsidP="00AF7C26">
      <w:pPr>
        <w:pStyle w:val="30"/>
        <w:numPr>
          <w:ilvl w:val="1"/>
          <w:numId w:val="1"/>
        </w:numPr>
        <w:ind w:left="709" w:hanging="709"/>
        <w:rPr>
          <w:rFonts w:ascii="Times New Roman" w:hAnsi="Times New Roman" w:cs="Times New Roman"/>
        </w:rPr>
      </w:pPr>
      <w:bookmarkStart w:id="22" w:name="_Toc456002676"/>
      <w:r w:rsidRPr="0085359C">
        <w:rPr>
          <w:rFonts w:ascii="Times New Roman" w:hAnsi="Times New Roman" w:cs="Times New Roman"/>
        </w:rPr>
        <w:t>Непроизводственный сектор</w:t>
      </w:r>
      <w:bookmarkEnd w:id="22"/>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Калининград является развитым городом в сфере малого предпринимательства. По данным предоставленной анкеты, количество малых предприятий (включая индивидуальных предпринимателей) Калининграда по данным 2013 года составляло 36720 или 818,7 ед. на 10 000 населения, что составило 101,1 % от уровня 2009 года (2009 год – 36336 ед., 2012 год – 39774 ед.). Структура малого предпринимательства Калининграда по видам экономической деятельности в течение ряда лет остается практически неизменной. Большую долю составляют предприятия, основным видом деятельности которых является торговля (16073 ед. в 2013 году).</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существующих условиях малый бизнес Калининграда успешно работает на региональных и международных рынках. Так, наличие мелких и средних производств в мебельной отрасли определяет мобильность отрасли, что дает возможность оперативно реагировать на происходящие </w:t>
      </w:r>
      <w:r w:rsidR="00BF65C8" w:rsidRPr="0085359C">
        <w:rPr>
          <w:rFonts w:ascii="Times New Roman" w:eastAsia="Calibri" w:hAnsi="Times New Roman" w:cs="Times New Roman"/>
          <w:sz w:val="24"/>
          <w:szCs w:val="24"/>
        </w:rPr>
        <w:t xml:space="preserve">на рынке </w:t>
      </w:r>
      <w:r w:rsidRPr="0085359C">
        <w:rPr>
          <w:rFonts w:ascii="Times New Roman" w:eastAsia="Calibri" w:hAnsi="Times New Roman" w:cs="Times New Roman"/>
          <w:sz w:val="24"/>
          <w:szCs w:val="24"/>
        </w:rPr>
        <w:t>изменения. При этом, многие фабрики являются полноценными фабричными комплексами, покрывающими значительную часть производственного цикла (85 % производимой в Калининграде мебели вывозится за пределы области). Увеличение производства конкурентоспособных товаров, технологий, оборудования, привлечение инвестиций, поиск деловых партнеров и расширение рынков сбыта продукции являются реальными интересами и потребностями малых предприятий Калининграда. Это логично согласуется с постоянно возрастающим опытом сотрудничества малых предпринимателей города с литовскими и польскими коллегами по вопросам создания и ведения совместного бизнеса, а также по внедрению на собственных предприятиях новых технологий соседей.</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Одним из основных показателей конкурентоспособности городской экономики является динамика и структура экспортно-импортных операций.</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Калининград находится в центре Европы на пересечении важнейших транспортных маршрутов. Этим предопределяется ключевое значение, придаваемое в городе внешней торговле. В последние годы наблюдается существенный рост торгового оборота. В то же время до последнего времени сальдо торгового баланса остается отрицательным, то есть импорт превышает экспорт.</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Согласно данным стратегии социально-экономического развития городского округа «Город Калининград» на период до 2035 года в структуре экспорта ключевое место занимают минеральные продукты, продукция машиностроения, продовольственные товары и сырье для их производства. Наилучшая динамика экспорта характерна для минеральных продуктов, текстиля, металлов и машиностроения. Ведущими экспортерами Калининграда являются Германия, Китай, Польша, Корея, Литва, Соединенные Штаты. На их долю приходится более 70% импорта.</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Ведущими импортерами Калининграда являются Литва, Нидерланды, Германия, Великобритания, Швеция, Франция, Беларусь, Таджикистан. На их долю приходится около 70% экспорта. В структуре импорта ключевое место занимают продовольственные товары и машиностроение.</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Основным рынком потребления продукции, производимой в Калининграде, является российский рынок. В Калининграде собирается продукция из импортированных </w:t>
      </w:r>
      <w:r w:rsidRPr="0085359C">
        <w:rPr>
          <w:rFonts w:ascii="Times New Roman" w:eastAsia="Calibri" w:hAnsi="Times New Roman" w:cs="Times New Roman"/>
          <w:sz w:val="24"/>
          <w:szCs w:val="24"/>
        </w:rPr>
        <w:lastRenderedPageBreak/>
        <w:t>комплектующих, которая реализуется преимущественно в России. То есть производимая в Калининграде сборочная продукция конкурентоспособна именно на российском рынке за счет снижения налоговой нагрузки и таможенных платежей. Экономический рост и рост промышленного производства в значительной мере в предыдущие годы был обусловлен ростом потребления в других регионах России и режимом ОЭЗ.</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Важным направлением в развитии Калининграда является туризм. Балтийское побережье обладает рядом благоприятных факторов (морской климат, целебные минеральные воды, лечебные торфяные грязи, песчаные пляжи) для обеспечения как профилактики и лечения различных заболеваний, так и для активного отдыха и развлечений. Уникальной услугой калининградских курортов является лечение янтарем.</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Средства размещения туристов включают в себя современные отели, санатории, пансионаты, дома и базы отдыха, сельские усадьбы и гостевые дома, детские оздоровительные лагеря. </w:t>
      </w:r>
    </w:p>
    <w:p w:rsidR="00254567" w:rsidRPr="0085359C" w:rsidRDefault="00254567" w:rsidP="00C21574">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Табл.3.3.1.</w:t>
      </w:r>
    </w:p>
    <w:p w:rsidR="00254567" w:rsidRPr="0085359C" w:rsidRDefault="00254567" w:rsidP="00C21574">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Средства размещения туристов </w:t>
      </w:r>
      <w:r w:rsidR="000E3F72" w:rsidRPr="0085359C">
        <w:rPr>
          <w:rFonts w:ascii="Times New Roman" w:hAnsi="Times New Roman" w:cs="Times New Roman"/>
          <w:b/>
          <w:i/>
          <w:sz w:val="22"/>
          <w:szCs w:val="22"/>
        </w:rPr>
        <w:t>и туристические</w:t>
      </w:r>
      <w:r w:rsidRPr="0085359C">
        <w:rPr>
          <w:rFonts w:ascii="Times New Roman" w:hAnsi="Times New Roman" w:cs="Times New Roman"/>
          <w:b/>
          <w:i/>
          <w:sz w:val="22"/>
          <w:szCs w:val="22"/>
        </w:rPr>
        <w:t xml:space="preserve"> фирмы в ГО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5"/>
        <w:gridCol w:w="1616"/>
        <w:gridCol w:w="1616"/>
        <w:gridCol w:w="1616"/>
        <w:gridCol w:w="1311"/>
      </w:tblGrid>
      <w:tr w:rsidR="00254567" w:rsidRPr="0085359C" w:rsidTr="00254567">
        <w:tc>
          <w:tcPr>
            <w:tcW w:w="1875" w:type="pct"/>
            <w:tcBorders>
              <w:top w:val="single" w:sz="12" w:space="0" w:color="auto"/>
              <w:left w:val="single" w:sz="12" w:space="0" w:color="auto"/>
              <w:bottom w:val="single" w:sz="12" w:space="0" w:color="auto"/>
              <w:right w:val="single" w:sz="12" w:space="0" w:color="auto"/>
            </w:tcBorders>
            <w:shd w:val="clear" w:color="auto" w:fill="BFBFBF"/>
            <w:vAlign w:val="center"/>
            <w:hideMark/>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Наименование</w:t>
            </w:r>
          </w:p>
        </w:tc>
        <w:tc>
          <w:tcPr>
            <w:tcW w:w="820"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2011</w:t>
            </w:r>
          </w:p>
        </w:tc>
        <w:tc>
          <w:tcPr>
            <w:tcW w:w="820"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2012</w:t>
            </w:r>
          </w:p>
        </w:tc>
        <w:tc>
          <w:tcPr>
            <w:tcW w:w="820" w:type="pct"/>
            <w:tcBorders>
              <w:top w:val="single" w:sz="12" w:space="0" w:color="auto"/>
              <w:left w:val="single" w:sz="12" w:space="0" w:color="auto"/>
              <w:bottom w:val="single" w:sz="12" w:space="0" w:color="auto"/>
              <w:right w:val="single" w:sz="12" w:space="0" w:color="auto"/>
            </w:tcBorders>
            <w:shd w:val="clear" w:color="auto" w:fill="BFBFBF"/>
            <w:vAlign w:val="center"/>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2013</w:t>
            </w:r>
          </w:p>
        </w:tc>
        <w:tc>
          <w:tcPr>
            <w:tcW w:w="665" w:type="pct"/>
            <w:tcBorders>
              <w:top w:val="single" w:sz="12" w:space="0" w:color="auto"/>
              <w:left w:val="single" w:sz="12" w:space="0" w:color="auto"/>
              <w:bottom w:val="single" w:sz="12" w:space="0" w:color="auto"/>
              <w:right w:val="single" w:sz="12" w:space="0" w:color="auto"/>
            </w:tcBorders>
            <w:shd w:val="clear" w:color="auto" w:fill="BFBFBF"/>
            <w:vAlign w:val="center"/>
            <w:hideMark/>
          </w:tcPr>
          <w:p w:rsidR="00254567" w:rsidRPr="0085359C" w:rsidRDefault="00254567" w:rsidP="00C21574">
            <w:pPr>
              <w:suppressAutoHyphens/>
              <w:spacing w:before="0" w:after="0" w:line="240" w:lineRule="auto"/>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2013 г. в % к 2011г.</w:t>
            </w:r>
          </w:p>
        </w:tc>
      </w:tr>
      <w:tr w:rsidR="00254567" w:rsidRPr="0085359C" w:rsidTr="00254567">
        <w:tc>
          <w:tcPr>
            <w:tcW w:w="1875" w:type="pct"/>
            <w:tcBorders>
              <w:top w:val="single" w:sz="12" w:space="0" w:color="auto"/>
              <w:left w:val="single" w:sz="4" w:space="0" w:color="auto"/>
              <w:bottom w:val="single" w:sz="4" w:space="0" w:color="auto"/>
              <w:right w:val="single" w:sz="4" w:space="0" w:color="auto"/>
            </w:tcBorders>
          </w:tcPr>
          <w:p w:rsidR="00254567" w:rsidRPr="0085359C" w:rsidRDefault="00254567" w:rsidP="00C21574">
            <w:pPr>
              <w:spacing w:before="0" w:after="0" w:line="240" w:lineRule="auto"/>
              <w:rPr>
                <w:rFonts w:ascii="Times New Roman" w:hAnsi="Times New Roman" w:cs="Times New Roman"/>
                <w:sz w:val="22"/>
                <w:szCs w:val="22"/>
                <w:lang w:eastAsia="ru-RU"/>
              </w:rPr>
            </w:pPr>
            <w:r w:rsidRPr="0085359C">
              <w:rPr>
                <w:rFonts w:ascii="Times New Roman" w:hAnsi="Times New Roman" w:cs="Times New Roman"/>
                <w:sz w:val="22"/>
                <w:szCs w:val="22"/>
                <w:lang w:eastAsia="ru-RU"/>
              </w:rPr>
              <w:t>Коллективные средства размещения общего назначения</w:t>
            </w:r>
          </w:p>
          <w:p w:rsidR="00254567" w:rsidRPr="0085359C" w:rsidRDefault="00254567" w:rsidP="00C21574">
            <w:pPr>
              <w:suppressAutoHyphens/>
              <w:spacing w:before="0" w:after="0" w:line="240" w:lineRule="auto"/>
              <w:jc w:val="right"/>
              <w:rPr>
                <w:rFonts w:ascii="Times New Roman" w:hAnsi="Times New Roman" w:cs="Times New Roman"/>
                <w:sz w:val="22"/>
                <w:szCs w:val="22"/>
                <w:lang w:eastAsia="ru-RU"/>
              </w:rPr>
            </w:pPr>
            <w:r w:rsidRPr="0085359C">
              <w:rPr>
                <w:rFonts w:ascii="Times New Roman" w:hAnsi="Times New Roman" w:cs="Times New Roman"/>
                <w:sz w:val="22"/>
                <w:szCs w:val="22"/>
                <w:lang w:eastAsia="ru-RU"/>
              </w:rPr>
              <w:t>из них</w:t>
            </w:r>
          </w:p>
        </w:tc>
        <w:tc>
          <w:tcPr>
            <w:tcW w:w="820"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w:t>
            </w:r>
          </w:p>
        </w:tc>
        <w:tc>
          <w:tcPr>
            <w:tcW w:w="820"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w:t>
            </w:r>
          </w:p>
        </w:tc>
        <w:tc>
          <w:tcPr>
            <w:tcW w:w="820"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w:t>
            </w:r>
          </w:p>
        </w:tc>
        <w:tc>
          <w:tcPr>
            <w:tcW w:w="665" w:type="pct"/>
            <w:tcBorders>
              <w:top w:val="single" w:sz="12"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168,8</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Гостиницы</w:t>
            </w:r>
          </w:p>
          <w:p w:rsidR="00254567" w:rsidRPr="0085359C" w:rsidRDefault="00254567" w:rsidP="00C21574">
            <w:pPr>
              <w:autoSpaceDE w:val="0"/>
              <w:autoSpaceDN w:val="0"/>
              <w:adjustRightInd w:val="0"/>
              <w:spacing w:before="0" w:after="0" w:line="240" w:lineRule="auto"/>
              <w:jc w:val="right"/>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в т.ч. </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24</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160</w:t>
            </w:r>
          </w:p>
        </w:tc>
      </w:tr>
      <w:tr w:rsidR="00254567" w:rsidRPr="0085359C" w:rsidTr="00254567">
        <w:trPr>
          <w:trHeight w:val="212"/>
        </w:trPr>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4 звезды</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100</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3 звезды</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500</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2 звезды</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100</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Число мест , тыс. ед.</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3,2</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118,5</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Всего турфирм</w:t>
            </w:r>
          </w:p>
          <w:p w:rsidR="00254567" w:rsidRPr="0085359C" w:rsidRDefault="00254567" w:rsidP="00C21574">
            <w:pPr>
              <w:autoSpaceDE w:val="0"/>
              <w:autoSpaceDN w:val="0"/>
              <w:adjustRightInd w:val="0"/>
              <w:spacing w:before="0" w:after="0" w:line="240" w:lineRule="auto"/>
              <w:jc w:val="right"/>
              <w:rPr>
                <w:rFonts w:ascii="Times New Roman" w:hAnsi="Times New Roman" w:cs="Times New Roman"/>
                <w:color w:val="000000"/>
                <w:sz w:val="22"/>
                <w:szCs w:val="22"/>
              </w:rPr>
            </w:pPr>
            <w:r w:rsidRPr="0085359C">
              <w:rPr>
                <w:rFonts w:ascii="Times New Roman" w:hAnsi="Times New Roman" w:cs="Times New Roman"/>
                <w:color w:val="000000"/>
                <w:sz w:val="22"/>
                <w:szCs w:val="22"/>
              </w:rPr>
              <w:t>в т.ч.</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75</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77</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111,6</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Туроператорская</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37,5</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Туроператорская и турагентская</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103,3</w:t>
            </w:r>
          </w:p>
        </w:tc>
      </w:tr>
      <w:tr w:rsidR="00254567" w:rsidRPr="0085359C" w:rsidTr="00254567">
        <w:tc>
          <w:tcPr>
            <w:tcW w:w="187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rPr>
                <w:rFonts w:ascii="Times New Roman" w:hAnsi="Times New Roman" w:cs="Times New Roman"/>
                <w:color w:val="000000"/>
                <w:sz w:val="22"/>
                <w:szCs w:val="22"/>
              </w:rPr>
            </w:pPr>
            <w:r w:rsidRPr="0085359C">
              <w:rPr>
                <w:rFonts w:ascii="Times New Roman" w:hAnsi="Times New Roman" w:cs="Times New Roman"/>
                <w:color w:val="000000"/>
                <w:sz w:val="22"/>
                <w:szCs w:val="22"/>
              </w:rPr>
              <w:t>Турагентская</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w:t>
            </w:r>
          </w:p>
        </w:tc>
        <w:tc>
          <w:tcPr>
            <w:tcW w:w="820"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autoSpaceDE w:val="0"/>
              <w:autoSpaceDN w:val="0"/>
              <w:adjustRightInd w:val="0"/>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w:t>
            </w:r>
          </w:p>
        </w:tc>
        <w:tc>
          <w:tcPr>
            <w:tcW w:w="665" w:type="pct"/>
            <w:tcBorders>
              <w:top w:val="single" w:sz="4" w:space="0" w:color="auto"/>
              <w:left w:val="single" w:sz="4" w:space="0" w:color="auto"/>
              <w:bottom w:val="single" w:sz="4" w:space="0" w:color="auto"/>
              <w:right w:val="single" w:sz="4" w:space="0" w:color="auto"/>
            </w:tcBorders>
            <w:vAlign w:val="center"/>
          </w:tcPr>
          <w:p w:rsidR="00254567" w:rsidRPr="0085359C" w:rsidRDefault="00254567" w:rsidP="00C21574">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148,3</w:t>
            </w:r>
          </w:p>
        </w:tc>
      </w:tr>
    </w:tbl>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Большинство отдыхающих в Калининграде – россияне. Ежегодно число их растет. Туристы приезжают, прежде всего, из Москвы и Московской области, из Санкт-Петербурга, а также из северо-западной части России, Центральной России, Урала и Сибири. Основные «поставщики» иностранных туристов в город – Германия, Польша, </w:t>
      </w:r>
      <w:r w:rsidR="00D8775B" w:rsidRPr="0085359C">
        <w:rPr>
          <w:rFonts w:ascii="Times New Roman" w:eastAsia="Calibri" w:hAnsi="Times New Roman" w:cs="Times New Roman"/>
          <w:sz w:val="24"/>
          <w:szCs w:val="24"/>
        </w:rPr>
        <w:t>Прибалтика, Скандинавия, Белору</w:t>
      </w:r>
      <w:r w:rsidRPr="0085359C">
        <w:rPr>
          <w:rFonts w:ascii="Times New Roman" w:eastAsia="Calibri" w:hAnsi="Times New Roman" w:cs="Times New Roman"/>
          <w:sz w:val="24"/>
          <w:szCs w:val="24"/>
        </w:rPr>
        <w:t>с</w:t>
      </w:r>
      <w:r w:rsidR="00D8775B" w:rsidRPr="0085359C">
        <w:rPr>
          <w:rFonts w:ascii="Times New Roman" w:eastAsia="Calibri" w:hAnsi="Times New Roman" w:cs="Times New Roman"/>
          <w:sz w:val="24"/>
          <w:szCs w:val="24"/>
        </w:rPr>
        <w:t>с</w:t>
      </w:r>
      <w:r w:rsidRPr="0085359C">
        <w:rPr>
          <w:rFonts w:ascii="Times New Roman" w:eastAsia="Calibri" w:hAnsi="Times New Roman" w:cs="Times New Roman"/>
          <w:sz w:val="24"/>
          <w:szCs w:val="24"/>
        </w:rPr>
        <w:t>ия.</w:t>
      </w:r>
    </w:p>
    <w:p w:rsidR="00254567" w:rsidRPr="0085359C" w:rsidRDefault="00254567" w:rsidP="00254567">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Что касается распределения туристического потока по целям поездок, можно констатировать увеличение доли делового туризма. На эти виды путешествий приходится 38% от общего числа приезжающих в регион из-за рубежа туристов, 57% туристического потока составляют организованные туристы и 5% – лица, прибывшие с частными целями.</w:t>
      </w:r>
    </w:p>
    <w:p w:rsidR="00254567" w:rsidRPr="0085359C" w:rsidRDefault="00254567" w:rsidP="00AF7C26">
      <w:pPr>
        <w:rPr>
          <w:rFonts w:ascii="Times New Roman" w:hAnsi="Times New Roman" w:cs="Times New Roman"/>
          <w:sz w:val="2"/>
          <w:szCs w:val="2"/>
        </w:rPr>
      </w:pPr>
    </w:p>
    <w:p w:rsidR="00AF7C26" w:rsidRPr="0085359C" w:rsidRDefault="00AF7C26" w:rsidP="00AF7C26">
      <w:pPr>
        <w:pStyle w:val="30"/>
        <w:numPr>
          <w:ilvl w:val="1"/>
          <w:numId w:val="1"/>
        </w:numPr>
        <w:ind w:left="709" w:hanging="709"/>
        <w:rPr>
          <w:rFonts w:ascii="Times New Roman" w:hAnsi="Times New Roman" w:cs="Times New Roman"/>
        </w:rPr>
      </w:pPr>
      <w:bookmarkStart w:id="23" w:name="_Toc380337051"/>
      <w:bookmarkStart w:id="24" w:name="_Toc456002677"/>
      <w:r w:rsidRPr="0085359C">
        <w:rPr>
          <w:rFonts w:ascii="Times New Roman" w:hAnsi="Times New Roman" w:cs="Times New Roman"/>
        </w:rPr>
        <w:t>Современная социальная инфраструктура</w:t>
      </w:r>
      <w:bookmarkEnd w:id="23"/>
      <w:bookmarkEnd w:id="24"/>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Социальная инфраструктура охватывает систем</w:t>
      </w:r>
      <w:r w:rsidR="00F77EE2" w:rsidRPr="0085359C">
        <w:rPr>
          <w:rFonts w:ascii="Times New Roman" w:eastAsia="Calibri" w:hAnsi="Times New Roman" w:cs="Times New Roman"/>
          <w:sz w:val="24"/>
          <w:szCs w:val="24"/>
        </w:rPr>
        <w:t>ы</w:t>
      </w:r>
      <w:r w:rsidRPr="0085359C">
        <w:rPr>
          <w:rFonts w:ascii="Times New Roman" w:eastAsia="Calibri" w:hAnsi="Times New Roman" w:cs="Times New Roman"/>
          <w:sz w:val="24"/>
          <w:szCs w:val="24"/>
        </w:rPr>
        <w:t xml:space="preserve"> образования, здравоохранение, социальное обеспечение, культуру и искусство, физическую культуру и спорт. Это первостепенные социально-значимые отрасли, где государственное и муниципальное регулирование по-прежнему остаётся определяющим и обеспечивает социальный минимум, установленный законами. Развитие данных отраслей направлено на обеспечение населения </w:t>
      </w:r>
      <w:r w:rsidRPr="0085359C">
        <w:rPr>
          <w:rFonts w:ascii="Times New Roman" w:eastAsia="Calibri" w:hAnsi="Times New Roman" w:cs="Times New Roman"/>
          <w:sz w:val="24"/>
          <w:szCs w:val="24"/>
        </w:rPr>
        <w:lastRenderedPageBreak/>
        <w:t>города комплексом социально-гарантированных объектов, а также создания условий для её расширения коммерческими объёмами, с высоким социальным эффектом.</w:t>
      </w:r>
    </w:p>
    <w:p w:rsidR="00EF0F31" w:rsidRPr="0085359C" w:rsidRDefault="00EF0F31" w:rsidP="00EF0F31">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Образование</w:t>
      </w:r>
    </w:p>
    <w:p w:rsidR="00EF0F31" w:rsidRPr="0085359C" w:rsidRDefault="00EF0F31" w:rsidP="00EF0F31">
      <w:pPr>
        <w:spacing w:before="120" w:after="0" w:line="240" w:lineRule="auto"/>
        <w:ind w:firstLine="709"/>
        <w:jc w:val="both"/>
        <w:rPr>
          <w:rFonts w:ascii="Times New Roman" w:hAnsi="Times New Roman" w:cs="Times New Roman"/>
          <w:sz w:val="24"/>
          <w:szCs w:val="24"/>
        </w:rPr>
      </w:pPr>
      <w:r w:rsidRPr="0085359C">
        <w:rPr>
          <w:rFonts w:ascii="Times New Roman" w:eastAsia="Calibri" w:hAnsi="Times New Roman" w:cs="Times New Roman"/>
          <w:sz w:val="24"/>
          <w:szCs w:val="24"/>
        </w:rPr>
        <w:t xml:space="preserve">Число дошкольных образовательных учреждений в Калининграде за последние 5 лет увеличилось с 101 до 104. </w:t>
      </w:r>
      <w:r w:rsidRPr="0085359C">
        <w:rPr>
          <w:rFonts w:ascii="Times New Roman" w:hAnsi="Times New Roman" w:cs="Times New Roman"/>
          <w:sz w:val="24"/>
          <w:szCs w:val="24"/>
        </w:rPr>
        <w:t>Совокупная мощность дошкольных учреждений при этом возросла в 1,5 раза и составила 20315 мест в 2013 году против 13367 в 2009 году. Благодаря реконструкции и строительству новых ДОУ наблюдался стабильный рост количества мест, что позволило в 2013 году добиться превышения количества мест над количеством детей (табл.3.4.1).</w:t>
      </w:r>
    </w:p>
    <w:p w:rsidR="00EF0F31" w:rsidRPr="0085359C" w:rsidRDefault="00EF0F31" w:rsidP="00C21574">
      <w:pPr>
        <w:tabs>
          <w:tab w:val="right" w:pos="9355"/>
        </w:tabs>
        <w:spacing w:before="120" w:after="0" w:line="240" w:lineRule="auto"/>
        <w:ind w:firstLine="720"/>
        <w:jc w:val="right"/>
        <w:rPr>
          <w:rFonts w:ascii="Times New Roman" w:hAnsi="Times New Roman" w:cs="Times New Roman"/>
          <w:b/>
          <w:i/>
          <w:sz w:val="22"/>
          <w:szCs w:val="22"/>
        </w:rPr>
      </w:pPr>
      <w:r w:rsidRPr="0085359C">
        <w:rPr>
          <w:rFonts w:ascii="Times New Roman" w:hAnsi="Times New Roman" w:cs="Times New Roman"/>
          <w:b/>
          <w:i/>
          <w:sz w:val="22"/>
          <w:szCs w:val="22"/>
        </w:rPr>
        <w:t>Табл.3.4.1.</w:t>
      </w:r>
    </w:p>
    <w:p w:rsidR="00EF0F31" w:rsidRPr="0085359C" w:rsidRDefault="00EF0F31" w:rsidP="00EF0F31">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Основные показатели функционирования системы дошкольного образования </w:t>
      </w:r>
    </w:p>
    <w:p w:rsidR="00EF0F31" w:rsidRPr="0085359C" w:rsidRDefault="00EF0F31" w:rsidP="00EF0F31">
      <w:pPr>
        <w:spacing w:before="0" w:after="0" w:line="240" w:lineRule="auto"/>
        <w:ind w:firstLine="851"/>
        <w:jc w:val="right"/>
        <w:rPr>
          <w:rFonts w:ascii="Times New Roman" w:hAnsi="Times New Roman" w:cs="Times New Roman"/>
          <w:b/>
          <w:i/>
          <w:sz w:val="22"/>
          <w:szCs w:val="22"/>
        </w:rPr>
      </w:pPr>
      <w:r w:rsidRPr="0085359C">
        <w:rPr>
          <w:rFonts w:ascii="Times New Roman" w:hAnsi="Times New Roman" w:cs="Times New Roman"/>
          <w:b/>
          <w:i/>
          <w:sz w:val="22"/>
          <w:szCs w:val="22"/>
        </w:rPr>
        <w:t>г. Калининграда</w:t>
      </w:r>
    </w:p>
    <w:tbl>
      <w:tblPr>
        <w:tblStyle w:val="121"/>
        <w:tblW w:w="5000" w:type="pct"/>
        <w:tblLook w:val="04A0" w:firstRow="1" w:lastRow="0" w:firstColumn="1" w:lastColumn="0" w:noHBand="0" w:noVBand="1"/>
      </w:tblPr>
      <w:tblGrid>
        <w:gridCol w:w="1968"/>
        <w:gridCol w:w="1310"/>
        <w:gridCol w:w="1311"/>
        <w:gridCol w:w="1311"/>
        <w:gridCol w:w="1311"/>
        <w:gridCol w:w="1311"/>
        <w:gridCol w:w="1332"/>
      </w:tblGrid>
      <w:tr w:rsidR="00EF0F31" w:rsidRPr="0085359C" w:rsidTr="00EF0F31">
        <w:tc>
          <w:tcPr>
            <w:tcW w:w="99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Наименование показателей</w:t>
            </w:r>
          </w:p>
        </w:tc>
        <w:tc>
          <w:tcPr>
            <w:tcW w:w="6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2009</w:t>
            </w:r>
          </w:p>
        </w:tc>
        <w:tc>
          <w:tcPr>
            <w:tcW w:w="6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2010</w:t>
            </w:r>
          </w:p>
        </w:tc>
        <w:tc>
          <w:tcPr>
            <w:tcW w:w="6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2011</w:t>
            </w:r>
          </w:p>
        </w:tc>
        <w:tc>
          <w:tcPr>
            <w:tcW w:w="6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2012</w:t>
            </w:r>
          </w:p>
        </w:tc>
        <w:tc>
          <w:tcPr>
            <w:tcW w:w="6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2013</w:t>
            </w:r>
          </w:p>
        </w:tc>
        <w:tc>
          <w:tcPr>
            <w:tcW w:w="676"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rPr>
            </w:pPr>
            <w:r w:rsidRPr="0085359C">
              <w:rPr>
                <w:b/>
                <w:sz w:val="22"/>
                <w:szCs w:val="22"/>
              </w:rPr>
              <w:t>2013 г. в % к</w:t>
            </w:r>
          </w:p>
          <w:p w:rsidR="00EF0F31" w:rsidRPr="0085359C" w:rsidRDefault="00EF0F31" w:rsidP="00EF0F31">
            <w:pPr>
              <w:suppressAutoHyphens/>
              <w:jc w:val="center"/>
              <w:rPr>
                <w:b/>
                <w:sz w:val="22"/>
                <w:szCs w:val="22"/>
                <w:lang w:eastAsia="ar-SA"/>
              </w:rPr>
            </w:pPr>
            <w:r w:rsidRPr="0085359C">
              <w:rPr>
                <w:b/>
                <w:sz w:val="22"/>
                <w:szCs w:val="22"/>
              </w:rPr>
              <w:t>2009 г.</w:t>
            </w:r>
          </w:p>
        </w:tc>
      </w:tr>
      <w:tr w:rsidR="00EF0F31" w:rsidRPr="0085359C" w:rsidTr="00EF0F31">
        <w:tc>
          <w:tcPr>
            <w:tcW w:w="999" w:type="pct"/>
            <w:tcBorders>
              <w:top w:val="single" w:sz="12" w:space="0" w:color="auto"/>
              <w:left w:val="single" w:sz="4" w:space="0" w:color="auto"/>
              <w:bottom w:val="single" w:sz="4" w:space="0" w:color="auto"/>
              <w:right w:val="single" w:sz="4" w:space="0" w:color="auto"/>
            </w:tcBorders>
            <w:vAlign w:val="center"/>
            <w:hideMark/>
          </w:tcPr>
          <w:p w:rsidR="00EF0F31" w:rsidRPr="0085359C" w:rsidRDefault="00EF0F31" w:rsidP="00EF0F31">
            <w:pPr>
              <w:rPr>
                <w:sz w:val="22"/>
                <w:szCs w:val="22"/>
                <w:lang w:eastAsia="ar-SA"/>
              </w:rPr>
            </w:pPr>
            <w:r w:rsidRPr="0085359C">
              <w:rPr>
                <w:sz w:val="22"/>
                <w:szCs w:val="22"/>
              </w:rPr>
              <w:t xml:space="preserve">Число ДОУ, </w:t>
            </w:r>
          </w:p>
          <w:p w:rsidR="00EF0F31" w:rsidRPr="0085359C" w:rsidRDefault="00EF0F31" w:rsidP="00EF0F31">
            <w:pPr>
              <w:suppressAutoHyphens/>
              <w:jc w:val="right"/>
              <w:rPr>
                <w:sz w:val="22"/>
                <w:szCs w:val="22"/>
                <w:lang w:eastAsia="ar-SA"/>
              </w:rPr>
            </w:pPr>
            <w:r w:rsidRPr="0085359C">
              <w:rPr>
                <w:sz w:val="22"/>
                <w:szCs w:val="22"/>
              </w:rPr>
              <w:t>в них</w:t>
            </w:r>
          </w:p>
        </w:tc>
        <w:tc>
          <w:tcPr>
            <w:tcW w:w="665"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101</w:t>
            </w:r>
          </w:p>
        </w:tc>
        <w:tc>
          <w:tcPr>
            <w:tcW w:w="665"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103</w:t>
            </w:r>
          </w:p>
        </w:tc>
        <w:tc>
          <w:tcPr>
            <w:tcW w:w="665"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103</w:t>
            </w:r>
          </w:p>
        </w:tc>
        <w:tc>
          <w:tcPr>
            <w:tcW w:w="665"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104</w:t>
            </w:r>
          </w:p>
        </w:tc>
        <w:tc>
          <w:tcPr>
            <w:tcW w:w="665"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104</w:t>
            </w:r>
          </w:p>
        </w:tc>
        <w:tc>
          <w:tcPr>
            <w:tcW w:w="676"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102,9</w:t>
            </w:r>
          </w:p>
        </w:tc>
      </w:tr>
      <w:tr w:rsidR="00EF0F31" w:rsidRPr="0085359C" w:rsidTr="00EF0F31">
        <w:tc>
          <w:tcPr>
            <w:tcW w:w="999" w:type="pct"/>
            <w:tcBorders>
              <w:top w:val="single" w:sz="4" w:space="0" w:color="auto"/>
              <w:left w:val="single" w:sz="4" w:space="0" w:color="auto"/>
              <w:bottom w:val="single" w:sz="4" w:space="0" w:color="auto"/>
              <w:right w:val="single" w:sz="4" w:space="0" w:color="auto"/>
            </w:tcBorders>
            <w:vAlign w:val="center"/>
            <w:hideMark/>
          </w:tcPr>
          <w:p w:rsidR="00EF0F31" w:rsidRPr="0085359C" w:rsidRDefault="00EF0F31" w:rsidP="00EF0F31">
            <w:pPr>
              <w:suppressAutoHyphens/>
              <w:rPr>
                <w:sz w:val="22"/>
                <w:szCs w:val="22"/>
                <w:lang w:eastAsia="ar-SA"/>
              </w:rPr>
            </w:pPr>
            <w:r w:rsidRPr="0085359C">
              <w:rPr>
                <w:sz w:val="22"/>
                <w:szCs w:val="22"/>
              </w:rPr>
              <w:t>детей</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15695</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16190</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16764</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17820</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20014</w:t>
            </w:r>
          </w:p>
        </w:tc>
        <w:tc>
          <w:tcPr>
            <w:tcW w:w="67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127,5</w:t>
            </w:r>
          </w:p>
        </w:tc>
      </w:tr>
      <w:tr w:rsidR="00EF0F31" w:rsidRPr="0085359C" w:rsidTr="00EF0F31">
        <w:tc>
          <w:tcPr>
            <w:tcW w:w="999" w:type="pct"/>
            <w:tcBorders>
              <w:top w:val="single" w:sz="4" w:space="0" w:color="auto"/>
              <w:left w:val="single" w:sz="4" w:space="0" w:color="auto"/>
              <w:bottom w:val="single" w:sz="4" w:space="0" w:color="auto"/>
              <w:right w:val="single" w:sz="4" w:space="0" w:color="auto"/>
            </w:tcBorders>
            <w:vAlign w:val="center"/>
            <w:hideMark/>
          </w:tcPr>
          <w:p w:rsidR="00EF0F31" w:rsidRPr="0085359C" w:rsidRDefault="00EF0F31" w:rsidP="00EF0F31">
            <w:pPr>
              <w:suppressAutoHyphens/>
              <w:rPr>
                <w:sz w:val="22"/>
                <w:szCs w:val="22"/>
                <w:lang w:eastAsia="ar-SA"/>
              </w:rPr>
            </w:pPr>
            <w:r w:rsidRPr="0085359C">
              <w:rPr>
                <w:sz w:val="22"/>
                <w:szCs w:val="22"/>
              </w:rPr>
              <w:t>мест</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13367</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14144</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14919</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16654</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pacing w:before="40" w:after="40"/>
              <w:jc w:val="center"/>
              <w:rPr>
                <w:sz w:val="22"/>
                <w:szCs w:val="22"/>
              </w:rPr>
            </w:pPr>
            <w:r w:rsidRPr="0085359C">
              <w:rPr>
                <w:sz w:val="22"/>
                <w:szCs w:val="22"/>
              </w:rPr>
              <w:t>20315</w:t>
            </w:r>
          </w:p>
        </w:tc>
        <w:tc>
          <w:tcPr>
            <w:tcW w:w="67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151,9</w:t>
            </w:r>
          </w:p>
        </w:tc>
      </w:tr>
      <w:tr w:rsidR="00EF0F31" w:rsidRPr="0085359C" w:rsidTr="00EF0F31">
        <w:tc>
          <w:tcPr>
            <w:tcW w:w="999" w:type="pct"/>
            <w:tcBorders>
              <w:top w:val="single" w:sz="4" w:space="0" w:color="auto"/>
              <w:left w:val="single" w:sz="4" w:space="0" w:color="auto"/>
              <w:bottom w:val="single" w:sz="4" w:space="0" w:color="auto"/>
              <w:right w:val="single" w:sz="4" w:space="0" w:color="auto"/>
            </w:tcBorders>
            <w:vAlign w:val="center"/>
            <w:hideMark/>
          </w:tcPr>
          <w:p w:rsidR="00EF0F31" w:rsidRPr="0085359C" w:rsidRDefault="00EF0F31" w:rsidP="00EF0F31">
            <w:pPr>
              <w:suppressAutoHyphens/>
              <w:rPr>
                <w:sz w:val="22"/>
                <w:szCs w:val="22"/>
                <w:lang w:eastAsia="ar-SA"/>
              </w:rPr>
            </w:pPr>
            <w:r w:rsidRPr="0085359C">
              <w:rPr>
                <w:sz w:val="22"/>
                <w:szCs w:val="22"/>
              </w:rPr>
              <w:t>Приходится детей на 100 мест в дошкольных учреждениях</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117,4</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114,5</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112,4</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107</w:t>
            </w:r>
          </w:p>
        </w:tc>
        <w:tc>
          <w:tcPr>
            <w:tcW w:w="665"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99</w:t>
            </w:r>
          </w:p>
        </w:tc>
        <w:tc>
          <w:tcPr>
            <w:tcW w:w="67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84,3</w:t>
            </w:r>
          </w:p>
        </w:tc>
      </w:tr>
    </w:tbl>
    <w:p w:rsidR="00B16FF3" w:rsidRPr="0085359C" w:rsidRDefault="00B16FF3" w:rsidP="00B16FF3">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Подавляющее большинство из 104 ДОУ города являются муниципальными объектами. Они существенно различаются по основным показателям функционирования, в частности, по проектной и фактической вместимости, площади земельных участков, степени износа фондов зданий и сооружений и т.д. Все ДОУ размещены в отдельно стоящих зданиях. В некоторых районах (микрорайонах) города имеются проблемы неравномерного распределения, недостаточности мест и не соответствия существующего радиуса доступности учреждений дошкольного образования - нормативному. Так, например, данные проблемы наблюдаются в </w:t>
      </w:r>
      <w:r w:rsidR="002823F3" w:rsidRPr="0085359C">
        <w:rPr>
          <w:rFonts w:ascii="Times New Roman" w:eastAsia="Calibri" w:hAnsi="Times New Roman" w:cs="Times New Roman"/>
          <w:sz w:val="24"/>
          <w:szCs w:val="24"/>
        </w:rPr>
        <w:t xml:space="preserve">районе </w:t>
      </w:r>
      <w:r w:rsidRPr="0085359C">
        <w:rPr>
          <w:rFonts w:ascii="Times New Roman" w:eastAsia="Calibri" w:hAnsi="Times New Roman" w:cs="Times New Roman"/>
          <w:sz w:val="24"/>
          <w:szCs w:val="24"/>
        </w:rPr>
        <w:t>Космодемьянско</w:t>
      </w:r>
      <w:r w:rsidR="002823F3" w:rsidRPr="0085359C">
        <w:rPr>
          <w:rFonts w:ascii="Times New Roman" w:eastAsia="Calibri" w:hAnsi="Times New Roman" w:cs="Times New Roman"/>
          <w:sz w:val="24"/>
          <w:szCs w:val="24"/>
        </w:rPr>
        <w:t>го</w:t>
      </w:r>
      <w:r w:rsidRPr="0085359C">
        <w:rPr>
          <w:rFonts w:ascii="Times New Roman" w:eastAsia="Calibri" w:hAnsi="Times New Roman" w:cs="Times New Roman"/>
          <w:sz w:val="24"/>
          <w:szCs w:val="24"/>
        </w:rPr>
        <w:t>, в районе ул. Б. Окружная 2-я, южнее проспекта Московского рядом с микрорайоном «Восточный». Недостаточность дошкольных учреждений наблюдается преимущественно в местах нового жилищного строительства. В 81 из 104 ДОУ фактическая вместимость превышает проектную (</w:t>
      </w:r>
      <w:r w:rsidR="009A42C0" w:rsidRPr="0085359C">
        <w:rPr>
          <w:rFonts w:ascii="Times New Roman" w:eastAsia="Calibri" w:hAnsi="Times New Roman" w:cs="Times New Roman"/>
          <w:sz w:val="24"/>
          <w:szCs w:val="24"/>
        </w:rPr>
        <w:t xml:space="preserve">согласно предоставленным исходным данным, </w:t>
      </w:r>
      <w:r w:rsidRPr="0085359C">
        <w:rPr>
          <w:rFonts w:ascii="Times New Roman" w:eastAsia="Calibri" w:hAnsi="Times New Roman" w:cs="Times New Roman"/>
          <w:sz w:val="24"/>
          <w:szCs w:val="24"/>
        </w:rPr>
        <w:t>фактическая вместимость составляет 21183 места, проектная 17541 мест). Например, в детском саду №19 фактическая вместимость превышает проектную на 46 мест, а в детском саду №20 – на 71 место. Данное превышение не удовлетворяет требованиям, предъявляемым к земельному участку местными нормативами градостроительного проектирования, а так же санитарным нормам. Степень износа фондов зданий более, чем в половине учреждений составляет менее 50% и лишь в 17 – более 70%.</w:t>
      </w:r>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Согласно информации, предоставленной комитетом по образованию, до конца 2014 года планируется введение в эксплуатацию 3 новых корпусов действующих детских садов с общим количеством мест – 813.</w:t>
      </w:r>
      <w:r w:rsidRPr="0085359C">
        <w:rPr>
          <w:rFonts w:ascii="Times New Roman" w:hAnsi="Times New Roman" w:cs="Times New Roman"/>
          <w:b/>
          <w:i/>
          <w:sz w:val="28"/>
          <w:szCs w:val="28"/>
        </w:rPr>
        <w:t xml:space="preserve"> </w:t>
      </w:r>
      <w:r w:rsidRPr="0085359C">
        <w:rPr>
          <w:rFonts w:ascii="Times New Roman" w:eastAsia="Calibri" w:hAnsi="Times New Roman" w:cs="Times New Roman"/>
          <w:sz w:val="24"/>
          <w:szCs w:val="24"/>
        </w:rPr>
        <w:t>В 2015 году</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планируется завершить строительство 4 детских садов и 2 новых корпусов действующих дошкольных учреждений с общим количеством мест - 1 678. </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За период 2009-2013 год на территории ГО Калининград совокупная мощность дневных общеобразовательных учреждений возросла и составила 43200 мест в 2013 году против 37115 мест в 2009 году. Примерно равное количество общеобразовательных </w:t>
      </w:r>
      <w:r w:rsidRPr="0085359C">
        <w:rPr>
          <w:rFonts w:ascii="Times New Roman" w:hAnsi="Times New Roman" w:cs="Times New Roman"/>
          <w:sz w:val="24"/>
          <w:szCs w:val="24"/>
        </w:rPr>
        <w:lastRenderedPageBreak/>
        <w:t xml:space="preserve">учреждений работают в две смены, что позволяет сохранить резерв на случай демографических колебаний. </w:t>
      </w:r>
    </w:p>
    <w:p w:rsidR="00723D48" w:rsidRPr="0085359C" w:rsidRDefault="00723D48" w:rsidP="00EF0F31">
      <w:pPr>
        <w:spacing w:before="120" w:after="120" w:line="240" w:lineRule="auto"/>
        <w:ind w:firstLine="709"/>
        <w:jc w:val="both"/>
        <w:rPr>
          <w:rFonts w:ascii="Times New Roman" w:hAnsi="Times New Roman" w:cs="Times New Roman"/>
          <w:b/>
          <w:sz w:val="24"/>
          <w:szCs w:val="24"/>
        </w:rPr>
      </w:pPr>
    </w:p>
    <w:p w:rsidR="00EF0F31" w:rsidRPr="0085359C" w:rsidRDefault="00EF0F31" w:rsidP="00EF0F31">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3.4.2.</w:t>
      </w:r>
    </w:p>
    <w:p w:rsidR="00EF0F31" w:rsidRPr="0085359C" w:rsidRDefault="00EF0F31" w:rsidP="00EF0F31">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Основные показатели функционирования системы общеобразовательных учреждений </w:t>
      </w:r>
    </w:p>
    <w:p w:rsidR="00EF0F31" w:rsidRPr="0085359C" w:rsidRDefault="00EF0F31" w:rsidP="00EF0F31">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ГО Калининград</w:t>
      </w:r>
    </w:p>
    <w:tbl>
      <w:tblPr>
        <w:tblStyle w:val="121"/>
        <w:tblW w:w="9889" w:type="dxa"/>
        <w:tblLook w:val="04A0" w:firstRow="1" w:lastRow="0" w:firstColumn="1" w:lastColumn="0" w:noHBand="0" w:noVBand="1"/>
      </w:tblPr>
      <w:tblGrid>
        <w:gridCol w:w="4361"/>
        <w:gridCol w:w="850"/>
        <w:gridCol w:w="906"/>
        <w:gridCol w:w="851"/>
        <w:gridCol w:w="850"/>
        <w:gridCol w:w="851"/>
        <w:gridCol w:w="1220"/>
      </w:tblGrid>
      <w:tr w:rsidR="00EF0F31" w:rsidRPr="0085359C" w:rsidTr="005E108A">
        <w:tc>
          <w:tcPr>
            <w:tcW w:w="436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p>
        </w:tc>
        <w:tc>
          <w:tcPr>
            <w:tcW w:w="85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rPr>
              <w:t>2009</w:t>
            </w:r>
          </w:p>
        </w:tc>
        <w:tc>
          <w:tcPr>
            <w:tcW w:w="90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rPr>
              <w:t>2010</w:t>
            </w:r>
          </w:p>
        </w:tc>
        <w:tc>
          <w:tcPr>
            <w:tcW w:w="85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2011</w:t>
            </w:r>
          </w:p>
        </w:tc>
        <w:tc>
          <w:tcPr>
            <w:tcW w:w="85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2012</w:t>
            </w:r>
          </w:p>
        </w:tc>
        <w:tc>
          <w:tcPr>
            <w:tcW w:w="85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2013</w:t>
            </w:r>
          </w:p>
        </w:tc>
        <w:tc>
          <w:tcPr>
            <w:tcW w:w="122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2013 г. в % к 2009г.</w:t>
            </w:r>
          </w:p>
        </w:tc>
      </w:tr>
      <w:tr w:rsidR="00EF0F31" w:rsidRPr="0085359C" w:rsidTr="005E108A">
        <w:tc>
          <w:tcPr>
            <w:tcW w:w="4361" w:type="dxa"/>
            <w:tcBorders>
              <w:top w:val="single" w:sz="12" w:space="0" w:color="auto"/>
              <w:left w:val="single" w:sz="4" w:space="0" w:color="auto"/>
              <w:bottom w:val="single" w:sz="4" w:space="0" w:color="auto"/>
              <w:right w:val="single" w:sz="4" w:space="0" w:color="auto"/>
            </w:tcBorders>
            <w:hideMark/>
          </w:tcPr>
          <w:p w:rsidR="00EF0F31" w:rsidRPr="0085359C" w:rsidRDefault="00EF0F31" w:rsidP="00EF0F31">
            <w:pPr>
              <w:rPr>
                <w:sz w:val="22"/>
                <w:szCs w:val="22"/>
                <w:lang w:eastAsia="ar-SA"/>
              </w:rPr>
            </w:pPr>
            <w:r w:rsidRPr="0085359C">
              <w:rPr>
                <w:sz w:val="22"/>
                <w:szCs w:val="22"/>
              </w:rPr>
              <w:t xml:space="preserve">Число дневных ООУ, </w:t>
            </w:r>
          </w:p>
          <w:p w:rsidR="00EF0F31" w:rsidRPr="0085359C" w:rsidRDefault="00EF0F31" w:rsidP="00EF0F31">
            <w:pPr>
              <w:suppressAutoHyphens/>
              <w:jc w:val="right"/>
              <w:rPr>
                <w:sz w:val="22"/>
                <w:szCs w:val="22"/>
                <w:lang w:eastAsia="ar-SA"/>
              </w:rPr>
            </w:pPr>
            <w:r w:rsidRPr="0085359C">
              <w:rPr>
                <w:sz w:val="22"/>
                <w:szCs w:val="22"/>
              </w:rPr>
              <w:t>в т.ч.</w:t>
            </w:r>
          </w:p>
        </w:tc>
        <w:tc>
          <w:tcPr>
            <w:tcW w:w="850"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54</w:t>
            </w:r>
          </w:p>
        </w:tc>
        <w:tc>
          <w:tcPr>
            <w:tcW w:w="906"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54</w:t>
            </w:r>
          </w:p>
        </w:tc>
        <w:tc>
          <w:tcPr>
            <w:tcW w:w="851"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58</w:t>
            </w:r>
          </w:p>
        </w:tc>
        <w:tc>
          <w:tcPr>
            <w:tcW w:w="850"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53</w:t>
            </w:r>
          </w:p>
        </w:tc>
        <w:tc>
          <w:tcPr>
            <w:tcW w:w="851"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53</w:t>
            </w:r>
          </w:p>
        </w:tc>
        <w:tc>
          <w:tcPr>
            <w:tcW w:w="1220"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98,1</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ind w:firstLine="426"/>
              <w:rPr>
                <w:sz w:val="22"/>
                <w:szCs w:val="22"/>
                <w:lang w:eastAsia="ar-SA"/>
              </w:rPr>
            </w:pPr>
            <w:r w:rsidRPr="0085359C">
              <w:rPr>
                <w:sz w:val="22"/>
                <w:szCs w:val="22"/>
              </w:rPr>
              <w:t>гимназии и лицеи</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100</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rPr>
                <w:sz w:val="22"/>
                <w:szCs w:val="22"/>
                <w:lang w:eastAsia="ar-SA"/>
              </w:rPr>
            </w:pPr>
            <w:r w:rsidRPr="0085359C">
              <w:rPr>
                <w:sz w:val="22"/>
                <w:szCs w:val="22"/>
              </w:rPr>
              <w:t xml:space="preserve">Численность обучающихся в ДООУ, </w:t>
            </w:r>
          </w:p>
          <w:p w:rsidR="00EF0F31" w:rsidRPr="0085359C" w:rsidRDefault="00EF0F31" w:rsidP="00EF0F31">
            <w:pPr>
              <w:suppressAutoHyphens/>
              <w:jc w:val="right"/>
              <w:rPr>
                <w:sz w:val="22"/>
                <w:szCs w:val="22"/>
                <w:lang w:eastAsia="ar-SA"/>
              </w:rPr>
            </w:pPr>
            <w:r w:rsidRPr="0085359C">
              <w:rPr>
                <w:sz w:val="22"/>
                <w:szCs w:val="22"/>
              </w:rPr>
              <w:t>в т.ч.</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37115</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38049</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40100</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41800</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43200</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116,4</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ind w:firstLine="426"/>
              <w:rPr>
                <w:sz w:val="22"/>
                <w:szCs w:val="22"/>
                <w:lang w:eastAsia="ar-SA"/>
              </w:rPr>
            </w:pPr>
            <w:r w:rsidRPr="0085359C">
              <w:rPr>
                <w:sz w:val="22"/>
                <w:szCs w:val="22"/>
              </w:rPr>
              <w:t>в гимназиях и лицеях</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10810</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10993</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12181</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112,7</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Численность обучающихся во вторую смену</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6119</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6476</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7258,1</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7565,8</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6480</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105,9</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ind w:left="426"/>
              <w:rPr>
                <w:sz w:val="22"/>
                <w:szCs w:val="22"/>
                <w:lang w:eastAsia="ar-SA"/>
              </w:rPr>
            </w:pPr>
            <w:r w:rsidRPr="0085359C">
              <w:rPr>
                <w:sz w:val="22"/>
                <w:szCs w:val="22"/>
              </w:rPr>
              <w:t>в т.ч. в % от общей численности обучающихся</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16,7</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17,3</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18,1</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18,1</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89,8</w:t>
            </w:r>
          </w:p>
        </w:tc>
      </w:tr>
      <w:tr w:rsidR="00EF0F31" w:rsidRPr="0085359C" w:rsidTr="005E108A">
        <w:tc>
          <w:tcPr>
            <w:tcW w:w="4361" w:type="dxa"/>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Численность обучающихся в вечерних (сменных) ООУ</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1430</w:t>
            </w:r>
          </w:p>
        </w:tc>
        <w:tc>
          <w:tcPr>
            <w:tcW w:w="90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1306</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w:t>
            </w:r>
          </w:p>
        </w:tc>
        <w:tc>
          <w:tcPr>
            <w:tcW w:w="85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w:t>
            </w:r>
          </w:p>
        </w:tc>
        <w:tc>
          <w:tcPr>
            <w:tcW w:w="851"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w:t>
            </w:r>
          </w:p>
        </w:tc>
        <w:tc>
          <w:tcPr>
            <w:tcW w:w="1220"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jc w:val="center"/>
              <w:rPr>
                <w:color w:val="000000"/>
                <w:sz w:val="22"/>
                <w:szCs w:val="22"/>
              </w:rPr>
            </w:pPr>
            <w:r w:rsidRPr="0085359C">
              <w:rPr>
                <w:color w:val="000000"/>
                <w:sz w:val="22"/>
                <w:szCs w:val="22"/>
              </w:rPr>
              <w:t>-</w:t>
            </w:r>
          </w:p>
        </w:tc>
      </w:tr>
    </w:tbl>
    <w:p w:rsidR="00723D48" w:rsidRPr="0085359C" w:rsidRDefault="00723D48" w:rsidP="00EF0F31">
      <w:pPr>
        <w:spacing w:before="120" w:after="120" w:line="240" w:lineRule="auto"/>
        <w:ind w:firstLine="720"/>
        <w:jc w:val="both"/>
        <w:rPr>
          <w:rFonts w:ascii="Times New Roman" w:eastAsia="Calibri" w:hAnsi="Times New Roman" w:cs="Times New Roman"/>
          <w:sz w:val="24"/>
          <w:szCs w:val="24"/>
          <w:lang w:val="en-US"/>
        </w:rPr>
      </w:pPr>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По данным на 2013 г. в Калининграде функционировало 50 дневных общеобразовательных учреждений, в т.ч. 2 начальные школы, 7 лицеев и 4 гимназии. Суммарная их плановая вместимость составляла 45,7 тыс. человек. Фактическое число учащихся составляло 45,1 тыс. человек.</w:t>
      </w:r>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целом соблюдается баланс между фактической и проектной вместимостью общеобразовательных учреждений города. На долю образовательных учреждений, занимающихся в 2 смены приходится в настоящее время 48% от общего числа учрежден</w:t>
      </w:r>
      <w:r w:rsidR="00D87494" w:rsidRPr="0085359C">
        <w:rPr>
          <w:rFonts w:ascii="Times New Roman" w:eastAsia="Calibri" w:hAnsi="Times New Roman" w:cs="Times New Roman"/>
          <w:sz w:val="24"/>
          <w:szCs w:val="24"/>
        </w:rPr>
        <w:t>ий данного типа в Калининграде.</w:t>
      </w:r>
    </w:p>
    <w:p w:rsidR="00723D48" w:rsidRPr="0085359C" w:rsidRDefault="00723D48" w:rsidP="00EF0F31">
      <w:pPr>
        <w:spacing w:before="120" w:after="120" w:line="240" w:lineRule="auto"/>
        <w:ind w:firstLine="720"/>
        <w:jc w:val="both"/>
        <w:rPr>
          <w:rFonts w:ascii="Times New Roman" w:eastAsia="Calibri" w:hAnsi="Times New Roman" w:cs="Times New Roman"/>
          <w:sz w:val="24"/>
          <w:szCs w:val="24"/>
        </w:rPr>
      </w:pPr>
    </w:p>
    <w:p w:rsidR="00723D48" w:rsidRPr="0085359C" w:rsidRDefault="00723D48" w:rsidP="00D87494">
      <w:pPr>
        <w:spacing w:before="0" w:after="0" w:line="240" w:lineRule="auto"/>
        <w:ind w:firstLine="709"/>
        <w:jc w:val="right"/>
        <w:rPr>
          <w:rFonts w:ascii="Times New Roman" w:hAnsi="Times New Roman" w:cs="Times New Roman"/>
          <w:b/>
          <w:i/>
          <w:sz w:val="22"/>
          <w:szCs w:val="22"/>
        </w:rPr>
      </w:pP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w:t>
      </w:r>
      <w:r w:rsidR="00723D48"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rPr>
        <w:t>3.4.</w:t>
      </w:r>
      <w:r w:rsidR="00C61663" w:rsidRPr="0085359C">
        <w:rPr>
          <w:rFonts w:ascii="Times New Roman" w:hAnsi="Times New Roman" w:cs="Times New Roman"/>
          <w:b/>
          <w:i/>
          <w:sz w:val="22"/>
          <w:szCs w:val="22"/>
        </w:rPr>
        <w:t>3</w:t>
      </w:r>
      <w:r w:rsidRPr="0085359C">
        <w:rPr>
          <w:rFonts w:ascii="Times New Roman" w:hAnsi="Times New Roman" w:cs="Times New Roman"/>
          <w:b/>
          <w:i/>
          <w:sz w:val="22"/>
          <w:szCs w:val="22"/>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дневных общеобразовательных учреждений ГО Калининград</w:t>
      </w:r>
    </w:p>
    <w:tbl>
      <w:tblPr>
        <w:tblStyle w:val="121"/>
        <w:tblW w:w="5000" w:type="pct"/>
        <w:tblLook w:val="04A0" w:firstRow="1" w:lastRow="0" w:firstColumn="1" w:lastColumn="0" w:noHBand="0" w:noVBand="1"/>
      </w:tblPr>
      <w:tblGrid>
        <w:gridCol w:w="1828"/>
        <w:gridCol w:w="1618"/>
        <w:gridCol w:w="1608"/>
        <w:gridCol w:w="1590"/>
        <w:gridCol w:w="1618"/>
        <w:gridCol w:w="1592"/>
      </w:tblGrid>
      <w:tr w:rsidR="00EF0F31" w:rsidRPr="0085359C" w:rsidTr="009E3361">
        <w:trPr>
          <w:tblHeader/>
        </w:trPr>
        <w:tc>
          <w:tcPr>
            <w:tcW w:w="927"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tabs>
                <w:tab w:val="left" w:pos="1155"/>
              </w:tabs>
              <w:suppressAutoHyphens/>
              <w:jc w:val="center"/>
              <w:rPr>
                <w:b/>
                <w:sz w:val="22"/>
                <w:szCs w:val="22"/>
                <w:lang w:eastAsia="ar-SA"/>
              </w:rPr>
            </w:pPr>
            <w:r w:rsidRPr="0085359C">
              <w:rPr>
                <w:b/>
                <w:sz w:val="22"/>
                <w:szCs w:val="22"/>
              </w:rPr>
              <w:t>Наименование учреждений</w:t>
            </w:r>
          </w:p>
        </w:tc>
        <w:tc>
          <w:tcPr>
            <w:tcW w:w="821"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Ступень образования</w:t>
            </w:r>
          </w:p>
        </w:tc>
        <w:tc>
          <w:tcPr>
            <w:tcW w:w="816"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Сменность занятий</w:t>
            </w:r>
          </w:p>
        </w:tc>
        <w:tc>
          <w:tcPr>
            <w:tcW w:w="1628"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Вместимость, чел.</w:t>
            </w:r>
          </w:p>
        </w:tc>
        <w:tc>
          <w:tcPr>
            <w:tcW w:w="808"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Износ фондов зданий, %</w:t>
            </w:r>
          </w:p>
        </w:tc>
      </w:tr>
      <w:tr w:rsidR="00EF0F31" w:rsidRPr="0085359C" w:rsidTr="009E3361">
        <w:trPr>
          <w:tblHeader/>
        </w:trPr>
        <w:tc>
          <w:tcPr>
            <w:tcW w:w="927"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c>
          <w:tcPr>
            <w:tcW w:w="821"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c>
          <w:tcPr>
            <w:tcW w:w="816"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c>
          <w:tcPr>
            <w:tcW w:w="80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по проекту</w:t>
            </w:r>
          </w:p>
        </w:tc>
        <w:tc>
          <w:tcPr>
            <w:tcW w:w="821"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фактическая</w:t>
            </w:r>
          </w:p>
        </w:tc>
        <w:tc>
          <w:tcPr>
            <w:tcW w:w="808"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r>
      <w:tr w:rsidR="00EF0F31" w:rsidRPr="0085359C" w:rsidTr="00D87494">
        <w:tc>
          <w:tcPr>
            <w:tcW w:w="927" w:type="pct"/>
            <w:tcBorders>
              <w:top w:val="single" w:sz="12"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Гимназия №1</w:t>
            </w:r>
          </w:p>
        </w:tc>
        <w:tc>
          <w:tcPr>
            <w:tcW w:w="821" w:type="pct"/>
            <w:tcBorders>
              <w:top w:val="single" w:sz="12"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12"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643+203</w:t>
            </w:r>
          </w:p>
        </w:tc>
        <w:tc>
          <w:tcPr>
            <w:tcW w:w="821"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lang w:val="en-US"/>
              </w:rPr>
            </w:pPr>
            <w:r w:rsidRPr="0085359C">
              <w:rPr>
                <w:sz w:val="22"/>
                <w:szCs w:val="22"/>
              </w:rPr>
              <w:t>709+461</w:t>
            </w:r>
          </w:p>
        </w:tc>
        <w:tc>
          <w:tcPr>
            <w:tcW w:w="808" w:type="pct"/>
            <w:tcBorders>
              <w:top w:val="single" w:sz="12"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№2</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891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720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674</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№4</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1160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631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№5</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688</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1142</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№7</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950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№8</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358</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735</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№9</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663</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№10</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1110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642</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№11</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640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972</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№12</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920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1074</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lastRenderedPageBreak/>
              <w:t>СОШ №13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641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№14</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427</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№15</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280+350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266+263</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591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Лицей № 17</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980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1091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Лицей № 18</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1081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№19</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540+350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417+406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№21</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712</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708</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Гимназия №22</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937</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lang w:eastAsia="ar-SA"/>
              </w:rPr>
              <w:t>Лицей № 23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1380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1300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№24</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859</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№25</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1196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№26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929</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№28</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800+500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463+388</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№29</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1176+300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637+606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№30</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985</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№31</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915</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Гимназия №32</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1320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1184</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№33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1020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1467</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 xml:space="preserve">Лицей им. Буткова В.В. </w:t>
            </w:r>
          </w:p>
          <w:p w:rsidR="00EF0F31" w:rsidRPr="0085359C" w:rsidRDefault="00EF0F31" w:rsidP="00D87494">
            <w:pPr>
              <w:suppressAutoHyphens/>
              <w:rPr>
                <w:sz w:val="22"/>
                <w:szCs w:val="22"/>
                <w:lang w:eastAsia="ar-SA"/>
              </w:rPr>
            </w:pPr>
            <w:r w:rsidRPr="0085359C">
              <w:rPr>
                <w:sz w:val="22"/>
                <w:szCs w:val="22"/>
                <w:lang w:eastAsia="ar-SA"/>
              </w:rPr>
              <w:t xml:space="preserve"> № 35 </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1296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970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№36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756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№38</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1256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1129</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№39</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520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523</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Гимназия им. Гагарина Ю.А. №40</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1500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2208</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№41</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870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484</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СОШ №43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841</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№44</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886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№45</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1296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1019</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№46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1220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№47</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660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№48</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960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578</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Лицей № 49</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760+450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1158+703</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№50</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2</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1176</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1312</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НОШ №53</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нач.</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264</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297</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СОШ №56</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1000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1170</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30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Морской лицей</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арендуемое</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379</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Школа-интернат</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средн.</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350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502</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70</w:t>
            </w:r>
          </w:p>
        </w:tc>
      </w:tr>
      <w:tr w:rsidR="00EF0F31" w:rsidRPr="0085359C" w:rsidTr="00D87494">
        <w:tc>
          <w:tcPr>
            <w:tcW w:w="927"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rPr>
            </w:pPr>
            <w:r w:rsidRPr="0085359C">
              <w:rPr>
                <w:sz w:val="22"/>
                <w:szCs w:val="22"/>
                <w:lang w:eastAsia="ar-SA"/>
              </w:rPr>
              <w:t>НОШ №72</w:t>
            </w:r>
          </w:p>
        </w:tc>
        <w:tc>
          <w:tcPr>
            <w:tcW w:w="821"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нач.</w:t>
            </w:r>
          </w:p>
        </w:tc>
        <w:tc>
          <w:tcPr>
            <w:tcW w:w="816"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1</w:t>
            </w:r>
          </w:p>
        </w:tc>
        <w:tc>
          <w:tcPr>
            <w:tcW w:w="8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380</w:t>
            </w:r>
          </w:p>
        </w:tc>
        <w:tc>
          <w:tcPr>
            <w:tcW w:w="821"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286</w:t>
            </w:r>
          </w:p>
        </w:tc>
        <w:tc>
          <w:tcPr>
            <w:tcW w:w="808"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jc w:val="center"/>
              <w:rPr>
                <w:sz w:val="22"/>
                <w:szCs w:val="22"/>
                <w:lang w:eastAsia="ar-SA"/>
              </w:rPr>
            </w:pPr>
            <w:r w:rsidRPr="0085359C">
              <w:rPr>
                <w:sz w:val="22"/>
                <w:szCs w:val="22"/>
                <w:lang w:eastAsia="ar-SA"/>
              </w:rPr>
              <w:t>65</w:t>
            </w:r>
          </w:p>
        </w:tc>
      </w:tr>
    </w:tbl>
    <w:p w:rsidR="00EF0F31" w:rsidRPr="0085359C" w:rsidRDefault="00EF0F31" w:rsidP="00D87494">
      <w:pPr>
        <w:spacing w:before="60" w:after="6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Важную роль в образовательном комплексе Калининграда выполняет система дополнительного образования детей, представленная 9-ю учреждениями (табл.3.4.</w:t>
      </w:r>
      <w:r w:rsidR="00C61663" w:rsidRPr="0085359C">
        <w:rPr>
          <w:rFonts w:ascii="Times New Roman" w:eastAsia="Calibri" w:hAnsi="Times New Roman" w:cs="Times New Roman"/>
          <w:sz w:val="24"/>
          <w:szCs w:val="24"/>
        </w:rPr>
        <w:t>4</w:t>
      </w:r>
      <w:r w:rsidRPr="0085359C">
        <w:rPr>
          <w:rFonts w:ascii="Times New Roman" w:eastAsia="Calibri" w:hAnsi="Times New Roman" w:cs="Times New Roman"/>
          <w:sz w:val="24"/>
          <w:szCs w:val="24"/>
        </w:rPr>
        <w:t xml:space="preserve">). </w:t>
      </w:r>
    </w:p>
    <w:p w:rsidR="00EF0F31" w:rsidRPr="0085359C" w:rsidRDefault="00EF0F31" w:rsidP="00D87494">
      <w:pPr>
        <w:spacing w:before="60" w:after="6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их составе по числу занимающихся выделяются МАУ ДО Дворец творчества детей и молодежи (около 700 детей и единственный среди всех учебных заведений города владеющий бассейном), МАУ ДО Дворец творчества детей и молодежи «Янтарь» (почти 950 занимающихся).</w:t>
      </w:r>
    </w:p>
    <w:p w:rsidR="00723D48" w:rsidRPr="0085359C" w:rsidRDefault="00723D48" w:rsidP="00D87494">
      <w:pPr>
        <w:spacing w:before="60" w:after="60" w:line="240" w:lineRule="auto"/>
        <w:ind w:firstLine="720"/>
        <w:jc w:val="both"/>
        <w:rPr>
          <w:rFonts w:ascii="Times New Roman" w:eastAsia="Calibri" w:hAnsi="Times New Roman" w:cs="Times New Roman"/>
          <w:sz w:val="24"/>
          <w:szCs w:val="24"/>
        </w:rPr>
      </w:pP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lastRenderedPageBreak/>
        <w:t>Табл.3.4.</w:t>
      </w:r>
      <w:r w:rsidR="00C61663" w:rsidRPr="0085359C">
        <w:rPr>
          <w:rFonts w:ascii="Times New Roman" w:hAnsi="Times New Roman" w:cs="Times New Roman"/>
          <w:b/>
          <w:i/>
          <w:sz w:val="22"/>
          <w:szCs w:val="22"/>
        </w:rPr>
        <w:t>4</w:t>
      </w:r>
      <w:r w:rsidRPr="0085359C">
        <w:rPr>
          <w:rFonts w:ascii="Times New Roman" w:hAnsi="Times New Roman" w:cs="Times New Roman"/>
          <w:b/>
          <w:i/>
          <w:sz w:val="22"/>
          <w:szCs w:val="22"/>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учреждений дополнительного образования ГО Калининград</w:t>
      </w:r>
    </w:p>
    <w:tbl>
      <w:tblPr>
        <w:tblStyle w:val="121"/>
        <w:tblW w:w="5000" w:type="pct"/>
        <w:tblLook w:val="04A0" w:firstRow="1" w:lastRow="0" w:firstColumn="1" w:lastColumn="0" w:noHBand="0" w:noVBand="1"/>
      </w:tblPr>
      <w:tblGrid>
        <w:gridCol w:w="3368"/>
        <w:gridCol w:w="1985"/>
        <w:gridCol w:w="2156"/>
        <w:gridCol w:w="2345"/>
      </w:tblGrid>
      <w:tr w:rsidR="00EF0F31" w:rsidRPr="0085359C" w:rsidTr="00D87494">
        <w:tc>
          <w:tcPr>
            <w:tcW w:w="1709"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tabs>
                <w:tab w:val="left" w:pos="1155"/>
              </w:tabs>
              <w:suppressAutoHyphens/>
              <w:jc w:val="center"/>
              <w:rPr>
                <w:b/>
                <w:sz w:val="22"/>
                <w:szCs w:val="22"/>
                <w:lang w:eastAsia="ar-SA"/>
              </w:rPr>
            </w:pPr>
            <w:r w:rsidRPr="0085359C">
              <w:rPr>
                <w:b/>
                <w:sz w:val="22"/>
                <w:szCs w:val="22"/>
              </w:rPr>
              <w:t>Наименование учреждений</w:t>
            </w:r>
          </w:p>
        </w:tc>
        <w:tc>
          <w:tcPr>
            <w:tcW w:w="2101"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Вместимость, чел.</w:t>
            </w:r>
          </w:p>
        </w:tc>
        <w:tc>
          <w:tcPr>
            <w:tcW w:w="1190"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suppressAutoHyphens/>
              <w:jc w:val="center"/>
              <w:rPr>
                <w:b/>
                <w:sz w:val="22"/>
                <w:szCs w:val="22"/>
                <w:lang w:eastAsia="ar-SA"/>
              </w:rPr>
            </w:pPr>
            <w:r w:rsidRPr="0085359C">
              <w:rPr>
                <w:b/>
                <w:sz w:val="22"/>
                <w:szCs w:val="22"/>
              </w:rPr>
              <w:t>Износ фондов зданий, %</w:t>
            </w:r>
          </w:p>
        </w:tc>
      </w:tr>
      <w:tr w:rsidR="00EF0F31" w:rsidRPr="0085359C" w:rsidTr="00D87494">
        <w:tc>
          <w:tcPr>
            <w:tcW w:w="1709"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c>
          <w:tcPr>
            <w:tcW w:w="100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rsidR="00EF0F31" w:rsidRPr="0085359C" w:rsidRDefault="00EF0F31" w:rsidP="00D87494">
            <w:pPr>
              <w:suppressAutoHyphens/>
              <w:jc w:val="center"/>
              <w:rPr>
                <w:b/>
                <w:sz w:val="22"/>
                <w:szCs w:val="22"/>
                <w:lang w:eastAsia="ar-SA"/>
              </w:rPr>
            </w:pPr>
            <w:r w:rsidRPr="0085359C">
              <w:rPr>
                <w:b/>
                <w:sz w:val="22"/>
                <w:szCs w:val="22"/>
              </w:rPr>
              <w:t>по проекту</w:t>
            </w:r>
          </w:p>
        </w:tc>
        <w:tc>
          <w:tcPr>
            <w:tcW w:w="109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rsidR="00EF0F31" w:rsidRPr="0085359C" w:rsidRDefault="00EF0F31" w:rsidP="00D87494">
            <w:pPr>
              <w:suppressAutoHyphens/>
              <w:jc w:val="center"/>
              <w:rPr>
                <w:b/>
                <w:sz w:val="22"/>
                <w:szCs w:val="22"/>
                <w:lang w:eastAsia="ar-SA"/>
              </w:rPr>
            </w:pPr>
            <w:r w:rsidRPr="0085359C">
              <w:rPr>
                <w:b/>
                <w:sz w:val="22"/>
                <w:szCs w:val="22"/>
              </w:rPr>
              <w:t>фактическая</w:t>
            </w:r>
          </w:p>
        </w:tc>
        <w:tc>
          <w:tcPr>
            <w:tcW w:w="1190" w:type="pct"/>
            <w:vMerge/>
            <w:tcBorders>
              <w:top w:val="single" w:sz="12" w:space="0" w:color="auto"/>
              <w:left w:val="single" w:sz="12" w:space="0" w:color="auto"/>
              <w:bottom w:val="single" w:sz="12" w:space="0" w:color="auto"/>
              <w:right w:val="single" w:sz="12" w:space="0" w:color="auto"/>
            </w:tcBorders>
            <w:vAlign w:val="center"/>
            <w:hideMark/>
          </w:tcPr>
          <w:p w:rsidR="00EF0F31" w:rsidRPr="0085359C" w:rsidRDefault="00EF0F31" w:rsidP="00D87494">
            <w:pPr>
              <w:rPr>
                <w:b/>
                <w:sz w:val="22"/>
                <w:szCs w:val="22"/>
                <w:lang w:eastAsia="ar-SA"/>
              </w:rPr>
            </w:pPr>
          </w:p>
        </w:tc>
      </w:tr>
      <w:tr w:rsidR="00EF0F31" w:rsidRPr="0085359C" w:rsidTr="00D87494">
        <w:tc>
          <w:tcPr>
            <w:tcW w:w="1709" w:type="pct"/>
            <w:tcBorders>
              <w:top w:val="single" w:sz="12"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Дворец творчества детей и молодежи</w:t>
            </w:r>
          </w:p>
        </w:tc>
        <w:tc>
          <w:tcPr>
            <w:tcW w:w="1007"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705</w:t>
            </w:r>
          </w:p>
        </w:tc>
        <w:tc>
          <w:tcPr>
            <w:tcW w:w="1094"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710</w:t>
            </w:r>
          </w:p>
        </w:tc>
        <w:tc>
          <w:tcPr>
            <w:tcW w:w="1190"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54,4%</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Дворец творчества детей и молодежи «Янтарь»</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918</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944</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64,7%</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Детско-юношеский центр «На Молодежной»</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ind w:right="-165"/>
              <w:jc w:val="center"/>
              <w:rPr>
                <w:sz w:val="22"/>
                <w:szCs w:val="22"/>
              </w:rPr>
            </w:pPr>
            <w:r w:rsidRPr="0085359C">
              <w:rPr>
                <w:sz w:val="22"/>
                <w:szCs w:val="22"/>
              </w:rPr>
              <w:t>260</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330</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81,8</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Детско-юношеский центр «На Комсомольской»</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112</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120</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67,2%</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Детско-юношеский центр «Московский»</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100</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120</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69,5%</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Дом детского творчества «Родник»</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68</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125</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50%</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Детская школа искусств «Мастеровой»</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highlight w:val="yellow"/>
              </w:rPr>
            </w:pPr>
            <w:r w:rsidRPr="0085359C">
              <w:rPr>
                <w:sz w:val="22"/>
                <w:szCs w:val="22"/>
              </w:rPr>
              <w:t>32</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36</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43%</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Станция юных техников</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214</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211</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6,2%</w:t>
            </w:r>
          </w:p>
        </w:tc>
      </w:tr>
      <w:tr w:rsidR="00EF0F31" w:rsidRPr="0085359C" w:rsidTr="00D87494">
        <w:tc>
          <w:tcPr>
            <w:tcW w:w="1709" w:type="pct"/>
            <w:tcBorders>
              <w:top w:val="single" w:sz="4" w:space="0" w:color="auto"/>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МАУ ДО Центр творческого развития и гуманитарного образования</w:t>
            </w:r>
          </w:p>
        </w:tc>
        <w:tc>
          <w:tcPr>
            <w:tcW w:w="100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202</w:t>
            </w:r>
          </w:p>
        </w:tc>
        <w:tc>
          <w:tcPr>
            <w:tcW w:w="1094"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212</w:t>
            </w:r>
          </w:p>
        </w:tc>
        <w:tc>
          <w:tcPr>
            <w:tcW w:w="1190"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34,6%</w:t>
            </w:r>
          </w:p>
        </w:tc>
      </w:tr>
    </w:tbl>
    <w:p w:rsidR="00723D48" w:rsidRPr="0085359C" w:rsidRDefault="00723D48" w:rsidP="00EF0F31">
      <w:pPr>
        <w:spacing w:before="120" w:after="120" w:line="240" w:lineRule="auto"/>
        <w:ind w:firstLine="720"/>
        <w:jc w:val="both"/>
        <w:rPr>
          <w:rFonts w:ascii="Times New Roman" w:eastAsia="Calibri" w:hAnsi="Times New Roman" w:cs="Times New Roman"/>
          <w:sz w:val="24"/>
          <w:szCs w:val="24"/>
          <w:lang w:val="en-US"/>
        </w:rPr>
      </w:pPr>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Калининграде широко представлены учреждения среднего профессионального и высшего образования (табл.3.4.</w:t>
      </w:r>
      <w:r w:rsidR="00C61663" w:rsidRPr="0085359C">
        <w:rPr>
          <w:rFonts w:ascii="Times New Roman" w:eastAsia="Calibri" w:hAnsi="Times New Roman" w:cs="Times New Roman"/>
          <w:sz w:val="24"/>
          <w:szCs w:val="24"/>
        </w:rPr>
        <w:t>5</w:t>
      </w:r>
      <w:r w:rsidRPr="0085359C">
        <w:rPr>
          <w:rFonts w:ascii="Times New Roman" w:eastAsia="Calibri" w:hAnsi="Times New Roman" w:cs="Times New Roman"/>
          <w:sz w:val="24"/>
          <w:szCs w:val="24"/>
        </w:rPr>
        <w:t>).</w:t>
      </w:r>
    </w:p>
    <w:p w:rsidR="00723D48" w:rsidRPr="0085359C" w:rsidRDefault="00723D48" w:rsidP="00EF0F31">
      <w:pPr>
        <w:spacing w:before="120" w:after="120" w:line="240" w:lineRule="auto"/>
        <w:ind w:firstLine="720"/>
        <w:jc w:val="both"/>
        <w:rPr>
          <w:rFonts w:ascii="Times New Roman" w:eastAsia="Calibri" w:hAnsi="Times New Roman" w:cs="Times New Roman"/>
          <w:sz w:val="24"/>
          <w:szCs w:val="24"/>
        </w:rPr>
      </w:pP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Табл.3.4.</w:t>
      </w:r>
      <w:r w:rsidR="00C61663" w:rsidRPr="0085359C">
        <w:rPr>
          <w:rFonts w:ascii="Times New Roman" w:hAnsi="Times New Roman" w:cs="Times New Roman"/>
          <w:b/>
          <w:i/>
          <w:sz w:val="22"/>
          <w:szCs w:val="22"/>
        </w:rPr>
        <w:t>5</w:t>
      </w:r>
      <w:r w:rsidRPr="0085359C">
        <w:rPr>
          <w:rFonts w:ascii="Times New Roman" w:hAnsi="Times New Roman" w:cs="Times New Roman"/>
          <w:b/>
          <w:i/>
          <w:sz w:val="22"/>
          <w:szCs w:val="22"/>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учреждений среднего профессионального и высшего образования</w:t>
      </w:r>
      <w:r w:rsidRPr="0085359C">
        <w:rPr>
          <w:rFonts w:ascii="Times New Roman" w:eastAsia="Calibri" w:hAnsi="Times New Roman" w:cs="Times New Roman"/>
          <w:sz w:val="22"/>
          <w:szCs w:val="22"/>
        </w:rPr>
        <w:t xml:space="preserve"> </w:t>
      </w:r>
      <w:r w:rsidRPr="0085359C">
        <w:rPr>
          <w:rFonts w:ascii="Times New Roman" w:hAnsi="Times New Roman" w:cs="Times New Roman"/>
          <w:b/>
          <w:i/>
          <w:sz w:val="22"/>
          <w:szCs w:val="22"/>
        </w:rPr>
        <w:t>ГО Калининград (по данным 2012 г.)</w:t>
      </w:r>
    </w:p>
    <w:tbl>
      <w:tblPr>
        <w:tblStyle w:val="121"/>
        <w:tblW w:w="5000" w:type="pct"/>
        <w:tblLook w:val="04A0" w:firstRow="1" w:lastRow="0" w:firstColumn="1" w:lastColumn="0" w:noHBand="0" w:noVBand="1"/>
      </w:tblPr>
      <w:tblGrid>
        <w:gridCol w:w="2730"/>
        <w:gridCol w:w="2635"/>
        <w:gridCol w:w="2002"/>
        <w:gridCol w:w="2487"/>
      </w:tblGrid>
      <w:tr w:rsidR="00EF0F31" w:rsidRPr="0085359C" w:rsidTr="00D87494">
        <w:trPr>
          <w:trHeight w:val="593"/>
        </w:trPr>
        <w:tc>
          <w:tcPr>
            <w:tcW w:w="138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D87494">
            <w:pPr>
              <w:tabs>
                <w:tab w:val="left" w:pos="1155"/>
              </w:tabs>
              <w:suppressAutoHyphens/>
              <w:jc w:val="center"/>
              <w:rPr>
                <w:b/>
                <w:sz w:val="22"/>
                <w:szCs w:val="22"/>
                <w:lang w:eastAsia="ar-SA"/>
              </w:rPr>
            </w:pPr>
            <w:r w:rsidRPr="0085359C">
              <w:rPr>
                <w:b/>
                <w:sz w:val="22"/>
                <w:szCs w:val="22"/>
              </w:rPr>
              <w:t>Тип учреждения</w:t>
            </w:r>
          </w:p>
        </w:tc>
        <w:tc>
          <w:tcPr>
            <w:tcW w:w="1337" w:type="pct"/>
            <w:tcBorders>
              <w:top w:val="single" w:sz="12" w:space="0" w:color="auto"/>
              <w:left w:val="single" w:sz="12" w:space="0" w:color="auto"/>
              <w:right w:val="single" w:sz="12" w:space="0" w:color="auto"/>
            </w:tcBorders>
            <w:shd w:val="clear" w:color="auto" w:fill="BFBFBF" w:themeFill="background1" w:themeFillShade="BF"/>
            <w:vAlign w:val="center"/>
          </w:tcPr>
          <w:p w:rsidR="00EF0F31" w:rsidRPr="0085359C" w:rsidRDefault="00EF0F31" w:rsidP="00D87494">
            <w:pPr>
              <w:suppressAutoHyphens/>
              <w:jc w:val="center"/>
              <w:rPr>
                <w:b/>
                <w:sz w:val="22"/>
                <w:szCs w:val="22"/>
              </w:rPr>
            </w:pPr>
            <w:r w:rsidRPr="0085359C">
              <w:rPr>
                <w:b/>
                <w:sz w:val="22"/>
                <w:szCs w:val="22"/>
              </w:rPr>
              <w:t>Ведомственная принадлежность</w:t>
            </w:r>
          </w:p>
        </w:tc>
        <w:tc>
          <w:tcPr>
            <w:tcW w:w="1016" w:type="pct"/>
            <w:tcBorders>
              <w:top w:val="single" w:sz="12" w:space="0" w:color="auto"/>
              <w:left w:val="single" w:sz="12" w:space="0" w:color="auto"/>
              <w:right w:val="single" w:sz="12" w:space="0" w:color="auto"/>
            </w:tcBorders>
            <w:shd w:val="clear" w:color="auto" w:fill="BFBFBF" w:themeFill="background1" w:themeFillShade="BF"/>
            <w:vAlign w:val="center"/>
          </w:tcPr>
          <w:p w:rsidR="00EF0F31" w:rsidRPr="0085359C" w:rsidRDefault="00EF0F31" w:rsidP="00D87494">
            <w:pPr>
              <w:suppressAutoHyphens/>
              <w:jc w:val="center"/>
              <w:rPr>
                <w:b/>
                <w:sz w:val="22"/>
                <w:szCs w:val="22"/>
              </w:rPr>
            </w:pPr>
            <w:r w:rsidRPr="0085359C">
              <w:rPr>
                <w:b/>
                <w:sz w:val="22"/>
                <w:szCs w:val="22"/>
              </w:rPr>
              <w:t>Количество</w:t>
            </w:r>
          </w:p>
        </w:tc>
        <w:tc>
          <w:tcPr>
            <w:tcW w:w="1262" w:type="pct"/>
            <w:tcBorders>
              <w:top w:val="single" w:sz="12" w:space="0" w:color="auto"/>
              <w:left w:val="single" w:sz="12" w:space="0" w:color="auto"/>
              <w:right w:val="single" w:sz="12" w:space="0" w:color="auto"/>
            </w:tcBorders>
            <w:shd w:val="clear" w:color="auto" w:fill="BFBFBF" w:themeFill="background1" w:themeFillShade="BF"/>
            <w:vAlign w:val="center"/>
          </w:tcPr>
          <w:p w:rsidR="00EF0F31" w:rsidRPr="0085359C" w:rsidRDefault="00EF0F31" w:rsidP="00D87494">
            <w:pPr>
              <w:suppressAutoHyphens/>
              <w:jc w:val="center"/>
              <w:rPr>
                <w:b/>
                <w:sz w:val="22"/>
                <w:szCs w:val="22"/>
              </w:rPr>
            </w:pPr>
            <w:r w:rsidRPr="0085359C">
              <w:rPr>
                <w:b/>
                <w:sz w:val="22"/>
                <w:szCs w:val="22"/>
              </w:rPr>
              <w:t>Количество студентов</w:t>
            </w:r>
          </w:p>
        </w:tc>
      </w:tr>
      <w:tr w:rsidR="00EF0F31" w:rsidRPr="0085359C" w:rsidTr="00D87494">
        <w:tc>
          <w:tcPr>
            <w:tcW w:w="1385" w:type="pct"/>
            <w:vMerge w:val="restart"/>
            <w:tcBorders>
              <w:top w:val="single" w:sz="12" w:space="0" w:color="auto"/>
              <w:left w:val="single" w:sz="4" w:space="0" w:color="auto"/>
              <w:right w:val="single" w:sz="4" w:space="0" w:color="auto"/>
            </w:tcBorders>
          </w:tcPr>
          <w:p w:rsidR="00EF0F31" w:rsidRPr="0085359C" w:rsidRDefault="00EF0F31" w:rsidP="00D87494">
            <w:pPr>
              <w:suppressAutoHyphens/>
              <w:rPr>
                <w:sz w:val="22"/>
                <w:szCs w:val="22"/>
                <w:lang w:eastAsia="ar-SA"/>
              </w:rPr>
            </w:pPr>
            <w:r w:rsidRPr="0085359C">
              <w:rPr>
                <w:sz w:val="22"/>
                <w:szCs w:val="22"/>
                <w:lang w:eastAsia="ar-SA"/>
              </w:rPr>
              <w:t>Среднее профессиональное образование</w:t>
            </w:r>
          </w:p>
        </w:tc>
        <w:tc>
          <w:tcPr>
            <w:tcW w:w="1337"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Государственные и муниципальные</w:t>
            </w:r>
          </w:p>
        </w:tc>
        <w:tc>
          <w:tcPr>
            <w:tcW w:w="1016"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7</w:t>
            </w:r>
          </w:p>
        </w:tc>
        <w:tc>
          <w:tcPr>
            <w:tcW w:w="1262"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9202</w:t>
            </w:r>
          </w:p>
        </w:tc>
      </w:tr>
      <w:tr w:rsidR="00EF0F31" w:rsidRPr="0085359C" w:rsidTr="00D87494">
        <w:tc>
          <w:tcPr>
            <w:tcW w:w="1385" w:type="pct"/>
            <w:vMerge/>
            <w:tcBorders>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p>
        </w:tc>
        <w:tc>
          <w:tcPr>
            <w:tcW w:w="133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Негосударственные</w:t>
            </w:r>
          </w:p>
        </w:tc>
        <w:tc>
          <w:tcPr>
            <w:tcW w:w="101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5</w:t>
            </w:r>
          </w:p>
        </w:tc>
        <w:tc>
          <w:tcPr>
            <w:tcW w:w="126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1513</w:t>
            </w:r>
          </w:p>
        </w:tc>
      </w:tr>
      <w:tr w:rsidR="00EF0F31" w:rsidRPr="0085359C" w:rsidTr="00EF0F31">
        <w:tc>
          <w:tcPr>
            <w:tcW w:w="1385" w:type="pct"/>
            <w:vMerge w:val="restart"/>
            <w:tcBorders>
              <w:top w:val="single" w:sz="4" w:space="0" w:color="auto"/>
              <w:left w:val="single" w:sz="4" w:space="0" w:color="auto"/>
              <w:right w:val="single" w:sz="4" w:space="0" w:color="auto"/>
            </w:tcBorders>
          </w:tcPr>
          <w:p w:rsidR="00EF0F31" w:rsidRPr="0085359C" w:rsidRDefault="00EF0F31" w:rsidP="00462CD4">
            <w:pPr>
              <w:suppressAutoHyphens/>
              <w:rPr>
                <w:sz w:val="22"/>
                <w:szCs w:val="22"/>
                <w:lang w:eastAsia="ar-SA"/>
              </w:rPr>
            </w:pPr>
            <w:r w:rsidRPr="0085359C">
              <w:rPr>
                <w:sz w:val="22"/>
                <w:szCs w:val="22"/>
                <w:lang w:eastAsia="ar-SA"/>
              </w:rPr>
              <w:t>Высшее образование</w:t>
            </w:r>
          </w:p>
        </w:tc>
        <w:tc>
          <w:tcPr>
            <w:tcW w:w="133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Государственные и муниципальные</w:t>
            </w:r>
          </w:p>
        </w:tc>
        <w:tc>
          <w:tcPr>
            <w:tcW w:w="101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12</w:t>
            </w:r>
          </w:p>
        </w:tc>
        <w:tc>
          <w:tcPr>
            <w:tcW w:w="126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26066</w:t>
            </w:r>
          </w:p>
        </w:tc>
      </w:tr>
      <w:tr w:rsidR="00EF0F31" w:rsidRPr="0085359C" w:rsidTr="00EF0F31">
        <w:trPr>
          <w:trHeight w:val="459"/>
        </w:trPr>
        <w:tc>
          <w:tcPr>
            <w:tcW w:w="1385" w:type="pct"/>
            <w:vMerge/>
            <w:tcBorders>
              <w:left w:val="single" w:sz="4" w:space="0" w:color="auto"/>
              <w:bottom w:val="single" w:sz="4" w:space="0" w:color="auto"/>
              <w:right w:val="single" w:sz="4" w:space="0" w:color="auto"/>
            </w:tcBorders>
          </w:tcPr>
          <w:p w:rsidR="00EF0F31" w:rsidRPr="0085359C" w:rsidRDefault="00EF0F31" w:rsidP="00D87494">
            <w:pPr>
              <w:suppressAutoHyphens/>
              <w:rPr>
                <w:sz w:val="22"/>
                <w:szCs w:val="22"/>
                <w:lang w:eastAsia="ar-SA"/>
              </w:rPr>
            </w:pPr>
          </w:p>
        </w:tc>
        <w:tc>
          <w:tcPr>
            <w:tcW w:w="1337"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Негосударственные</w:t>
            </w:r>
          </w:p>
        </w:tc>
        <w:tc>
          <w:tcPr>
            <w:tcW w:w="101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10</w:t>
            </w:r>
          </w:p>
        </w:tc>
        <w:tc>
          <w:tcPr>
            <w:tcW w:w="126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tabs>
                <w:tab w:val="num" w:pos="900"/>
              </w:tabs>
              <w:jc w:val="center"/>
              <w:rPr>
                <w:sz w:val="22"/>
                <w:szCs w:val="22"/>
              </w:rPr>
            </w:pPr>
            <w:r w:rsidRPr="0085359C">
              <w:rPr>
                <w:sz w:val="22"/>
                <w:szCs w:val="22"/>
              </w:rPr>
              <w:t>9612</w:t>
            </w:r>
          </w:p>
        </w:tc>
      </w:tr>
    </w:tbl>
    <w:p w:rsidR="00462CD4" w:rsidRDefault="00462CD4" w:rsidP="00EF0F31">
      <w:pPr>
        <w:spacing w:before="120" w:after="120" w:line="240" w:lineRule="auto"/>
        <w:ind w:firstLine="720"/>
        <w:jc w:val="both"/>
        <w:rPr>
          <w:rFonts w:ascii="Times New Roman" w:eastAsia="Calibri" w:hAnsi="Times New Roman" w:cs="Times New Roman"/>
          <w:sz w:val="24"/>
          <w:szCs w:val="24"/>
        </w:rPr>
      </w:pPr>
    </w:p>
    <w:p w:rsidR="00462CD4" w:rsidRPr="00462CD4" w:rsidRDefault="00462CD4" w:rsidP="00462CD4">
      <w:pPr>
        <w:spacing w:before="120" w:after="120" w:line="240" w:lineRule="auto"/>
        <w:ind w:firstLine="720"/>
        <w:jc w:val="both"/>
        <w:rPr>
          <w:rFonts w:ascii="Times New Roman" w:eastAsia="Calibri" w:hAnsi="Times New Roman" w:cs="Times New Roman"/>
          <w:color w:val="00B050"/>
          <w:sz w:val="24"/>
          <w:szCs w:val="24"/>
        </w:rPr>
      </w:pPr>
      <w:r w:rsidRPr="00462CD4">
        <w:rPr>
          <w:rFonts w:ascii="Times New Roman" w:eastAsia="Calibri" w:hAnsi="Times New Roman" w:cs="Times New Roman"/>
          <w:color w:val="00B050"/>
          <w:sz w:val="24"/>
          <w:szCs w:val="24"/>
        </w:rPr>
        <w:t>На территории города Калининграда размещены и функционируют следующие образовательные организации высшего образования:</w:t>
      </w:r>
    </w:p>
    <w:p w:rsidR="00462CD4" w:rsidRPr="00462CD4" w:rsidRDefault="00462CD4" w:rsidP="00462CD4">
      <w:pPr>
        <w:spacing w:before="120" w:after="120" w:line="240" w:lineRule="auto"/>
        <w:ind w:firstLine="720"/>
        <w:jc w:val="both"/>
        <w:rPr>
          <w:rFonts w:ascii="Times New Roman" w:eastAsia="Calibri" w:hAnsi="Times New Roman" w:cs="Times New Roman"/>
          <w:color w:val="00B050"/>
          <w:sz w:val="24"/>
          <w:szCs w:val="24"/>
        </w:rPr>
      </w:pPr>
      <w:r w:rsidRPr="00462CD4">
        <w:rPr>
          <w:rFonts w:ascii="Times New Roman" w:eastAsia="Calibri" w:hAnsi="Times New Roman" w:cs="Times New Roman"/>
          <w:color w:val="00B050"/>
          <w:sz w:val="24"/>
          <w:szCs w:val="24"/>
        </w:rPr>
        <w:t>Федеральное государственное автономное образовательное учреждение высшего образования «Балтийский федеральный университет имени Иммануила Канта»;</w:t>
      </w:r>
    </w:p>
    <w:p w:rsidR="00462CD4" w:rsidRPr="00462CD4" w:rsidRDefault="00462CD4" w:rsidP="00462CD4">
      <w:pPr>
        <w:spacing w:before="120" w:after="120" w:line="240" w:lineRule="auto"/>
        <w:ind w:firstLine="720"/>
        <w:jc w:val="both"/>
        <w:rPr>
          <w:rFonts w:ascii="Times New Roman" w:eastAsia="Calibri" w:hAnsi="Times New Roman" w:cs="Times New Roman"/>
          <w:color w:val="00B050"/>
          <w:sz w:val="24"/>
          <w:szCs w:val="24"/>
        </w:rPr>
      </w:pPr>
      <w:r w:rsidRPr="00462CD4">
        <w:rPr>
          <w:rFonts w:ascii="Times New Roman" w:eastAsia="Calibri" w:hAnsi="Times New Roman" w:cs="Times New Roman"/>
          <w:color w:val="00B050"/>
          <w:sz w:val="24"/>
          <w:szCs w:val="24"/>
        </w:rPr>
        <w:t>Федеральное государственное бюджетное образовательное учреждение высшего образования «Калининградский государственный технический университет»;</w:t>
      </w:r>
    </w:p>
    <w:p w:rsidR="00462CD4" w:rsidRPr="00462CD4" w:rsidRDefault="00462CD4" w:rsidP="00462CD4">
      <w:pPr>
        <w:spacing w:before="120" w:after="120" w:line="240" w:lineRule="auto"/>
        <w:ind w:firstLine="720"/>
        <w:jc w:val="both"/>
        <w:rPr>
          <w:rFonts w:ascii="Times New Roman" w:eastAsia="Calibri" w:hAnsi="Times New Roman" w:cs="Times New Roman"/>
          <w:color w:val="00B050"/>
          <w:sz w:val="24"/>
          <w:szCs w:val="24"/>
        </w:rPr>
      </w:pPr>
      <w:r w:rsidRPr="00462CD4">
        <w:rPr>
          <w:rFonts w:ascii="Times New Roman" w:eastAsia="Calibri" w:hAnsi="Times New Roman" w:cs="Times New Roman"/>
          <w:color w:val="00B050"/>
          <w:sz w:val="24"/>
          <w:szCs w:val="24"/>
        </w:rPr>
        <w:t xml:space="preserve">Калининградский казачий институт технологий и дизайна (филиал) федерального государственного бюджетного образовательного учреждения высшего образования </w:t>
      </w:r>
      <w:r w:rsidRPr="00462CD4">
        <w:rPr>
          <w:rFonts w:ascii="Times New Roman" w:eastAsia="Calibri" w:hAnsi="Times New Roman" w:cs="Times New Roman"/>
          <w:color w:val="00B050"/>
          <w:sz w:val="24"/>
          <w:szCs w:val="24"/>
        </w:rPr>
        <w:lastRenderedPageBreak/>
        <w:t>«Московский государственный университет технологий и управления имени К.Г. Разумовского (Первый казачий университет)»;</w:t>
      </w:r>
    </w:p>
    <w:p w:rsidR="00462CD4" w:rsidRPr="00462CD4" w:rsidRDefault="00462CD4" w:rsidP="00462CD4">
      <w:pPr>
        <w:spacing w:before="120" w:after="120" w:line="240" w:lineRule="auto"/>
        <w:ind w:firstLine="720"/>
        <w:jc w:val="both"/>
        <w:rPr>
          <w:rFonts w:ascii="Times New Roman" w:eastAsia="Calibri" w:hAnsi="Times New Roman" w:cs="Times New Roman"/>
          <w:color w:val="00B050"/>
          <w:sz w:val="24"/>
          <w:szCs w:val="24"/>
        </w:rPr>
      </w:pPr>
      <w:r w:rsidRPr="00462CD4">
        <w:rPr>
          <w:rFonts w:ascii="Times New Roman" w:eastAsia="Calibri" w:hAnsi="Times New Roman" w:cs="Times New Roman"/>
          <w:color w:val="00B050"/>
          <w:sz w:val="24"/>
          <w:szCs w:val="24"/>
        </w:rPr>
        <w:t>Западный филиал федерального государственного бюджетного образовательного учреждения высшего образования «Российская академия народного хозяйства и государственной службы при Президенте Российской Федерации».</w:t>
      </w:r>
    </w:p>
    <w:p w:rsidR="00EF0F31" w:rsidRPr="0085359C" w:rsidRDefault="00EF0F31" w:rsidP="00EF0F3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городе представлены колледжи и техникумы различной профильной специализации: Градостроительный колледж, Калининградский бизнес-колледж, Калининградский морской рыбопромышленный колледж, Балтийский информационный техникум, Прибалтийский судостроительный техникум и т.д.</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Преимущества геополитического расположения города Калининград на границе со странами Евросоюза позволит также активно развивать и международное сотрудничество в области межкультурного информационного и исследовательского обмена между Россией и Европой, что может стать одной из перспективных социально-экономических функций г. Калининграда.</w:t>
      </w:r>
    </w:p>
    <w:p w:rsidR="00E65096" w:rsidRPr="0085359C" w:rsidRDefault="00E65096" w:rsidP="00E65096">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3.4.</w:t>
      </w:r>
      <w:r w:rsidR="007626E7" w:rsidRPr="0085359C">
        <w:rPr>
          <w:rFonts w:ascii="Times New Roman" w:hAnsi="Times New Roman" w:cs="Times New Roman"/>
          <w:b/>
          <w:i/>
          <w:sz w:val="22"/>
          <w:szCs w:val="22"/>
        </w:rPr>
        <w:t>6</w:t>
      </w:r>
      <w:r w:rsidRPr="0085359C">
        <w:rPr>
          <w:rFonts w:ascii="Times New Roman" w:hAnsi="Times New Roman" w:cs="Times New Roman"/>
          <w:b/>
          <w:i/>
          <w:sz w:val="22"/>
          <w:szCs w:val="22"/>
        </w:rPr>
        <w:t>.</w:t>
      </w:r>
    </w:p>
    <w:p w:rsidR="00E65096" w:rsidRPr="0085359C" w:rsidRDefault="00E65096" w:rsidP="00E65096">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Сравнение показателей объектов образования с требованиями местных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1803"/>
        <w:gridCol w:w="1364"/>
        <w:gridCol w:w="1695"/>
        <w:gridCol w:w="1123"/>
        <w:gridCol w:w="1186"/>
      </w:tblGrid>
      <w:tr w:rsidR="00E65096" w:rsidRPr="0085359C" w:rsidTr="00E65096">
        <w:trPr>
          <w:trHeight w:val="635"/>
          <w:tblHeader/>
        </w:trPr>
        <w:tc>
          <w:tcPr>
            <w:tcW w:w="1361"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r w:rsidRPr="0085359C">
              <w:rPr>
                <w:rFonts w:ascii="Times New Roman" w:hAnsi="Times New Roman" w:cs="Times New Roman"/>
                <w:b/>
              </w:rPr>
              <w:t>Наименование типа объектов</w:t>
            </w:r>
          </w:p>
        </w:tc>
        <w:tc>
          <w:tcPr>
            <w:tcW w:w="91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r w:rsidRPr="0085359C">
              <w:rPr>
                <w:rFonts w:ascii="Times New Roman" w:hAnsi="Times New Roman" w:cs="Times New Roman"/>
                <w:b/>
              </w:rPr>
              <w:t>Ед. изм.</w:t>
            </w:r>
          </w:p>
        </w:tc>
        <w:tc>
          <w:tcPr>
            <w:tcW w:w="692"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r w:rsidRPr="0085359C">
              <w:rPr>
                <w:rFonts w:ascii="Times New Roman" w:hAnsi="Times New Roman" w:cs="Times New Roman"/>
                <w:b/>
              </w:rPr>
              <w:t>Показатель МНГП</w:t>
            </w:r>
          </w:p>
        </w:tc>
        <w:tc>
          <w:tcPr>
            <w:tcW w:w="860"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r w:rsidRPr="0085359C">
              <w:rPr>
                <w:rFonts w:ascii="Times New Roman" w:hAnsi="Times New Roman" w:cs="Times New Roman"/>
                <w:b/>
              </w:rPr>
              <w:t>Расчёт потребности</w:t>
            </w:r>
          </w:p>
        </w:tc>
        <w:tc>
          <w:tcPr>
            <w:tcW w:w="1172"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F87D67" w:rsidP="00CC1118">
            <w:pPr>
              <w:spacing w:before="0" w:after="0"/>
              <w:jc w:val="center"/>
              <w:rPr>
                <w:rFonts w:ascii="Times New Roman" w:hAnsi="Times New Roman" w:cs="Times New Roman"/>
                <w:b/>
              </w:rPr>
            </w:pPr>
            <w:r w:rsidRPr="0085359C">
              <w:rPr>
                <w:rFonts w:ascii="Times New Roman" w:hAnsi="Times New Roman" w:cs="Times New Roman"/>
                <w:b/>
              </w:rPr>
              <w:t>Обеспечен</w:t>
            </w:r>
            <w:r w:rsidR="00E65096" w:rsidRPr="0085359C">
              <w:rPr>
                <w:rFonts w:ascii="Times New Roman" w:hAnsi="Times New Roman" w:cs="Times New Roman"/>
                <w:b/>
              </w:rPr>
              <w:t>ность</w:t>
            </w:r>
          </w:p>
        </w:tc>
      </w:tr>
      <w:tr w:rsidR="00E65096" w:rsidRPr="0085359C" w:rsidTr="00E65096">
        <w:trPr>
          <w:trHeight w:val="120"/>
          <w:tblHeader/>
        </w:trPr>
        <w:tc>
          <w:tcPr>
            <w:tcW w:w="1361"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p>
        </w:tc>
        <w:tc>
          <w:tcPr>
            <w:tcW w:w="915"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p>
        </w:tc>
        <w:tc>
          <w:tcPr>
            <w:tcW w:w="692"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p>
        </w:tc>
        <w:tc>
          <w:tcPr>
            <w:tcW w:w="860"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jc w:val="center"/>
              <w:rPr>
                <w:rFonts w:ascii="Times New Roman" w:hAnsi="Times New Roman" w:cs="Times New Roman"/>
                <w:b/>
              </w:rPr>
            </w:pPr>
          </w:p>
        </w:tc>
        <w:tc>
          <w:tcPr>
            <w:tcW w:w="570" w:type="pc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факт</w:t>
            </w:r>
          </w:p>
        </w:tc>
        <w:tc>
          <w:tcPr>
            <w:tcW w:w="602" w:type="pct"/>
            <w:tcBorders>
              <w:top w:val="single" w:sz="12" w:space="0" w:color="auto"/>
              <w:left w:val="single" w:sz="12" w:space="0" w:color="auto"/>
              <w:bottom w:val="single" w:sz="12" w:space="0" w:color="auto"/>
              <w:right w:val="single" w:sz="12" w:space="0" w:color="auto"/>
            </w:tcBorders>
            <w:shd w:val="clear" w:color="auto" w:fill="BFBFBF"/>
            <w:vAlign w:val="center"/>
          </w:tcPr>
          <w:p w:rsidR="00E65096" w:rsidRPr="0085359C" w:rsidRDefault="00E65096"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сравне-ние</w:t>
            </w:r>
          </w:p>
        </w:tc>
      </w:tr>
      <w:tr w:rsidR="00E65096" w:rsidRPr="0085359C" w:rsidTr="005631DF">
        <w:trPr>
          <w:trHeight w:val="265"/>
        </w:trPr>
        <w:tc>
          <w:tcPr>
            <w:tcW w:w="5000" w:type="pct"/>
            <w:gridSpan w:val="6"/>
            <w:tcBorders>
              <w:top w:val="single" w:sz="12" w:space="0" w:color="auto"/>
            </w:tcBorders>
            <w:shd w:val="clear" w:color="auto" w:fill="auto"/>
            <w:vAlign w:val="center"/>
          </w:tcPr>
          <w:p w:rsidR="00E65096" w:rsidRPr="0085359C" w:rsidRDefault="00E65096" w:rsidP="00CC1118">
            <w:pPr>
              <w:spacing w:before="0" w:after="0" w:line="240" w:lineRule="auto"/>
              <w:ind w:left="-108" w:right="-153"/>
              <w:jc w:val="center"/>
              <w:rPr>
                <w:rFonts w:ascii="Times New Roman" w:hAnsi="Times New Roman" w:cs="Times New Roman"/>
              </w:rPr>
            </w:pPr>
            <w:r w:rsidRPr="0085359C">
              <w:rPr>
                <w:rFonts w:ascii="Times New Roman" w:hAnsi="Times New Roman" w:cs="Times New Roman"/>
              </w:rPr>
              <w:t>Объекты дошкольного образования</w:t>
            </w:r>
          </w:p>
        </w:tc>
      </w:tr>
      <w:tr w:rsidR="00E65096" w:rsidRPr="0085359C" w:rsidTr="00E65096">
        <w:tc>
          <w:tcPr>
            <w:tcW w:w="1361" w:type="pct"/>
            <w:tcBorders>
              <w:top w:val="single" w:sz="12"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Детское дошкольное учреждение общего типа</w:t>
            </w:r>
          </w:p>
        </w:tc>
        <w:tc>
          <w:tcPr>
            <w:tcW w:w="915"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мест на 1000 жителей</w:t>
            </w:r>
          </w:p>
        </w:tc>
        <w:tc>
          <w:tcPr>
            <w:tcW w:w="692"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54</w:t>
            </w:r>
          </w:p>
        </w:tc>
        <w:tc>
          <w:tcPr>
            <w:tcW w:w="860" w:type="pct"/>
            <w:tcBorders>
              <w:top w:val="single" w:sz="12" w:space="0" w:color="auto"/>
            </w:tcBorders>
            <w:shd w:val="clear" w:color="auto" w:fill="auto"/>
            <w:vAlign w:val="center"/>
          </w:tcPr>
          <w:p w:rsidR="00E65096" w:rsidRPr="0085359C" w:rsidRDefault="00F87D67" w:rsidP="00CC1118">
            <w:pPr>
              <w:spacing w:before="0" w:after="0"/>
              <w:jc w:val="center"/>
              <w:rPr>
                <w:rFonts w:ascii="Times New Roman" w:hAnsi="Times New Roman" w:cs="Times New Roman"/>
              </w:rPr>
            </w:pPr>
            <w:r w:rsidRPr="0085359C">
              <w:rPr>
                <w:rFonts w:ascii="Times New Roman" w:hAnsi="Times New Roman" w:cs="Times New Roman"/>
              </w:rPr>
              <w:t>54</w:t>
            </w:r>
            <w:r w:rsidR="00E65096" w:rsidRPr="0085359C">
              <w:rPr>
                <w:rFonts w:ascii="Times New Roman" w:hAnsi="Times New Roman" w:cs="Times New Roman"/>
              </w:rPr>
              <w:t xml:space="preserve">х448,5= </w:t>
            </w:r>
            <w:r w:rsidRPr="0085359C">
              <w:rPr>
                <w:rFonts w:ascii="Times New Roman" w:hAnsi="Times New Roman" w:cs="Times New Roman"/>
              </w:rPr>
              <w:t>24219</w:t>
            </w:r>
          </w:p>
        </w:tc>
        <w:tc>
          <w:tcPr>
            <w:tcW w:w="570" w:type="pct"/>
            <w:tcBorders>
              <w:top w:val="single" w:sz="12" w:space="0" w:color="auto"/>
            </w:tcBorders>
            <w:shd w:val="clear" w:color="auto" w:fill="auto"/>
            <w:vAlign w:val="center"/>
          </w:tcPr>
          <w:p w:rsidR="00E65096" w:rsidRPr="0085359C" w:rsidRDefault="009A42C0" w:rsidP="00CC1118">
            <w:pPr>
              <w:spacing w:before="0" w:after="0"/>
              <w:ind w:left="-108" w:right="-155"/>
              <w:jc w:val="center"/>
              <w:rPr>
                <w:rFonts w:ascii="Times New Roman" w:hAnsi="Times New Roman" w:cs="Times New Roman"/>
              </w:rPr>
            </w:pPr>
            <w:r w:rsidRPr="0085359C">
              <w:rPr>
                <w:rFonts w:ascii="Times New Roman" w:hAnsi="Times New Roman" w:cs="Times New Roman"/>
              </w:rPr>
              <w:t>21183</w:t>
            </w:r>
          </w:p>
        </w:tc>
        <w:tc>
          <w:tcPr>
            <w:tcW w:w="602" w:type="pct"/>
            <w:tcBorders>
              <w:top w:val="single" w:sz="12" w:space="0" w:color="auto"/>
            </w:tcBorders>
            <w:shd w:val="clear" w:color="auto" w:fill="auto"/>
            <w:vAlign w:val="center"/>
          </w:tcPr>
          <w:p w:rsidR="00E65096" w:rsidRPr="0085359C" w:rsidRDefault="009A42C0" w:rsidP="00CC1118">
            <w:pPr>
              <w:spacing w:before="0" w:after="0"/>
              <w:ind w:left="-108" w:right="-155"/>
              <w:jc w:val="center"/>
              <w:rPr>
                <w:rFonts w:ascii="Times New Roman" w:hAnsi="Times New Roman" w:cs="Times New Roman"/>
              </w:rPr>
            </w:pPr>
            <w:r w:rsidRPr="0085359C">
              <w:rPr>
                <w:rFonts w:ascii="Times New Roman" w:hAnsi="Times New Roman" w:cs="Times New Roman"/>
              </w:rPr>
              <w:t>-3036</w:t>
            </w:r>
          </w:p>
        </w:tc>
      </w:tr>
      <w:tr w:rsidR="00E65096" w:rsidRPr="0085359C" w:rsidTr="00E65096">
        <w:tc>
          <w:tcPr>
            <w:tcW w:w="1361" w:type="pct"/>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Детское дошкольное учреждение специализированного типа</w:t>
            </w:r>
          </w:p>
        </w:tc>
        <w:tc>
          <w:tcPr>
            <w:tcW w:w="915"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численности детей 1-6 лет</w:t>
            </w:r>
          </w:p>
        </w:tc>
        <w:tc>
          <w:tcPr>
            <w:tcW w:w="692"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3</w:t>
            </w:r>
          </w:p>
        </w:tc>
        <w:tc>
          <w:tcPr>
            <w:tcW w:w="860" w:type="pct"/>
            <w:shd w:val="clear" w:color="auto" w:fill="auto"/>
            <w:vAlign w:val="center"/>
          </w:tcPr>
          <w:p w:rsidR="00E65096" w:rsidRPr="0085359C" w:rsidRDefault="00766592" w:rsidP="00CC1118">
            <w:pPr>
              <w:spacing w:before="0" w:after="0"/>
              <w:ind w:right="-57"/>
              <w:jc w:val="center"/>
              <w:rPr>
                <w:rFonts w:ascii="Times New Roman" w:hAnsi="Times New Roman" w:cs="Times New Roman"/>
              </w:rPr>
            </w:pPr>
            <w:r w:rsidRPr="0085359C">
              <w:rPr>
                <w:rFonts w:ascii="Times New Roman" w:hAnsi="Times New Roman" w:cs="Times New Roman"/>
              </w:rPr>
              <w:t>3%</w:t>
            </w:r>
            <w:r w:rsidR="00E65096" w:rsidRPr="0085359C">
              <w:rPr>
                <w:rFonts w:ascii="Times New Roman" w:hAnsi="Times New Roman" w:cs="Times New Roman"/>
              </w:rPr>
              <w:t>х</w:t>
            </w:r>
            <w:r w:rsidRPr="0085359C">
              <w:rPr>
                <w:rFonts w:ascii="Times New Roman" w:hAnsi="Times New Roman" w:cs="Times New Roman"/>
              </w:rPr>
              <w:t>33100</w:t>
            </w:r>
            <w:r w:rsidR="00E65096" w:rsidRPr="0085359C">
              <w:rPr>
                <w:rFonts w:ascii="Times New Roman" w:hAnsi="Times New Roman" w:cs="Times New Roman"/>
              </w:rPr>
              <w:t xml:space="preserve">= </w:t>
            </w:r>
            <w:r w:rsidRPr="0085359C">
              <w:rPr>
                <w:rFonts w:ascii="Times New Roman" w:hAnsi="Times New Roman" w:cs="Times New Roman"/>
              </w:rPr>
              <w:t>993</w:t>
            </w:r>
          </w:p>
        </w:tc>
        <w:tc>
          <w:tcPr>
            <w:tcW w:w="570" w:type="pct"/>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E65096" w:rsidRPr="0085359C" w:rsidTr="00E65096">
        <w:tc>
          <w:tcPr>
            <w:tcW w:w="1361" w:type="pct"/>
            <w:tcBorders>
              <w:bottom w:val="single" w:sz="12"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Детское дошкольное учреждение оздоровительное</w:t>
            </w:r>
          </w:p>
        </w:tc>
        <w:tc>
          <w:tcPr>
            <w:tcW w:w="915" w:type="pct"/>
            <w:tcBorders>
              <w:bottom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численности детей 1-6 лет</w:t>
            </w:r>
          </w:p>
        </w:tc>
        <w:tc>
          <w:tcPr>
            <w:tcW w:w="692" w:type="pct"/>
            <w:tcBorders>
              <w:bottom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12</w:t>
            </w:r>
          </w:p>
        </w:tc>
        <w:tc>
          <w:tcPr>
            <w:tcW w:w="860" w:type="pct"/>
            <w:tcBorders>
              <w:bottom w:val="single" w:sz="12" w:space="0" w:color="auto"/>
            </w:tcBorders>
            <w:shd w:val="clear" w:color="auto" w:fill="auto"/>
            <w:vAlign w:val="center"/>
          </w:tcPr>
          <w:p w:rsidR="00E65096" w:rsidRPr="0085359C" w:rsidRDefault="00766592" w:rsidP="00CC1118">
            <w:pPr>
              <w:spacing w:before="0" w:after="0"/>
              <w:jc w:val="center"/>
              <w:rPr>
                <w:rFonts w:ascii="Times New Roman" w:hAnsi="Times New Roman" w:cs="Times New Roman"/>
              </w:rPr>
            </w:pPr>
            <w:r w:rsidRPr="0085359C">
              <w:rPr>
                <w:rFonts w:ascii="Times New Roman" w:hAnsi="Times New Roman" w:cs="Times New Roman"/>
              </w:rPr>
              <w:t>12%</w:t>
            </w:r>
            <w:r w:rsidR="00E65096" w:rsidRPr="0085359C">
              <w:rPr>
                <w:rFonts w:ascii="Times New Roman" w:hAnsi="Times New Roman" w:cs="Times New Roman"/>
              </w:rPr>
              <w:t>х</w:t>
            </w:r>
            <w:r w:rsidRPr="0085359C">
              <w:rPr>
                <w:rFonts w:ascii="Times New Roman" w:hAnsi="Times New Roman" w:cs="Times New Roman"/>
              </w:rPr>
              <w:t>33100</w:t>
            </w:r>
            <w:r w:rsidR="00E65096" w:rsidRPr="0085359C">
              <w:rPr>
                <w:rFonts w:ascii="Times New Roman" w:hAnsi="Times New Roman" w:cs="Times New Roman"/>
              </w:rPr>
              <w:t xml:space="preserve">= </w:t>
            </w:r>
            <w:r w:rsidRPr="0085359C">
              <w:rPr>
                <w:rFonts w:ascii="Times New Roman" w:hAnsi="Times New Roman" w:cs="Times New Roman"/>
              </w:rPr>
              <w:t>3972</w:t>
            </w:r>
          </w:p>
        </w:tc>
        <w:tc>
          <w:tcPr>
            <w:tcW w:w="570" w:type="pct"/>
            <w:tcBorders>
              <w:bottom w:val="single" w:sz="12" w:space="0" w:color="auto"/>
            </w:tcBorders>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bottom w:val="single" w:sz="12" w:space="0" w:color="auto"/>
            </w:tcBorders>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E65096" w:rsidRPr="0085359C" w:rsidTr="005631DF">
        <w:trPr>
          <w:trHeight w:val="221"/>
        </w:trPr>
        <w:tc>
          <w:tcPr>
            <w:tcW w:w="5000" w:type="pct"/>
            <w:gridSpan w:val="6"/>
            <w:tcBorders>
              <w:top w:val="single" w:sz="12" w:space="0" w:color="auto"/>
              <w:left w:val="single" w:sz="12" w:space="0" w:color="auto"/>
              <w:bottom w:val="single" w:sz="12" w:space="0" w:color="auto"/>
              <w:right w:val="single" w:sz="12" w:space="0" w:color="auto"/>
            </w:tcBorders>
            <w:shd w:val="clear" w:color="auto" w:fill="auto"/>
            <w:vAlign w:val="center"/>
          </w:tcPr>
          <w:p w:rsidR="00E65096" w:rsidRPr="0085359C" w:rsidRDefault="00E65096" w:rsidP="00CC1118">
            <w:pPr>
              <w:spacing w:before="0" w:after="0" w:line="240" w:lineRule="auto"/>
              <w:ind w:left="-108" w:right="-153"/>
              <w:jc w:val="center"/>
              <w:rPr>
                <w:rFonts w:ascii="Times New Roman" w:hAnsi="Times New Roman" w:cs="Times New Roman"/>
              </w:rPr>
            </w:pPr>
            <w:r w:rsidRPr="0085359C">
              <w:rPr>
                <w:rFonts w:ascii="Times New Roman" w:hAnsi="Times New Roman" w:cs="Times New Roman"/>
              </w:rPr>
              <w:t>Объекты среднего общего образования</w:t>
            </w:r>
          </w:p>
        </w:tc>
      </w:tr>
      <w:tr w:rsidR="00E65096" w:rsidRPr="0085359C" w:rsidTr="00E63480">
        <w:tc>
          <w:tcPr>
            <w:tcW w:w="1361" w:type="pct"/>
            <w:tcBorders>
              <w:top w:val="single" w:sz="12"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Средняя общеобразовательная школа, 1-9 классы</w:t>
            </w:r>
          </w:p>
        </w:tc>
        <w:tc>
          <w:tcPr>
            <w:tcW w:w="915"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Учащихся на 1000 жителей</w:t>
            </w:r>
          </w:p>
        </w:tc>
        <w:tc>
          <w:tcPr>
            <w:tcW w:w="692"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82</w:t>
            </w:r>
          </w:p>
        </w:tc>
        <w:tc>
          <w:tcPr>
            <w:tcW w:w="860" w:type="pct"/>
            <w:tcBorders>
              <w:top w:val="single" w:sz="12" w:space="0" w:color="auto"/>
            </w:tcBorders>
            <w:shd w:val="clear" w:color="auto" w:fill="auto"/>
            <w:vAlign w:val="center"/>
          </w:tcPr>
          <w:p w:rsidR="00E65096" w:rsidRPr="0085359C" w:rsidRDefault="00766592" w:rsidP="00CC1118">
            <w:pPr>
              <w:spacing w:before="0" w:after="0"/>
              <w:jc w:val="center"/>
              <w:rPr>
                <w:rFonts w:ascii="Times New Roman" w:hAnsi="Times New Roman" w:cs="Times New Roman"/>
              </w:rPr>
            </w:pPr>
            <w:r w:rsidRPr="0085359C">
              <w:rPr>
                <w:rFonts w:ascii="Times New Roman" w:hAnsi="Times New Roman" w:cs="Times New Roman"/>
              </w:rPr>
              <w:t>82</w:t>
            </w:r>
            <w:r w:rsidR="00E65096" w:rsidRPr="0085359C">
              <w:rPr>
                <w:rFonts w:ascii="Times New Roman" w:hAnsi="Times New Roman" w:cs="Times New Roman"/>
              </w:rPr>
              <w:t xml:space="preserve">х448,5= </w:t>
            </w:r>
            <w:r w:rsidRPr="0085359C">
              <w:rPr>
                <w:rFonts w:ascii="Times New Roman" w:hAnsi="Times New Roman" w:cs="Times New Roman"/>
              </w:rPr>
              <w:t>36777</w:t>
            </w:r>
          </w:p>
        </w:tc>
        <w:tc>
          <w:tcPr>
            <w:tcW w:w="570" w:type="pct"/>
            <w:tcBorders>
              <w:top w:val="single" w:sz="12" w:space="0" w:color="auto"/>
            </w:tcBorders>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31804</w:t>
            </w:r>
          </w:p>
        </w:tc>
        <w:tc>
          <w:tcPr>
            <w:tcW w:w="602" w:type="pct"/>
            <w:tcBorders>
              <w:top w:val="single" w:sz="12" w:space="0" w:color="auto"/>
            </w:tcBorders>
            <w:shd w:val="clear" w:color="auto" w:fill="auto"/>
            <w:vAlign w:val="center"/>
          </w:tcPr>
          <w:p w:rsidR="00E65096" w:rsidRPr="0085359C" w:rsidRDefault="00766592" w:rsidP="00CC1118">
            <w:pPr>
              <w:spacing w:before="0" w:after="0"/>
              <w:ind w:left="-108" w:right="-155"/>
              <w:jc w:val="center"/>
              <w:rPr>
                <w:rFonts w:ascii="Times New Roman" w:hAnsi="Times New Roman" w:cs="Times New Roman"/>
              </w:rPr>
            </w:pPr>
            <w:r w:rsidRPr="0085359C">
              <w:rPr>
                <w:rFonts w:ascii="Times New Roman" w:hAnsi="Times New Roman" w:cs="Times New Roman"/>
              </w:rPr>
              <w:t>-4973</w:t>
            </w:r>
          </w:p>
        </w:tc>
      </w:tr>
      <w:tr w:rsidR="00E65096" w:rsidRPr="0085359C" w:rsidTr="00E63480">
        <w:tc>
          <w:tcPr>
            <w:tcW w:w="1361" w:type="pct"/>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Средняя общеобразовательная школа, 10-11 классы</w:t>
            </w:r>
          </w:p>
        </w:tc>
        <w:tc>
          <w:tcPr>
            <w:tcW w:w="915"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численности школьников</w:t>
            </w:r>
          </w:p>
        </w:tc>
        <w:tc>
          <w:tcPr>
            <w:tcW w:w="692"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28</w:t>
            </w:r>
          </w:p>
        </w:tc>
        <w:tc>
          <w:tcPr>
            <w:tcW w:w="860" w:type="pct"/>
            <w:shd w:val="clear" w:color="auto" w:fill="auto"/>
            <w:vAlign w:val="center"/>
          </w:tcPr>
          <w:p w:rsidR="00E65096" w:rsidRPr="0085359C" w:rsidRDefault="00766592" w:rsidP="00CC1118">
            <w:pPr>
              <w:spacing w:before="0" w:after="0"/>
              <w:jc w:val="center"/>
              <w:rPr>
                <w:rFonts w:ascii="Times New Roman" w:hAnsi="Times New Roman" w:cs="Times New Roman"/>
              </w:rPr>
            </w:pPr>
            <w:r w:rsidRPr="0085359C">
              <w:rPr>
                <w:rFonts w:ascii="Times New Roman" w:hAnsi="Times New Roman" w:cs="Times New Roman"/>
              </w:rPr>
              <w:t>28%</w:t>
            </w:r>
            <w:r w:rsidR="00E65096" w:rsidRPr="0085359C">
              <w:rPr>
                <w:rFonts w:ascii="Times New Roman" w:hAnsi="Times New Roman" w:cs="Times New Roman"/>
              </w:rPr>
              <w:t>х</w:t>
            </w:r>
            <w:r w:rsidR="00A549AA" w:rsidRPr="0085359C">
              <w:rPr>
                <w:rFonts w:ascii="Times New Roman" w:hAnsi="Times New Roman" w:cs="Times New Roman"/>
              </w:rPr>
              <w:t>40900</w:t>
            </w:r>
            <w:r w:rsidR="00E65096" w:rsidRPr="0085359C">
              <w:rPr>
                <w:rFonts w:ascii="Times New Roman" w:hAnsi="Times New Roman" w:cs="Times New Roman"/>
              </w:rPr>
              <w:t xml:space="preserve">= </w:t>
            </w:r>
            <w:r w:rsidR="00A549AA" w:rsidRPr="0085359C">
              <w:rPr>
                <w:rFonts w:ascii="Times New Roman" w:hAnsi="Times New Roman" w:cs="Times New Roman"/>
              </w:rPr>
              <w:t>11452</w:t>
            </w:r>
          </w:p>
        </w:tc>
        <w:tc>
          <w:tcPr>
            <w:tcW w:w="570" w:type="pct"/>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E65096" w:rsidRPr="0085359C" w:rsidTr="00E63480">
        <w:tc>
          <w:tcPr>
            <w:tcW w:w="1361" w:type="pct"/>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Межшкольный учебно-производственный комбинат</w:t>
            </w:r>
          </w:p>
        </w:tc>
        <w:tc>
          <w:tcPr>
            <w:tcW w:w="915"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численности школьников</w:t>
            </w:r>
          </w:p>
        </w:tc>
        <w:tc>
          <w:tcPr>
            <w:tcW w:w="692" w:type="pct"/>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8</w:t>
            </w:r>
          </w:p>
        </w:tc>
        <w:tc>
          <w:tcPr>
            <w:tcW w:w="860" w:type="pct"/>
            <w:shd w:val="clear" w:color="auto" w:fill="auto"/>
            <w:vAlign w:val="center"/>
          </w:tcPr>
          <w:p w:rsidR="00E65096" w:rsidRPr="0085359C" w:rsidRDefault="00A549AA" w:rsidP="00CC1118">
            <w:pPr>
              <w:spacing w:before="0" w:after="0"/>
              <w:jc w:val="center"/>
              <w:rPr>
                <w:rFonts w:ascii="Times New Roman" w:hAnsi="Times New Roman" w:cs="Times New Roman"/>
              </w:rPr>
            </w:pPr>
            <w:r w:rsidRPr="0085359C">
              <w:rPr>
                <w:rFonts w:ascii="Times New Roman" w:hAnsi="Times New Roman" w:cs="Times New Roman"/>
              </w:rPr>
              <w:t>8%</w:t>
            </w:r>
            <w:r w:rsidR="00E65096" w:rsidRPr="0085359C">
              <w:rPr>
                <w:rFonts w:ascii="Times New Roman" w:hAnsi="Times New Roman" w:cs="Times New Roman"/>
              </w:rPr>
              <w:t>х</w:t>
            </w:r>
            <w:r w:rsidRPr="0085359C">
              <w:rPr>
                <w:rFonts w:ascii="Times New Roman" w:hAnsi="Times New Roman" w:cs="Times New Roman"/>
              </w:rPr>
              <w:t>40900</w:t>
            </w:r>
            <w:r w:rsidR="00E65096" w:rsidRPr="0085359C">
              <w:rPr>
                <w:rFonts w:ascii="Times New Roman" w:hAnsi="Times New Roman" w:cs="Times New Roman"/>
              </w:rPr>
              <w:t xml:space="preserve">= </w:t>
            </w:r>
            <w:r w:rsidRPr="0085359C">
              <w:rPr>
                <w:rFonts w:ascii="Times New Roman" w:hAnsi="Times New Roman" w:cs="Times New Roman"/>
              </w:rPr>
              <w:t>3272</w:t>
            </w:r>
          </w:p>
        </w:tc>
        <w:tc>
          <w:tcPr>
            <w:tcW w:w="570" w:type="pct"/>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3784</w:t>
            </w:r>
          </w:p>
        </w:tc>
        <w:tc>
          <w:tcPr>
            <w:tcW w:w="602" w:type="pct"/>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+512</w:t>
            </w:r>
          </w:p>
        </w:tc>
      </w:tr>
      <w:tr w:rsidR="00E65096" w:rsidRPr="0085359C" w:rsidTr="005631DF">
        <w:trPr>
          <w:trHeight w:val="230"/>
        </w:trPr>
        <w:tc>
          <w:tcPr>
            <w:tcW w:w="5000" w:type="pct"/>
            <w:gridSpan w:val="6"/>
            <w:tcBorders>
              <w:top w:val="single" w:sz="12" w:space="0" w:color="auto"/>
            </w:tcBorders>
            <w:shd w:val="clear" w:color="auto" w:fill="auto"/>
            <w:vAlign w:val="center"/>
          </w:tcPr>
          <w:p w:rsidR="00E65096" w:rsidRPr="0085359C" w:rsidRDefault="00E65096" w:rsidP="00CC1118">
            <w:pPr>
              <w:spacing w:before="0" w:after="0" w:line="240" w:lineRule="auto"/>
              <w:ind w:left="-108" w:right="-153"/>
              <w:jc w:val="center"/>
              <w:rPr>
                <w:rFonts w:ascii="Times New Roman" w:hAnsi="Times New Roman" w:cs="Times New Roman"/>
              </w:rPr>
            </w:pPr>
            <w:r w:rsidRPr="0085359C">
              <w:rPr>
                <w:rFonts w:ascii="Times New Roman" w:hAnsi="Times New Roman" w:cs="Times New Roman"/>
              </w:rPr>
              <w:t>Муниципальные объекты дополнительного образования</w:t>
            </w:r>
          </w:p>
        </w:tc>
      </w:tr>
      <w:tr w:rsidR="00E65096" w:rsidRPr="0085359C" w:rsidTr="00E63480">
        <w:tc>
          <w:tcPr>
            <w:tcW w:w="1361" w:type="pct"/>
            <w:tcBorders>
              <w:top w:val="single" w:sz="12"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Дворец (Дом) творчества школьников</w:t>
            </w:r>
          </w:p>
        </w:tc>
        <w:tc>
          <w:tcPr>
            <w:tcW w:w="915"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top w:val="single" w:sz="12"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3,3</w:t>
            </w:r>
          </w:p>
        </w:tc>
        <w:tc>
          <w:tcPr>
            <w:tcW w:w="860" w:type="pct"/>
            <w:tcBorders>
              <w:top w:val="single" w:sz="12" w:space="0" w:color="auto"/>
            </w:tcBorders>
            <w:shd w:val="clear" w:color="auto" w:fill="auto"/>
            <w:vAlign w:val="center"/>
          </w:tcPr>
          <w:p w:rsidR="00E65096" w:rsidRPr="0085359C" w:rsidRDefault="00A549AA" w:rsidP="00CC1118">
            <w:pPr>
              <w:spacing w:before="0" w:after="0"/>
              <w:jc w:val="center"/>
              <w:rPr>
                <w:rFonts w:ascii="Times New Roman" w:hAnsi="Times New Roman" w:cs="Times New Roman"/>
              </w:rPr>
            </w:pPr>
            <w:r w:rsidRPr="0085359C">
              <w:rPr>
                <w:rFonts w:ascii="Times New Roman" w:hAnsi="Times New Roman" w:cs="Times New Roman"/>
              </w:rPr>
              <w:t>3%40900</w:t>
            </w:r>
            <w:r w:rsidR="00E65096" w:rsidRPr="0085359C">
              <w:rPr>
                <w:rFonts w:ascii="Times New Roman" w:hAnsi="Times New Roman" w:cs="Times New Roman"/>
              </w:rPr>
              <w:t xml:space="preserve">= </w:t>
            </w:r>
            <w:r w:rsidRPr="0085359C">
              <w:rPr>
                <w:rFonts w:ascii="Times New Roman" w:hAnsi="Times New Roman" w:cs="Times New Roman"/>
              </w:rPr>
              <w:t>1227</w:t>
            </w:r>
          </w:p>
        </w:tc>
        <w:tc>
          <w:tcPr>
            <w:tcW w:w="570" w:type="pct"/>
            <w:tcBorders>
              <w:top w:val="single" w:sz="12" w:space="0" w:color="auto"/>
            </w:tcBorders>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2349</w:t>
            </w:r>
          </w:p>
        </w:tc>
        <w:tc>
          <w:tcPr>
            <w:tcW w:w="602" w:type="pct"/>
            <w:tcBorders>
              <w:top w:val="single" w:sz="12" w:space="0" w:color="auto"/>
            </w:tcBorders>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+1122</w:t>
            </w:r>
          </w:p>
        </w:tc>
      </w:tr>
      <w:tr w:rsidR="00E65096" w:rsidRPr="0085359C" w:rsidTr="00E65096">
        <w:tc>
          <w:tcPr>
            <w:tcW w:w="1361" w:type="pct"/>
            <w:tcBorders>
              <w:bottom w:val="single" w:sz="4"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Станция юных техников</w:t>
            </w:r>
          </w:p>
        </w:tc>
        <w:tc>
          <w:tcPr>
            <w:tcW w:w="915" w:type="pct"/>
            <w:tcBorders>
              <w:bottom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bottom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0,9</w:t>
            </w:r>
          </w:p>
        </w:tc>
        <w:tc>
          <w:tcPr>
            <w:tcW w:w="860" w:type="pct"/>
            <w:tcBorders>
              <w:bottom w:val="single" w:sz="4" w:space="0" w:color="auto"/>
            </w:tcBorders>
            <w:shd w:val="clear" w:color="auto" w:fill="auto"/>
            <w:vAlign w:val="center"/>
          </w:tcPr>
          <w:p w:rsidR="00E65096" w:rsidRPr="0085359C" w:rsidRDefault="00A549AA" w:rsidP="00CC1118">
            <w:pPr>
              <w:spacing w:before="0" w:after="0"/>
              <w:ind w:right="-57"/>
              <w:jc w:val="center"/>
              <w:rPr>
                <w:rFonts w:ascii="Times New Roman" w:hAnsi="Times New Roman" w:cs="Times New Roman"/>
              </w:rPr>
            </w:pPr>
            <w:r w:rsidRPr="0085359C">
              <w:rPr>
                <w:rFonts w:ascii="Times New Roman" w:hAnsi="Times New Roman" w:cs="Times New Roman"/>
              </w:rPr>
              <w:t>0,9%</w:t>
            </w:r>
            <w:r w:rsidR="00E65096" w:rsidRPr="0085359C">
              <w:rPr>
                <w:rFonts w:ascii="Times New Roman" w:hAnsi="Times New Roman" w:cs="Times New Roman"/>
              </w:rPr>
              <w:t>х</w:t>
            </w:r>
            <w:r w:rsidRPr="0085359C">
              <w:rPr>
                <w:rFonts w:ascii="Times New Roman" w:hAnsi="Times New Roman" w:cs="Times New Roman"/>
              </w:rPr>
              <w:t>40900</w:t>
            </w:r>
            <w:r w:rsidR="00E65096" w:rsidRPr="0085359C">
              <w:rPr>
                <w:rFonts w:ascii="Times New Roman" w:hAnsi="Times New Roman" w:cs="Times New Roman"/>
              </w:rPr>
              <w:t xml:space="preserve">= </w:t>
            </w:r>
            <w:r w:rsidRPr="0085359C">
              <w:rPr>
                <w:rFonts w:ascii="Times New Roman" w:hAnsi="Times New Roman" w:cs="Times New Roman"/>
              </w:rPr>
              <w:t>368</w:t>
            </w:r>
          </w:p>
        </w:tc>
        <w:tc>
          <w:tcPr>
            <w:tcW w:w="570" w:type="pct"/>
            <w:tcBorders>
              <w:bottom w:val="single" w:sz="4" w:space="0" w:color="auto"/>
            </w:tcBorders>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211</w:t>
            </w:r>
          </w:p>
        </w:tc>
        <w:tc>
          <w:tcPr>
            <w:tcW w:w="602" w:type="pct"/>
            <w:tcBorders>
              <w:bottom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r w:rsidR="00B34FF6" w:rsidRPr="0085359C">
              <w:rPr>
                <w:rFonts w:ascii="Times New Roman" w:hAnsi="Times New Roman" w:cs="Times New Roman"/>
              </w:rPr>
              <w:t>157</w:t>
            </w:r>
          </w:p>
        </w:tc>
      </w:tr>
      <w:tr w:rsidR="00E65096" w:rsidRPr="0085359C" w:rsidTr="00E65096">
        <w:tc>
          <w:tcPr>
            <w:tcW w:w="1361" w:type="pct"/>
            <w:tcBorders>
              <w:bottom w:val="single" w:sz="4" w:space="0" w:color="auto"/>
              <w:right w:val="single" w:sz="4"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Станция юных натуралистов</w:t>
            </w:r>
          </w:p>
        </w:tc>
        <w:tc>
          <w:tcPr>
            <w:tcW w:w="915" w:type="pct"/>
            <w:tcBorders>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0,4</w:t>
            </w:r>
          </w:p>
        </w:tc>
        <w:tc>
          <w:tcPr>
            <w:tcW w:w="860" w:type="pct"/>
            <w:tcBorders>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jc w:val="center"/>
              <w:rPr>
                <w:rFonts w:ascii="Times New Roman" w:hAnsi="Times New Roman" w:cs="Times New Roman"/>
              </w:rPr>
            </w:pPr>
            <w:r w:rsidRPr="0085359C">
              <w:rPr>
                <w:rFonts w:ascii="Times New Roman" w:hAnsi="Times New Roman" w:cs="Times New Roman"/>
              </w:rPr>
              <w:t>0,4%</w:t>
            </w:r>
            <w:r w:rsidR="00E65096" w:rsidRPr="0085359C">
              <w:rPr>
                <w:rFonts w:ascii="Times New Roman" w:hAnsi="Times New Roman" w:cs="Times New Roman"/>
              </w:rPr>
              <w:t>х</w:t>
            </w:r>
            <w:r w:rsidRPr="0085359C">
              <w:rPr>
                <w:rFonts w:ascii="Times New Roman" w:hAnsi="Times New Roman" w:cs="Times New Roman"/>
              </w:rPr>
              <w:t>40900</w:t>
            </w:r>
            <w:r w:rsidR="00E65096" w:rsidRPr="0085359C">
              <w:rPr>
                <w:rFonts w:ascii="Times New Roman" w:hAnsi="Times New Roman" w:cs="Times New Roman"/>
              </w:rPr>
              <w:t xml:space="preserve">= </w:t>
            </w:r>
            <w:r w:rsidRPr="0085359C">
              <w:rPr>
                <w:rFonts w:ascii="Times New Roman" w:hAnsi="Times New Roman" w:cs="Times New Roman"/>
              </w:rPr>
              <w:t>164</w:t>
            </w:r>
          </w:p>
        </w:tc>
        <w:tc>
          <w:tcPr>
            <w:tcW w:w="570" w:type="pct"/>
            <w:tcBorders>
              <w:left w:val="single" w:sz="4" w:space="0" w:color="auto"/>
              <w:bottom w:val="single" w:sz="4" w:space="0" w:color="auto"/>
              <w:right w:val="single" w:sz="4" w:space="0" w:color="auto"/>
            </w:tcBorders>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212</w:t>
            </w:r>
          </w:p>
        </w:tc>
        <w:tc>
          <w:tcPr>
            <w:tcW w:w="602" w:type="pct"/>
            <w:tcBorders>
              <w:left w:val="single" w:sz="4" w:space="0" w:color="auto"/>
              <w:bottom w:val="single" w:sz="4" w:space="0" w:color="auto"/>
            </w:tcBorders>
            <w:shd w:val="clear" w:color="auto" w:fill="auto"/>
            <w:vAlign w:val="center"/>
          </w:tcPr>
          <w:p w:rsidR="00E65096" w:rsidRPr="0085359C" w:rsidRDefault="00B34FF6" w:rsidP="00CC1118">
            <w:pPr>
              <w:spacing w:before="0" w:after="0"/>
              <w:ind w:left="-108" w:right="-155"/>
              <w:jc w:val="center"/>
              <w:rPr>
                <w:rFonts w:ascii="Times New Roman" w:hAnsi="Times New Roman" w:cs="Times New Roman"/>
              </w:rPr>
            </w:pPr>
            <w:r w:rsidRPr="0085359C">
              <w:rPr>
                <w:rFonts w:ascii="Times New Roman" w:hAnsi="Times New Roman" w:cs="Times New Roman"/>
              </w:rPr>
              <w:t>+48</w:t>
            </w:r>
          </w:p>
        </w:tc>
      </w:tr>
      <w:tr w:rsidR="00E65096" w:rsidRPr="0085359C" w:rsidTr="00E65096">
        <w:tc>
          <w:tcPr>
            <w:tcW w:w="1361" w:type="pct"/>
            <w:tcBorders>
              <w:top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Станция юных туристов</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0,4</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jc w:val="center"/>
              <w:rPr>
                <w:rFonts w:ascii="Times New Roman" w:hAnsi="Times New Roman" w:cs="Times New Roman"/>
              </w:rPr>
            </w:pPr>
            <w:r w:rsidRPr="0085359C">
              <w:rPr>
                <w:rFonts w:ascii="Times New Roman" w:hAnsi="Times New Roman" w:cs="Times New Roman"/>
              </w:rPr>
              <w:t>0,4%х40900= 164</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top w:val="single" w:sz="4" w:space="0" w:color="auto"/>
              <w:left w:val="single" w:sz="4" w:space="0" w:color="auto"/>
              <w:bottom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E65096" w:rsidRPr="0085359C" w:rsidTr="00E65096">
        <w:tc>
          <w:tcPr>
            <w:tcW w:w="1361" w:type="pct"/>
            <w:tcBorders>
              <w:top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t>Детско-юношеская спортивная школа</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2,3</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ind w:right="-57"/>
              <w:jc w:val="center"/>
              <w:rPr>
                <w:rFonts w:ascii="Times New Roman" w:hAnsi="Times New Roman" w:cs="Times New Roman"/>
              </w:rPr>
            </w:pPr>
            <w:r w:rsidRPr="0085359C">
              <w:rPr>
                <w:rFonts w:ascii="Times New Roman" w:hAnsi="Times New Roman" w:cs="Times New Roman"/>
              </w:rPr>
              <w:t>2,3%</w:t>
            </w:r>
            <w:r w:rsidR="00E65096" w:rsidRPr="0085359C">
              <w:rPr>
                <w:rFonts w:ascii="Times New Roman" w:hAnsi="Times New Roman" w:cs="Times New Roman"/>
              </w:rPr>
              <w:t>х</w:t>
            </w:r>
            <w:r w:rsidRPr="0085359C">
              <w:rPr>
                <w:rFonts w:ascii="Times New Roman" w:hAnsi="Times New Roman" w:cs="Times New Roman"/>
              </w:rPr>
              <w:t>40900</w:t>
            </w:r>
            <w:r w:rsidR="00E65096" w:rsidRPr="0085359C">
              <w:rPr>
                <w:rFonts w:ascii="Times New Roman" w:hAnsi="Times New Roman" w:cs="Times New Roman"/>
              </w:rPr>
              <w:t xml:space="preserve">= </w:t>
            </w:r>
            <w:r w:rsidRPr="0085359C">
              <w:rPr>
                <w:rFonts w:ascii="Times New Roman" w:hAnsi="Times New Roman" w:cs="Times New Roman"/>
              </w:rPr>
              <w:t>941</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top w:val="single" w:sz="4" w:space="0" w:color="auto"/>
              <w:left w:val="single" w:sz="4" w:space="0" w:color="auto"/>
              <w:bottom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E65096" w:rsidRPr="0085359C" w:rsidTr="00E65096">
        <w:tc>
          <w:tcPr>
            <w:tcW w:w="1361" w:type="pct"/>
            <w:tcBorders>
              <w:top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both"/>
              <w:rPr>
                <w:rFonts w:ascii="Times New Roman" w:hAnsi="Times New Roman" w:cs="Times New Roman"/>
              </w:rPr>
            </w:pPr>
            <w:r w:rsidRPr="0085359C">
              <w:rPr>
                <w:rFonts w:ascii="Times New Roman" w:hAnsi="Times New Roman" w:cs="Times New Roman"/>
              </w:rPr>
              <w:lastRenderedPageBreak/>
              <w:t>Детская школа искусств (музыкальная, художественная, хореографическая)</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 от общего числа школьников</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E65096" w:rsidP="00CC1118">
            <w:pPr>
              <w:spacing w:before="0" w:after="0"/>
              <w:jc w:val="center"/>
              <w:rPr>
                <w:rFonts w:ascii="Times New Roman" w:hAnsi="Times New Roman" w:cs="Times New Roman"/>
              </w:rPr>
            </w:pPr>
            <w:r w:rsidRPr="0085359C">
              <w:rPr>
                <w:rFonts w:ascii="Times New Roman" w:hAnsi="Times New Roman" w:cs="Times New Roman"/>
              </w:rPr>
              <w:t>2,7</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jc w:val="center"/>
              <w:rPr>
                <w:rFonts w:ascii="Times New Roman" w:hAnsi="Times New Roman" w:cs="Times New Roman"/>
              </w:rPr>
            </w:pPr>
            <w:r w:rsidRPr="0085359C">
              <w:rPr>
                <w:rFonts w:ascii="Times New Roman" w:hAnsi="Times New Roman" w:cs="Times New Roman"/>
              </w:rPr>
              <w:t>2,7%х40900= 1104</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top w:val="single" w:sz="4" w:space="0" w:color="auto"/>
              <w:left w:val="single" w:sz="4" w:space="0" w:color="auto"/>
              <w:bottom w:val="single" w:sz="4" w:space="0" w:color="auto"/>
            </w:tcBorders>
            <w:shd w:val="clear" w:color="auto" w:fill="auto"/>
            <w:vAlign w:val="center"/>
          </w:tcPr>
          <w:p w:rsidR="00E65096" w:rsidRPr="0085359C" w:rsidRDefault="00A549AA"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bl>
    <w:p w:rsidR="00D74DD4" w:rsidRPr="0085359C" w:rsidRDefault="00D74DD4" w:rsidP="00D74D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по городу наблюдается неравномерное распределение мест в учреждениях дошкольного образования. Часть учреждений переполнены. А в некоторых районах города в нормативном радиусе доступности такие учреждения отсутствуют. Также проблемой является и состояние фонда, так у некоторых зданий износ составляет более 70%. Следовательно, необходимы реконструкция и ремонт старых зданий с</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увеличением их вместимости. А также необходимо строительство новых дошкольных учреждений. Это особенно касается участков нового многоэтажного жилищного строительства.</w:t>
      </w:r>
    </w:p>
    <w:p w:rsidR="00D74DD4" w:rsidRPr="0085359C" w:rsidRDefault="00D74DD4" w:rsidP="00D74D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отношении объектов школьного образования наблюдается схожая ситуация. Большинство зданий изношено более чем на 65%.</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Общее количество требуемых мест превышает количество существующих. Требуется ремонт и реконструкция существующих зданий, а так же строительство новых современных учреждений с развитым спортивным ядром. </w:t>
      </w:r>
    </w:p>
    <w:p w:rsidR="00D74DD4" w:rsidRPr="0085359C" w:rsidRDefault="00D74DD4" w:rsidP="00D74DD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Чтобы однозначно оценить состояние сферы дополнительного образования детей предоставленных исходных данных недостаточно. По данным анкеты, предоставленной отделом развития комитета по образованию, в городе представлено небольшое и явно недостаточное количество учреждений данного типа. Разработчиками генерального плана предлагается как строительство новых учреждений дополнительного образования, так и создание условий для проведения занятий на территории существующих школ и других образовательных учреждений.</w:t>
      </w:r>
    </w:p>
    <w:p w:rsidR="00D74DD4" w:rsidRPr="0085359C" w:rsidRDefault="00D74DD4" w:rsidP="00EF0F31">
      <w:pPr>
        <w:spacing w:before="120" w:after="120" w:line="240" w:lineRule="auto"/>
        <w:ind w:firstLine="720"/>
        <w:jc w:val="both"/>
        <w:rPr>
          <w:rFonts w:ascii="Times New Roman" w:eastAsia="Calibri" w:hAnsi="Times New Roman" w:cs="Times New Roman"/>
          <w:i/>
          <w:sz w:val="24"/>
          <w:szCs w:val="24"/>
        </w:rPr>
      </w:pPr>
    </w:p>
    <w:p w:rsidR="00EF0F31" w:rsidRPr="0085359C" w:rsidRDefault="00EF0F31" w:rsidP="00EF0F31">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Здравоохранение</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Здравоохранение – одна из важнейших отраслей социальной сферы города Калининграда, основная задача которой состоит в постоянном повышении уровня здоровья населения и увеличения продолжительности его жизни. За последние пять лет ситуация в данной отрасли значительно улучшилась. Так, если в 2009 г. число больничных коек в Калининграде составляло 4,9 тыс. единиц, то в 2013 г. – 5,6 тыс. единиц, а в расчете на 10 тыс. человек их приходилось 115,8 и 124 соответственно, несмотря на уменьшение числа больничных учреждений. За этот же промежуток времени численность среднего медицинского персонала увеличилась с 4,4 тыс. человек до 5,4 тыс. и на 10 тыс. населения соответственно с 105,1 до 120,5 человек.</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Табл.3.4.</w:t>
      </w:r>
      <w:r w:rsidR="007626E7" w:rsidRPr="0085359C">
        <w:rPr>
          <w:rFonts w:ascii="Times New Roman" w:hAnsi="Times New Roman" w:cs="Times New Roman"/>
          <w:b/>
          <w:i/>
          <w:sz w:val="22"/>
          <w:szCs w:val="22"/>
        </w:rPr>
        <w:t>7</w:t>
      </w:r>
      <w:r w:rsidRPr="0085359C">
        <w:rPr>
          <w:rFonts w:ascii="Times New Roman" w:hAnsi="Times New Roman" w:cs="Times New Roman"/>
          <w:b/>
          <w:i/>
          <w:sz w:val="22"/>
          <w:szCs w:val="22"/>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системы здравоохранения ГО Калининград</w:t>
      </w:r>
    </w:p>
    <w:tbl>
      <w:tblPr>
        <w:tblStyle w:val="121"/>
        <w:tblW w:w="5000" w:type="pct"/>
        <w:tblLook w:val="04A0" w:firstRow="1" w:lastRow="0" w:firstColumn="1" w:lastColumn="0" w:noHBand="0" w:noVBand="1"/>
      </w:tblPr>
      <w:tblGrid>
        <w:gridCol w:w="2433"/>
        <w:gridCol w:w="1307"/>
        <w:gridCol w:w="1307"/>
        <w:gridCol w:w="1169"/>
        <w:gridCol w:w="1155"/>
        <w:gridCol w:w="989"/>
        <w:gridCol w:w="1494"/>
      </w:tblGrid>
      <w:tr w:rsidR="00EF0F31" w:rsidRPr="0085359C" w:rsidTr="00EF0F31">
        <w:trPr>
          <w:tblHeader/>
        </w:trPr>
        <w:tc>
          <w:tcPr>
            <w:tcW w:w="123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rsidR="00EF0F31" w:rsidRPr="0085359C" w:rsidRDefault="00EF0F31" w:rsidP="00D87494">
            <w:pPr>
              <w:suppressAutoHyphens/>
              <w:jc w:val="center"/>
              <w:rPr>
                <w:b/>
                <w:sz w:val="22"/>
                <w:szCs w:val="22"/>
                <w:lang w:eastAsia="ar-SA"/>
              </w:rPr>
            </w:pPr>
            <w:r w:rsidRPr="0085359C">
              <w:rPr>
                <w:b/>
                <w:sz w:val="22"/>
                <w:szCs w:val="22"/>
              </w:rPr>
              <w:t>Наименование показателей</w:t>
            </w:r>
          </w:p>
        </w:tc>
        <w:tc>
          <w:tcPr>
            <w:tcW w:w="66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rPr>
              <w:t>2009</w:t>
            </w:r>
          </w:p>
        </w:tc>
        <w:tc>
          <w:tcPr>
            <w:tcW w:w="66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rPr>
              <w:t>2010</w:t>
            </w:r>
          </w:p>
        </w:tc>
        <w:tc>
          <w:tcPr>
            <w:tcW w:w="59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2011</w:t>
            </w:r>
          </w:p>
        </w:tc>
        <w:tc>
          <w:tcPr>
            <w:tcW w:w="586"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2012</w:t>
            </w:r>
          </w:p>
        </w:tc>
        <w:tc>
          <w:tcPr>
            <w:tcW w:w="50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2013</w:t>
            </w:r>
          </w:p>
        </w:tc>
        <w:tc>
          <w:tcPr>
            <w:tcW w:w="75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rsidR="00EF0F31" w:rsidRPr="0085359C" w:rsidRDefault="00EF0F31" w:rsidP="00D87494">
            <w:pPr>
              <w:suppressAutoHyphens/>
              <w:jc w:val="center"/>
              <w:rPr>
                <w:b/>
                <w:sz w:val="22"/>
                <w:szCs w:val="22"/>
                <w:lang w:eastAsia="ar-SA"/>
              </w:rPr>
            </w:pPr>
            <w:r w:rsidRPr="0085359C">
              <w:rPr>
                <w:b/>
                <w:sz w:val="22"/>
                <w:szCs w:val="22"/>
              </w:rPr>
              <w:t>2013г. в % к 2009г.</w:t>
            </w:r>
          </w:p>
        </w:tc>
      </w:tr>
      <w:tr w:rsidR="00EF0F31" w:rsidRPr="0085359C" w:rsidTr="00EF0F31">
        <w:tc>
          <w:tcPr>
            <w:tcW w:w="1235" w:type="pct"/>
            <w:tcBorders>
              <w:top w:val="single" w:sz="12"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Численность врачей, чел.</w:t>
            </w:r>
          </w:p>
        </w:tc>
        <w:tc>
          <w:tcPr>
            <w:tcW w:w="663"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2330</w:t>
            </w:r>
          </w:p>
        </w:tc>
        <w:tc>
          <w:tcPr>
            <w:tcW w:w="663"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2323</w:t>
            </w:r>
          </w:p>
        </w:tc>
        <w:tc>
          <w:tcPr>
            <w:tcW w:w="593"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2433</w:t>
            </w:r>
          </w:p>
        </w:tc>
        <w:tc>
          <w:tcPr>
            <w:tcW w:w="586"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2789</w:t>
            </w:r>
          </w:p>
        </w:tc>
        <w:tc>
          <w:tcPr>
            <w:tcW w:w="502"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3035</w:t>
            </w:r>
          </w:p>
        </w:tc>
        <w:tc>
          <w:tcPr>
            <w:tcW w:w="758" w:type="pct"/>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130,3</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в т.ч. на 10 тыс. населения</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55,6</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53,9</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63,2</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67,7</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121,8</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Численность СМП, чел.</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4404</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4418</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4441</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5038</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5406</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122,8</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 xml:space="preserve">в т.ч. на 10 тыс. </w:t>
            </w:r>
            <w:r w:rsidRPr="0085359C">
              <w:rPr>
                <w:sz w:val="22"/>
                <w:szCs w:val="22"/>
              </w:rPr>
              <w:lastRenderedPageBreak/>
              <w:t>населения</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lastRenderedPageBreak/>
              <w:t>105,1</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102,5</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114,1</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120,5</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114,7</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lastRenderedPageBreak/>
              <w:t>Число больничных учреждений, ед.</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27</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24</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lang w:val="en-US"/>
              </w:rPr>
            </w:pPr>
            <w:r w:rsidRPr="0085359C">
              <w:rPr>
                <w:sz w:val="22"/>
                <w:szCs w:val="22"/>
                <w:lang w:val="en-US"/>
              </w:rPr>
              <w:t>25</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26</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25</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92,6</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Число больничных коек, ед.</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4852</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4802</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5504</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5561</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114,6</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в т.ч. на 10 тыс. населения</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115,8</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111,4</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124,7</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124</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107,1</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Число АПУ</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57</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59</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lang w:val="en-US"/>
              </w:rPr>
            </w:pPr>
            <w:r w:rsidRPr="0085359C">
              <w:rPr>
                <w:sz w:val="22"/>
                <w:szCs w:val="22"/>
                <w:lang w:val="en-US"/>
              </w:rPr>
              <w:t>64</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80</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88</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154,4</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Мощность АПУ, посещений в смену</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11298</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11496</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12775</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14144</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125,2</w:t>
            </w:r>
          </w:p>
        </w:tc>
      </w:tr>
      <w:tr w:rsidR="00EF0F31" w:rsidRPr="0085359C" w:rsidTr="00EF0F31">
        <w:tc>
          <w:tcPr>
            <w:tcW w:w="1235" w:type="pct"/>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в т.ч. на 10 тыс. населения</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269,5</w:t>
            </w:r>
          </w:p>
        </w:tc>
        <w:tc>
          <w:tcPr>
            <w:tcW w:w="66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266,7</w:t>
            </w:r>
          </w:p>
        </w:tc>
        <w:tc>
          <w:tcPr>
            <w:tcW w:w="593"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w:t>
            </w:r>
          </w:p>
        </w:tc>
        <w:tc>
          <w:tcPr>
            <w:tcW w:w="586"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289</w:t>
            </w:r>
          </w:p>
        </w:tc>
        <w:tc>
          <w:tcPr>
            <w:tcW w:w="502"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315,3</w:t>
            </w:r>
          </w:p>
        </w:tc>
        <w:tc>
          <w:tcPr>
            <w:tcW w:w="758" w:type="pct"/>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suppressAutoHyphens/>
              <w:jc w:val="center"/>
              <w:rPr>
                <w:sz w:val="22"/>
                <w:szCs w:val="22"/>
                <w:lang w:eastAsia="ar-SA"/>
              </w:rPr>
            </w:pPr>
            <w:r w:rsidRPr="0085359C">
              <w:rPr>
                <w:sz w:val="22"/>
                <w:szCs w:val="22"/>
                <w:lang w:eastAsia="ar-SA"/>
              </w:rPr>
              <w:t>117</w:t>
            </w:r>
          </w:p>
        </w:tc>
      </w:tr>
    </w:tbl>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 период с 2009 по 2013 гг. численность врачей в городе увеличилась на 30,3%, СМП – на 22,8%, число больничных коек – на 14,6% и мощность АПУ – на 25,2%. В то же время, в расчете на 10 тыс. человек населения все эти показатели увеличились на 7,1-21,8%.</w:t>
      </w:r>
      <w:r w:rsidR="000E3F72">
        <w:rPr>
          <w:rFonts w:ascii="Times New Roman" w:hAnsi="Times New Roman" w:cs="Times New Roman"/>
          <w:sz w:val="24"/>
          <w:szCs w:val="24"/>
        </w:rPr>
        <w:t xml:space="preserve"> </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Увеличилась доступность медицинской помощи по ряду направлений, так как в последнее время наблюдается активный рост коммерческих медицинских учреждений, в частности, частных медицинских центров, клиник, учреждений стоматологии, массажных салонов, центров психологической помощи и т.д. Развитие сети данных негосударственных медицинских учреждений на перспективу будет определяться ростом уровня жизни и, соответственно, платежеспособностью населения.</w:t>
      </w:r>
    </w:p>
    <w:p w:rsidR="006A7CF8" w:rsidRPr="0085359C" w:rsidRDefault="006A7CF8" w:rsidP="006A7CF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3.4.</w:t>
      </w:r>
      <w:r w:rsidR="007626E7" w:rsidRPr="0085359C">
        <w:rPr>
          <w:rFonts w:ascii="Times New Roman" w:hAnsi="Times New Roman" w:cs="Times New Roman"/>
          <w:b/>
          <w:i/>
          <w:sz w:val="22"/>
          <w:szCs w:val="22"/>
        </w:rPr>
        <w:t>8</w:t>
      </w:r>
      <w:r w:rsidRPr="0085359C">
        <w:rPr>
          <w:rFonts w:ascii="Times New Roman" w:hAnsi="Times New Roman" w:cs="Times New Roman"/>
          <w:b/>
          <w:i/>
          <w:sz w:val="22"/>
          <w:szCs w:val="22"/>
        </w:rPr>
        <w:t>.</w:t>
      </w:r>
    </w:p>
    <w:p w:rsidR="006A7CF8" w:rsidRPr="0085359C" w:rsidRDefault="006A7CF8" w:rsidP="006A7CF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Сравнение показателей объектов </w:t>
      </w:r>
      <w:r w:rsidR="00DF3CAA" w:rsidRPr="0085359C">
        <w:rPr>
          <w:rFonts w:ascii="Times New Roman" w:hAnsi="Times New Roman" w:cs="Times New Roman"/>
          <w:b/>
          <w:i/>
          <w:sz w:val="22"/>
          <w:szCs w:val="22"/>
        </w:rPr>
        <w:t>здравоохранени</w:t>
      </w:r>
      <w:r w:rsidRPr="0085359C">
        <w:rPr>
          <w:rFonts w:ascii="Times New Roman" w:hAnsi="Times New Roman" w:cs="Times New Roman"/>
          <w:b/>
          <w:i/>
          <w:sz w:val="22"/>
          <w:szCs w:val="22"/>
        </w:rPr>
        <w:t>я с требованиями местных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1803"/>
        <w:gridCol w:w="1364"/>
        <w:gridCol w:w="1695"/>
        <w:gridCol w:w="1123"/>
        <w:gridCol w:w="1186"/>
      </w:tblGrid>
      <w:tr w:rsidR="006A7CF8" w:rsidRPr="0085359C" w:rsidTr="00E63480">
        <w:trPr>
          <w:trHeight w:val="635"/>
          <w:tblHeader/>
        </w:trPr>
        <w:tc>
          <w:tcPr>
            <w:tcW w:w="1361"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r w:rsidRPr="0085359C">
              <w:rPr>
                <w:rFonts w:ascii="Times New Roman" w:hAnsi="Times New Roman" w:cs="Times New Roman"/>
                <w:b/>
              </w:rPr>
              <w:t>Наименование типа объектов</w:t>
            </w:r>
          </w:p>
        </w:tc>
        <w:tc>
          <w:tcPr>
            <w:tcW w:w="91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r w:rsidRPr="0085359C">
              <w:rPr>
                <w:rFonts w:ascii="Times New Roman" w:hAnsi="Times New Roman" w:cs="Times New Roman"/>
                <w:b/>
              </w:rPr>
              <w:t>Ед. изм.</w:t>
            </w:r>
          </w:p>
        </w:tc>
        <w:tc>
          <w:tcPr>
            <w:tcW w:w="692"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r w:rsidRPr="0085359C">
              <w:rPr>
                <w:rFonts w:ascii="Times New Roman" w:hAnsi="Times New Roman" w:cs="Times New Roman"/>
                <w:b/>
              </w:rPr>
              <w:t>Показатель МНГП</w:t>
            </w:r>
          </w:p>
        </w:tc>
        <w:tc>
          <w:tcPr>
            <w:tcW w:w="860"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r w:rsidRPr="0085359C">
              <w:rPr>
                <w:rFonts w:ascii="Times New Roman" w:hAnsi="Times New Roman" w:cs="Times New Roman"/>
                <w:b/>
              </w:rPr>
              <w:t>Расчёт потребности</w:t>
            </w:r>
          </w:p>
        </w:tc>
        <w:tc>
          <w:tcPr>
            <w:tcW w:w="1172"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r w:rsidRPr="0085359C">
              <w:rPr>
                <w:rFonts w:ascii="Times New Roman" w:hAnsi="Times New Roman" w:cs="Times New Roman"/>
                <w:b/>
              </w:rPr>
              <w:t>Обеспеченность</w:t>
            </w:r>
          </w:p>
        </w:tc>
      </w:tr>
      <w:tr w:rsidR="006A7CF8" w:rsidRPr="0085359C" w:rsidTr="00E63480">
        <w:trPr>
          <w:trHeight w:val="120"/>
          <w:tblHeader/>
        </w:trPr>
        <w:tc>
          <w:tcPr>
            <w:tcW w:w="1361"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p>
        </w:tc>
        <w:tc>
          <w:tcPr>
            <w:tcW w:w="915"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p>
        </w:tc>
        <w:tc>
          <w:tcPr>
            <w:tcW w:w="692"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p>
        </w:tc>
        <w:tc>
          <w:tcPr>
            <w:tcW w:w="860"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jc w:val="center"/>
              <w:rPr>
                <w:rFonts w:ascii="Times New Roman" w:hAnsi="Times New Roman" w:cs="Times New Roman"/>
                <w:b/>
              </w:rPr>
            </w:pPr>
          </w:p>
        </w:tc>
        <w:tc>
          <w:tcPr>
            <w:tcW w:w="570" w:type="pc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факт</w:t>
            </w:r>
          </w:p>
        </w:tc>
        <w:tc>
          <w:tcPr>
            <w:tcW w:w="602" w:type="pct"/>
            <w:tcBorders>
              <w:top w:val="single" w:sz="12" w:space="0" w:color="auto"/>
              <w:left w:val="single" w:sz="12" w:space="0" w:color="auto"/>
              <w:bottom w:val="single" w:sz="12" w:space="0" w:color="auto"/>
              <w:right w:val="single" w:sz="12" w:space="0" w:color="auto"/>
            </w:tcBorders>
            <w:shd w:val="clear" w:color="auto" w:fill="BFBFBF"/>
            <w:vAlign w:val="center"/>
          </w:tcPr>
          <w:p w:rsidR="006A7CF8" w:rsidRPr="0085359C" w:rsidRDefault="006A7CF8"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сравне-ние</w:t>
            </w:r>
          </w:p>
        </w:tc>
      </w:tr>
      <w:tr w:rsidR="006A7CF8" w:rsidRPr="0085359C" w:rsidTr="00E63480">
        <w:tc>
          <w:tcPr>
            <w:tcW w:w="1361" w:type="pct"/>
            <w:tcBorders>
              <w:top w:val="single" w:sz="12"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Стационары</w:t>
            </w:r>
            <w:r w:rsidR="000E3F72">
              <w:rPr>
                <w:rFonts w:ascii="Times New Roman" w:hAnsi="Times New Roman" w:cs="Times New Roman"/>
              </w:rPr>
              <w:t xml:space="preserve"> </w:t>
            </w:r>
            <w:r w:rsidRPr="0085359C">
              <w:rPr>
                <w:rFonts w:ascii="Times New Roman" w:hAnsi="Times New Roman" w:cs="Times New Roman"/>
              </w:rPr>
              <w:t>всех типов с вспомогательными зданиями и сооружениями (многопрофильные больницы, специализированные стационары и медицинские центры, родильные дома и др.)</w:t>
            </w:r>
          </w:p>
        </w:tc>
        <w:tc>
          <w:tcPr>
            <w:tcW w:w="915" w:type="pct"/>
            <w:tcBorders>
              <w:top w:val="single" w:sz="12"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коек на 1000 жителей</w:t>
            </w:r>
          </w:p>
        </w:tc>
        <w:tc>
          <w:tcPr>
            <w:tcW w:w="692" w:type="pct"/>
            <w:tcBorders>
              <w:top w:val="single" w:sz="12"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13,47</w:t>
            </w:r>
          </w:p>
        </w:tc>
        <w:tc>
          <w:tcPr>
            <w:tcW w:w="860" w:type="pct"/>
            <w:tcBorders>
              <w:top w:val="single" w:sz="12"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13,47х448,5= 6041</w:t>
            </w:r>
          </w:p>
        </w:tc>
        <w:tc>
          <w:tcPr>
            <w:tcW w:w="570" w:type="pct"/>
            <w:tcBorders>
              <w:top w:val="single" w:sz="12" w:space="0" w:color="auto"/>
            </w:tcBorders>
            <w:shd w:val="clear" w:color="auto" w:fill="auto"/>
            <w:vAlign w:val="center"/>
          </w:tcPr>
          <w:p w:rsidR="006A7CF8" w:rsidRPr="0085359C" w:rsidRDefault="00DF3CAA" w:rsidP="00CC1118">
            <w:pPr>
              <w:spacing w:before="0" w:after="0"/>
              <w:ind w:left="-108" w:right="-155"/>
              <w:jc w:val="center"/>
              <w:rPr>
                <w:rFonts w:ascii="Times New Roman" w:hAnsi="Times New Roman" w:cs="Times New Roman"/>
                <w:highlight w:val="yellow"/>
              </w:rPr>
            </w:pPr>
            <w:r w:rsidRPr="0085359C">
              <w:rPr>
                <w:rFonts w:ascii="Times New Roman" w:hAnsi="Times New Roman" w:cs="Times New Roman"/>
              </w:rPr>
              <w:t>5561</w:t>
            </w:r>
          </w:p>
        </w:tc>
        <w:tc>
          <w:tcPr>
            <w:tcW w:w="602" w:type="pct"/>
            <w:tcBorders>
              <w:top w:val="single" w:sz="12"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highlight w:val="yellow"/>
              </w:rPr>
            </w:pPr>
            <w:r w:rsidRPr="0085359C">
              <w:rPr>
                <w:rFonts w:ascii="Times New Roman" w:hAnsi="Times New Roman" w:cs="Times New Roman"/>
              </w:rPr>
              <w:t>-</w:t>
            </w:r>
            <w:r w:rsidR="00DF3CAA" w:rsidRPr="0085359C">
              <w:rPr>
                <w:rFonts w:ascii="Times New Roman" w:hAnsi="Times New Roman" w:cs="Times New Roman"/>
              </w:rPr>
              <w:t>480</w:t>
            </w:r>
          </w:p>
        </w:tc>
      </w:tr>
      <w:tr w:rsidR="006A7CF8" w:rsidRPr="0085359C" w:rsidTr="006A7CF8">
        <w:tc>
          <w:tcPr>
            <w:tcW w:w="1361"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eastAsia="Times New Roman" w:hAnsi="Times New Roman" w:cs="Times New Roman"/>
                <w:lang w:eastAsia="ru-RU"/>
              </w:rPr>
            </w:pPr>
            <w:r w:rsidRPr="0085359C">
              <w:rPr>
                <w:rFonts w:ascii="Times New Roman" w:hAnsi="Times New Roman" w:cs="Times New Roman"/>
              </w:rPr>
              <w:t>Поликлиника, амбулатория, диспансер без стационара</w:t>
            </w:r>
          </w:p>
        </w:tc>
        <w:tc>
          <w:tcPr>
            <w:tcW w:w="915"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посещение в смену на 1000 жителей</w:t>
            </w:r>
          </w:p>
        </w:tc>
        <w:tc>
          <w:tcPr>
            <w:tcW w:w="692"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18,15</w:t>
            </w:r>
          </w:p>
        </w:tc>
        <w:tc>
          <w:tcPr>
            <w:tcW w:w="860" w:type="pct"/>
            <w:tcBorders>
              <w:bottom w:val="single" w:sz="4" w:space="0" w:color="auto"/>
            </w:tcBorders>
            <w:shd w:val="clear" w:color="auto" w:fill="auto"/>
            <w:vAlign w:val="center"/>
          </w:tcPr>
          <w:p w:rsidR="006A7CF8" w:rsidRPr="0085359C" w:rsidRDefault="006A7CF8" w:rsidP="00CC1118">
            <w:pPr>
              <w:spacing w:before="0" w:after="0"/>
              <w:ind w:right="-57"/>
              <w:jc w:val="center"/>
              <w:rPr>
                <w:rFonts w:ascii="Times New Roman" w:hAnsi="Times New Roman" w:cs="Times New Roman"/>
              </w:rPr>
            </w:pPr>
            <w:r w:rsidRPr="0085359C">
              <w:rPr>
                <w:rFonts w:ascii="Times New Roman" w:hAnsi="Times New Roman" w:cs="Times New Roman"/>
              </w:rPr>
              <w:t>18,15х448,5= 8140</w:t>
            </w:r>
          </w:p>
        </w:tc>
        <w:tc>
          <w:tcPr>
            <w:tcW w:w="570"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sz w:val="22"/>
                <w:szCs w:val="22"/>
                <w:lang w:eastAsia="ar-SA"/>
              </w:rPr>
              <w:t>14144</w:t>
            </w:r>
          </w:p>
        </w:tc>
        <w:tc>
          <w:tcPr>
            <w:tcW w:w="602" w:type="pct"/>
            <w:tcBorders>
              <w:bottom w:val="single" w:sz="4" w:space="0" w:color="auto"/>
            </w:tcBorders>
            <w:shd w:val="clear" w:color="auto" w:fill="auto"/>
            <w:vAlign w:val="center"/>
          </w:tcPr>
          <w:p w:rsidR="006A7CF8" w:rsidRPr="0085359C" w:rsidRDefault="00DF3CAA" w:rsidP="00CC1118">
            <w:pPr>
              <w:spacing w:before="0" w:after="0"/>
              <w:ind w:left="-108" w:right="-155"/>
              <w:jc w:val="center"/>
              <w:rPr>
                <w:rFonts w:ascii="Times New Roman" w:hAnsi="Times New Roman" w:cs="Times New Roman"/>
              </w:rPr>
            </w:pPr>
            <w:r w:rsidRPr="0085359C">
              <w:rPr>
                <w:rFonts w:ascii="Times New Roman" w:hAnsi="Times New Roman" w:cs="Times New Roman"/>
              </w:rPr>
              <w:t>+6004</w:t>
            </w:r>
          </w:p>
        </w:tc>
      </w:tr>
      <w:tr w:rsidR="006A7CF8" w:rsidRPr="0085359C" w:rsidTr="006A7CF8">
        <w:tc>
          <w:tcPr>
            <w:tcW w:w="1361"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Станция (подстанция) скорой</w:t>
            </w:r>
            <w:r w:rsidR="000E3F72">
              <w:rPr>
                <w:rFonts w:ascii="Times New Roman" w:hAnsi="Times New Roman" w:cs="Times New Roman"/>
              </w:rPr>
              <w:t xml:space="preserve"> </w:t>
            </w:r>
            <w:r w:rsidRPr="0085359C">
              <w:rPr>
                <w:rFonts w:ascii="Times New Roman" w:hAnsi="Times New Roman" w:cs="Times New Roman"/>
              </w:rPr>
              <w:t>медицинской помощи</w:t>
            </w:r>
          </w:p>
        </w:tc>
        <w:tc>
          <w:tcPr>
            <w:tcW w:w="915"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Автомобиль на 10 тыс. жителей</w:t>
            </w:r>
          </w:p>
        </w:tc>
        <w:tc>
          <w:tcPr>
            <w:tcW w:w="692"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w:t>
            </w:r>
          </w:p>
        </w:tc>
        <w:tc>
          <w:tcPr>
            <w:tcW w:w="860"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1х44,85= 45</w:t>
            </w:r>
          </w:p>
        </w:tc>
        <w:tc>
          <w:tcPr>
            <w:tcW w:w="570" w:type="pct"/>
            <w:tcBorders>
              <w:bottom w:val="single" w:sz="4" w:space="0" w:color="auto"/>
            </w:tcBorders>
            <w:shd w:val="clear" w:color="auto" w:fill="auto"/>
            <w:vAlign w:val="center"/>
          </w:tcPr>
          <w:p w:rsidR="006A7CF8" w:rsidRPr="0085359C" w:rsidRDefault="00DF3CAA" w:rsidP="00CC1118">
            <w:pPr>
              <w:spacing w:before="0" w:after="0"/>
              <w:ind w:left="-108" w:right="-155"/>
              <w:jc w:val="center"/>
              <w:rPr>
                <w:rFonts w:ascii="Times New Roman" w:hAnsi="Times New Roman" w:cs="Times New Roman"/>
              </w:rPr>
            </w:pPr>
            <w:r w:rsidRPr="0085359C">
              <w:rPr>
                <w:rFonts w:ascii="Times New Roman" w:hAnsi="Times New Roman" w:cs="Times New Roman"/>
              </w:rPr>
              <w:t>52</w:t>
            </w:r>
          </w:p>
        </w:tc>
        <w:tc>
          <w:tcPr>
            <w:tcW w:w="602" w:type="pct"/>
            <w:tcBorders>
              <w:bottom w:val="single" w:sz="4" w:space="0" w:color="auto"/>
            </w:tcBorders>
            <w:shd w:val="clear" w:color="auto" w:fill="auto"/>
            <w:vAlign w:val="center"/>
          </w:tcPr>
          <w:p w:rsidR="006A7CF8" w:rsidRPr="0085359C" w:rsidRDefault="00DF3CAA" w:rsidP="00CC1118">
            <w:pPr>
              <w:spacing w:before="0" w:after="0"/>
              <w:ind w:left="-108" w:right="-155"/>
              <w:jc w:val="center"/>
              <w:rPr>
                <w:rFonts w:ascii="Times New Roman" w:hAnsi="Times New Roman" w:cs="Times New Roman"/>
              </w:rPr>
            </w:pPr>
            <w:r w:rsidRPr="0085359C">
              <w:rPr>
                <w:rFonts w:ascii="Times New Roman" w:hAnsi="Times New Roman" w:cs="Times New Roman"/>
              </w:rPr>
              <w:t>+7</w:t>
            </w:r>
          </w:p>
        </w:tc>
      </w:tr>
      <w:tr w:rsidR="006A7CF8" w:rsidRPr="0085359C" w:rsidTr="006A7CF8">
        <w:tc>
          <w:tcPr>
            <w:tcW w:w="1361"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Аптека</w:t>
            </w:r>
          </w:p>
        </w:tc>
        <w:tc>
          <w:tcPr>
            <w:tcW w:w="915"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Объект на 15 тыс. жителей</w:t>
            </w:r>
          </w:p>
        </w:tc>
        <w:tc>
          <w:tcPr>
            <w:tcW w:w="692"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w:t>
            </w:r>
          </w:p>
        </w:tc>
        <w:tc>
          <w:tcPr>
            <w:tcW w:w="860"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1х29,9=30</w:t>
            </w:r>
          </w:p>
        </w:tc>
        <w:tc>
          <w:tcPr>
            <w:tcW w:w="570"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6A7CF8" w:rsidRPr="0085359C" w:rsidTr="006A7CF8">
        <w:tc>
          <w:tcPr>
            <w:tcW w:w="1361"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Молочная кухня (для детей до 1 года)</w:t>
            </w:r>
          </w:p>
        </w:tc>
        <w:tc>
          <w:tcPr>
            <w:tcW w:w="915"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порция в сутки на 1 ребенка на 1000 жителей</w:t>
            </w:r>
          </w:p>
        </w:tc>
        <w:tc>
          <w:tcPr>
            <w:tcW w:w="692"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4</w:t>
            </w:r>
          </w:p>
        </w:tc>
        <w:tc>
          <w:tcPr>
            <w:tcW w:w="860"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4х448,5=1794</w:t>
            </w:r>
          </w:p>
        </w:tc>
        <w:tc>
          <w:tcPr>
            <w:tcW w:w="570"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6A7CF8" w:rsidRPr="0085359C" w:rsidTr="006A7CF8">
        <w:tc>
          <w:tcPr>
            <w:tcW w:w="1361" w:type="pct"/>
            <w:tcBorders>
              <w:bottom w:val="single" w:sz="4" w:space="0" w:color="auto"/>
            </w:tcBorders>
            <w:shd w:val="clear" w:color="auto" w:fill="auto"/>
            <w:vAlign w:val="center"/>
          </w:tcPr>
          <w:p w:rsidR="006A7CF8" w:rsidRPr="0085359C" w:rsidRDefault="006A7CF8" w:rsidP="00CC1118">
            <w:pPr>
              <w:spacing w:before="0" w:after="0"/>
              <w:jc w:val="both"/>
              <w:rPr>
                <w:rFonts w:ascii="Times New Roman" w:hAnsi="Times New Roman" w:cs="Times New Roman"/>
              </w:rPr>
            </w:pPr>
            <w:r w:rsidRPr="0085359C">
              <w:rPr>
                <w:rFonts w:ascii="Times New Roman" w:hAnsi="Times New Roman" w:cs="Times New Roman"/>
              </w:rPr>
              <w:t>Раздаточный пункт молочной кухни</w:t>
            </w:r>
          </w:p>
        </w:tc>
        <w:tc>
          <w:tcPr>
            <w:tcW w:w="915" w:type="pct"/>
            <w:tcBorders>
              <w:bottom w:val="single" w:sz="4" w:space="0" w:color="auto"/>
            </w:tcBorders>
            <w:shd w:val="clear" w:color="auto" w:fill="auto"/>
            <w:vAlign w:val="center"/>
          </w:tcPr>
          <w:p w:rsidR="006A7CF8" w:rsidRPr="0085359C" w:rsidRDefault="006A7CF8" w:rsidP="00CC1118">
            <w:pPr>
              <w:spacing w:before="0" w:after="0"/>
              <w:ind w:firstLine="14"/>
              <w:jc w:val="both"/>
              <w:rPr>
                <w:rFonts w:ascii="Times New Roman" w:hAnsi="Times New Roman" w:cs="Times New Roman"/>
              </w:rPr>
            </w:pPr>
            <w:r w:rsidRPr="0085359C">
              <w:rPr>
                <w:rFonts w:ascii="Times New Roman" w:hAnsi="Times New Roman" w:cs="Times New Roman"/>
              </w:rPr>
              <w:t xml:space="preserve">кв. м общ. пл. на 1 ребенка на 1000 </w:t>
            </w:r>
            <w:r w:rsidRPr="0085359C">
              <w:rPr>
                <w:rFonts w:ascii="Times New Roman" w:hAnsi="Times New Roman" w:cs="Times New Roman"/>
              </w:rPr>
              <w:lastRenderedPageBreak/>
              <w:t>жителей</w:t>
            </w:r>
          </w:p>
        </w:tc>
        <w:tc>
          <w:tcPr>
            <w:tcW w:w="692" w:type="pct"/>
            <w:tcBorders>
              <w:bottom w:val="single" w:sz="4" w:space="0" w:color="auto"/>
            </w:tcBorders>
            <w:shd w:val="clear" w:color="auto" w:fill="auto"/>
            <w:vAlign w:val="center"/>
          </w:tcPr>
          <w:p w:rsidR="006A7CF8" w:rsidRPr="0085359C" w:rsidRDefault="006A7CF8" w:rsidP="00CC1118">
            <w:pPr>
              <w:spacing w:before="0" w:after="0"/>
              <w:ind w:hanging="34"/>
              <w:jc w:val="center"/>
              <w:rPr>
                <w:rFonts w:ascii="Times New Roman" w:hAnsi="Times New Roman" w:cs="Times New Roman"/>
              </w:rPr>
            </w:pPr>
            <w:r w:rsidRPr="0085359C">
              <w:rPr>
                <w:rFonts w:ascii="Times New Roman" w:hAnsi="Times New Roman" w:cs="Times New Roman"/>
              </w:rPr>
              <w:lastRenderedPageBreak/>
              <w:t>0,3</w:t>
            </w:r>
          </w:p>
        </w:tc>
        <w:tc>
          <w:tcPr>
            <w:tcW w:w="860" w:type="pct"/>
            <w:tcBorders>
              <w:bottom w:val="single" w:sz="4" w:space="0" w:color="auto"/>
            </w:tcBorders>
            <w:shd w:val="clear" w:color="auto" w:fill="auto"/>
            <w:vAlign w:val="center"/>
          </w:tcPr>
          <w:p w:rsidR="006A7CF8" w:rsidRPr="0085359C" w:rsidRDefault="006A7CF8" w:rsidP="00CC1118">
            <w:pPr>
              <w:spacing w:before="0" w:after="0"/>
              <w:jc w:val="center"/>
              <w:rPr>
                <w:rFonts w:ascii="Times New Roman" w:hAnsi="Times New Roman" w:cs="Times New Roman"/>
              </w:rPr>
            </w:pPr>
            <w:r w:rsidRPr="0085359C">
              <w:rPr>
                <w:rFonts w:ascii="Times New Roman" w:hAnsi="Times New Roman" w:cs="Times New Roman"/>
              </w:rPr>
              <w:t>0,3х448,5=135</w:t>
            </w:r>
          </w:p>
        </w:tc>
        <w:tc>
          <w:tcPr>
            <w:tcW w:w="570"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602" w:type="pct"/>
            <w:tcBorders>
              <w:bottom w:val="single" w:sz="4" w:space="0" w:color="auto"/>
            </w:tcBorders>
            <w:shd w:val="clear" w:color="auto" w:fill="auto"/>
            <w:vAlign w:val="center"/>
          </w:tcPr>
          <w:p w:rsidR="006A7CF8" w:rsidRPr="0085359C" w:rsidRDefault="006A7CF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bl>
    <w:p w:rsidR="00A73528" w:rsidRPr="0085359C" w:rsidRDefault="00A73528" w:rsidP="00A7352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Согласно статистическим данным, город обеспечен объектами в сфере здравоохранения. Только по показателю обеспеченности стационарами наблюдается нехватка 480 коек. Для дальнейшего развития сферы здравоохранения рекомендуется реконструкция и ремонт существующих фондов. Также рекомендуется строительство или организация в существующих зданиях учреждений амбулаторного типа для обслуживания людей в местах нового жилищного строительства.</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p>
    <w:p w:rsidR="00EF0F31" w:rsidRPr="0085359C" w:rsidRDefault="00EF0F31" w:rsidP="00EF0F31">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Культура</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Калининград является крупным культурно-досуговым центром с богатым историческим наследием и давними традициями. Сеть учреждений культуры города включает в себя 5 общедоступных библиотек, 7 музеев, 4 профессиональных театра, 5 учреждений культурно-досугового типа. На начало 2013 года в Калининграде насчитывалось 15 киноустановок. </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Предоставленных исходных данных не хватает, чтобы однозначно судить об изменениях в сфере культуры. За последние годы были построены музей и театр. При этом численность зрителей театра за пять</w:t>
      </w:r>
      <w:r w:rsidR="00DB48F6" w:rsidRPr="0085359C">
        <w:rPr>
          <w:rFonts w:ascii="Times New Roman" w:hAnsi="Times New Roman" w:cs="Times New Roman"/>
          <w:sz w:val="24"/>
          <w:szCs w:val="24"/>
        </w:rPr>
        <w:t xml:space="preserve"> лет</w:t>
      </w:r>
      <w:r w:rsidRPr="0085359C">
        <w:rPr>
          <w:rFonts w:ascii="Times New Roman" w:hAnsi="Times New Roman" w:cs="Times New Roman"/>
          <w:sz w:val="24"/>
          <w:szCs w:val="24"/>
        </w:rPr>
        <w:t xml:space="preserve"> возросла на 37,2%, а количество посещений музеев колебалось, и к 2013 году уменьшилось на 2,7% по сравнению с показателем 2009 года. Так же уменьшилось число зарегистрированных пользователей общедоступных библиотек на 7,4% в сравнении с 2009 годом. Уменьшился и библиотечный фонд на 12,4% за тот же период времени. </w:t>
      </w:r>
    </w:p>
    <w:p w:rsidR="00723D48" w:rsidRPr="0085359C" w:rsidRDefault="00723D48" w:rsidP="00EF0F31">
      <w:pPr>
        <w:spacing w:before="120" w:after="120" w:line="240" w:lineRule="auto"/>
        <w:ind w:firstLine="709"/>
        <w:jc w:val="both"/>
        <w:rPr>
          <w:rFonts w:ascii="Times New Roman" w:hAnsi="Times New Roman" w:cs="Times New Roman"/>
          <w:sz w:val="24"/>
          <w:szCs w:val="24"/>
        </w:rPr>
      </w:pPr>
    </w:p>
    <w:p w:rsidR="00EF0F31" w:rsidRPr="0085359C" w:rsidRDefault="00EF0F31" w:rsidP="00EF0F31">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Табл.3.4.</w:t>
      </w:r>
      <w:r w:rsidR="007626E7" w:rsidRPr="0085359C">
        <w:rPr>
          <w:rFonts w:ascii="Times New Roman" w:hAnsi="Times New Roman" w:cs="Times New Roman"/>
          <w:b/>
          <w:i/>
          <w:sz w:val="22"/>
          <w:szCs w:val="22"/>
        </w:rPr>
        <w:t>9</w:t>
      </w:r>
      <w:r w:rsidRPr="0085359C">
        <w:rPr>
          <w:rFonts w:ascii="Times New Roman" w:hAnsi="Times New Roman" w:cs="Times New Roman"/>
          <w:b/>
          <w:i/>
          <w:sz w:val="22"/>
          <w:szCs w:val="22"/>
        </w:rPr>
        <w:t>.</w:t>
      </w:r>
    </w:p>
    <w:p w:rsidR="00EF0F31" w:rsidRPr="0085359C" w:rsidRDefault="00EF0F31" w:rsidP="00EF0F31">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Динамика основных показателей функционирования объектов культуры и искусства ГО Калининград</w:t>
      </w:r>
    </w:p>
    <w:tbl>
      <w:tblPr>
        <w:tblStyle w:val="121"/>
        <w:tblW w:w="0" w:type="auto"/>
        <w:tblLook w:val="04A0" w:firstRow="1" w:lastRow="0" w:firstColumn="1" w:lastColumn="0" w:noHBand="0" w:noVBand="1"/>
      </w:tblPr>
      <w:tblGrid>
        <w:gridCol w:w="3656"/>
        <w:gridCol w:w="1102"/>
        <w:gridCol w:w="821"/>
        <w:gridCol w:w="656"/>
        <w:gridCol w:w="656"/>
        <w:gridCol w:w="656"/>
        <w:gridCol w:w="821"/>
        <w:gridCol w:w="1486"/>
      </w:tblGrid>
      <w:tr w:rsidR="00EF0F31" w:rsidRPr="0085359C" w:rsidTr="00EF0F31">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Наименование показателей</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Ед. изм.</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rPr>
              <w:t>2009</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rPr>
              <w:t>2010</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2011</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2012</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EF0F31">
            <w:pPr>
              <w:suppressAutoHyphens/>
              <w:jc w:val="center"/>
              <w:rPr>
                <w:b/>
                <w:sz w:val="22"/>
                <w:szCs w:val="22"/>
                <w:lang w:eastAsia="ar-SA"/>
              </w:rPr>
            </w:pPr>
            <w:r w:rsidRPr="0085359C">
              <w:rPr>
                <w:b/>
                <w:sz w:val="22"/>
                <w:szCs w:val="22"/>
                <w:lang w:eastAsia="ar-SA"/>
              </w:rPr>
              <w:t>2013</w:t>
            </w:r>
          </w:p>
        </w:tc>
        <w:tc>
          <w:tcPr>
            <w:tcW w:w="0" w:type="auto"/>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EF0F31" w:rsidRPr="0085359C" w:rsidRDefault="00EF0F31" w:rsidP="00EF0F31">
            <w:pPr>
              <w:suppressAutoHyphens/>
              <w:jc w:val="center"/>
              <w:rPr>
                <w:b/>
                <w:sz w:val="22"/>
                <w:szCs w:val="22"/>
                <w:lang w:eastAsia="ar-SA"/>
              </w:rPr>
            </w:pPr>
            <w:r w:rsidRPr="0085359C">
              <w:rPr>
                <w:b/>
                <w:sz w:val="22"/>
                <w:szCs w:val="22"/>
              </w:rPr>
              <w:t>2013г. в % к 2009г.</w:t>
            </w:r>
          </w:p>
        </w:tc>
      </w:tr>
      <w:tr w:rsidR="00EF0F31" w:rsidRPr="0085359C" w:rsidTr="00EF0F31">
        <w:tc>
          <w:tcPr>
            <w:tcW w:w="0" w:type="auto"/>
            <w:tcBorders>
              <w:top w:val="single" w:sz="12" w:space="0" w:color="auto"/>
              <w:left w:val="single" w:sz="4" w:space="0" w:color="auto"/>
              <w:bottom w:val="single" w:sz="4" w:space="0" w:color="auto"/>
              <w:right w:val="single" w:sz="4" w:space="0" w:color="auto"/>
            </w:tcBorders>
            <w:hideMark/>
          </w:tcPr>
          <w:p w:rsidR="00EF0F31" w:rsidRPr="0085359C" w:rsidRDefault="00EF0F31" w:rsidP="00EF0F31">
            <w:pPr>
              <w:rPr>
                <w:sz w:val="22"/>
                <w:szCs w:val="22"/>
                <w:lang w:eastAsia="ar-SA"/>
              </w:rPr>
            </w:pPr>
            <w:r w:rsidRPr="0085359C">
              <w:rPr>
                <w:sz w:val="22"/>
                <w:szCs w:val="22"/>
              </w:rPr>
              <w:t xml:space="preserve">Число общедоступных библиотек, </w:t>
            </w:r>
          </w:p>
          <w:p w:rsidR="00EF0F31" w:rsidRPr="0085359C" w:rsidRDefault="00EF0F31" w:rsidP="00EF0F31">
            <w:pPr>
              <w:suppressAutoHyphens/>
              <w:jc w:val="right"/>
              <w:rPr>
                <w:sz w:val="22"/>
                <w:szCs w:val="22"/>
                <w:lang w:eastAsia="ar-SA"/>
              </w:rPr>
            </w:pPr>
            <w:r w:rsidRPr="0085359C">
              <w:rPr>
                <w:sz w:val="22"/>
                <w:szCs w:val="22"/>
              </w:rPr>
              <w:t>в них:</w:t>
            </w:r>
          </w:p>
        </w:tc>
        <w:tc>
          <w:tcPr>
            <w:tcW w:w="0" w:type="auto"/>
            <w:tcBorders>
              <w:top w:val="single" w:sz="12"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един.</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26</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27</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25</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25</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25</w:t>
            </w:r>
          </w:p>
        </w:tc>
        <w:tc>
          <w:tcPr>
            <w:tcW w:w="0" w:type="auto"/>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96,2</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ind w:left="426"/>
              <w:rPr>
                <w:sz w:val="22"/>
                <w:szCs w:val="22"/>
                <w:lang w:eastAsia="ar-SA"/>
              </w:rPr>
            </w:pPr>
            <w:r w:rsidRPr="0085359C">
              <w:rPr>
                <w:sz w:val="22"/>
                <w:szCs w:val="22"/>
              </w:rPr>
              <w:t>библиотечный фонд</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тыс. экз.</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1911,4</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1846</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1700</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1700</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1674,7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87,6</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ind w:left="426"/>
              <w:rPr>
                <w:sz w:val="22"/>
                <w:szCs w:val="22"/>
                <w:lang w:eastAsia="ar-SA"/>
              </w:rPr>
            </w:pPr>
            <w:r w:rsidRPr="0085359C">
              <w:rPr>
                <w:sz w:val="22"/>
                <w:szCs w:val="22"/>
              </w:rPr>
              <w:t>число зарегистрированных пользователей</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тыс. чел.</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168,8</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170</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162</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156,3</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92,6</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Число учреждений культурно-досугового типа</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един.</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100</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Число киноустановок</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един.</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15</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100</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Число посещений киносеансов</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тыс. посещ.</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991,3</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930</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tcPr>
          <w:p w:rsidR="00EF0F31" w:rsidRPr="0085359C" w:rsidRDefault="00EF0F31" w:rsidP="00EF0F31">
            <w:pPr>
              <w:suppressAutoHyphens/>
              <w:rPr>
                <w:sz w:val="22"/>
                <w:szCs w:val="22"/>
              </w:rPr>
            </w:pPr>
            <w:r w:rsidRPr="0085359C">
              <w:rPr>
                <w:sz w:val="22"/>
                <w:szCs w:val="22"/>
              </w:rPr>
              <w:t>Число профессиональных театров</w:t>
            </w:r>
          </w:p>
        </w:tc>
        <w:tc>
          <w:tcPr>
            <w:tcW w:w="0" w:type="auto"/>
            <w:tcBorders>
              <w:top w:val="single" w:sz="4" w:space="0" w:color="auto"/>
              <w:left w:val="single" w:sz="4" w:space="0" w:color="auto"/>
              <w:bottom w:val="single" w:sz="4" w:space="0" w:color="auto"/>
              <w:right w:val="single" w:sz="4" w:space="0" w:color="auto"/>
            </w:tcBorders>
          </w:tcPr>
          <w:p w:rsidR="00EF0F31" w:rsidRPr="0085359C" w:rsidRDefault="00EF0F31" w:rsidP="00EF0F31">
            <w:pPr>
              <w:suppressAutoHyphens/>
              <w:jc w:val="center"/>
              <w:rPr>
                <w:sz w:val="22"/>
                <w:szCs w:val="22"/>
                <w:lang w:eastAsia="ar-SA"/>
              </w:rPr>
            </w:pPr>
            <w:r w:rsidRPr="0085359C">
              <w:rPr>
                <w:sz w:val="22"/>
                <w:szCs w:val="22"/>
              </w:rPr>
              <w:t>един.</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3</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3</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3</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4</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4</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133,3</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tcPr>
          <w:p w:rsidR="00EF0F31" w:rsidRPr="0085359C" w:rsidRDefault="00EF0F31" w:rsidP="00EF0F31">
            <w:pPr>
              <w:suppressAutoHyphens/>
              <w:rPr>
                <w:sz w:val="22"/>
                <w:szCs w:val="22"/>
              </w:rPr>
            </w:pPr>
            <w:r w:rsidRPr="0085359C">
              <w:rPr>
                <w:sz w:val="22"/>
                <w:szCs w:val="22"/>
              </w:rPr>
              <w:t>Численность зрителей театров</w:t>
            </w:r>
          </w:p>
        </w:tc>
        <w:tc>
          <w:tcPr>
            <w:tcW w:w="0" w:type="auto"/>
            <w:tcBorders>
              <w:top w:val="single" w:sz="4" w:space="0" w:color="auto"/>
              <w:left w:val="single" w:sz="4" w:space="0" w:color="auto"/>
              <w:bottom w:val="single" w:sz="4" w:space="0" w:color="auto"/>
              <w:right w:val="single" w:sz="4" w:space="0" w:color="auto"/>
            </w:tcBorders>
          </w:tcPr>
          <w:p w:rsidR="00EF0F31" w:rsidRPr="0085359C" w:rsidRDefault="00EF0F31" w:rsidP="00EF0F31">
            <w:pPr>
              <w:suppressAutoHyphens/>
              <w:jc w:val="center"/>
              <w:rPr>
                <w:sz w:val="22"/>
                <w:szCs w:val="22"/>
                <w:lang w:eastAsia="ar-SA"/>
              </w:rPr>
            </w:pPr>
            <w:r w:rsidRPr="0085359C">
              <w:rPr>
                <w:sz w:val="22"/>
                <w:szCs w:val="22"/>
              </w:rPr>
              <w:t>тыс. посещ.</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120,7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132</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165,6</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137,2</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Число музеев</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един.</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6</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6</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8</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116,7</w:t>
            </w:r>
          </w:p>
        </w:tc>
      </w:tr>
      <w:tr w:rsidR="00EF0F31" w:rsidRPr="0085359C" w:rsidTr="00EF0F31">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rPr>
                <w:sz w:val="22"/>
                <w:szCs w:val="22"/>
                <w:lang w:eastAsia="ar-SA"/>
              </w:rPr>
            </w:pPr>
            <w:r w:rsidRPr="0085359C">
              <w:rPr>
                <w:sz w:val="22"/>
                <w:szCs w:val="22"/>
              </w:rPr>
              <w:t>Число посещений музеев</w:t>
            </w:r>
          </w:p>
        </w:tc>
        <w:tc>
          <w:tcPr>
            <w:tcW w:w="0" w:type="auto"/>
            <w:tcBorders>
              <w:top w:val="single" w:sz="4" w:space="0" w:color="auto"/>
              <w:left w:val="single" w:sz="4" w:space="0" w:color="auto"/>
              <w:bottom w:val="single" w:sz="4" w:space="0" w:color="auto"/>
              <w:right w:val="single" w:sz="4" w:space="0" w:color="auto"/>
            </w:tcBorders>
            <w:hideMark/>
          </w:tcPr>
          <w:p w:rsidR="00EF0F31" w:rsidRPr="0085359C" w:rsidRDefault="00EF0F31" w:rsidP="00EF0F31">
            <w:pPr>
              <w:suppressAutoHyphens/>
              <w:jc w:val="center"/>
              <w:rPr>
                <w:sz w:val="22"/>
                <w:szCs w:val="22"/>
                <w:lang w:eastAsia="ar-SA"/>
              </w:rPr>
            </w:pPr>
            <w:r w:rsidRPr="0085359C">
              <w:rPr>
                <w:sz w:val="22"/>
                <w:szCs w:val="22"/>
              </w:rPr>
              <w:t>тыс. посещ.</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943,8</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881</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881</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927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918,7</w:t>
            </w:r>
          </w:p>
        </w:tc>
        <w:tc>
          <w:tcPr>
            <w:tcW w:w="0" w:type="auto"/>
            <w:tcBorders>
              <w:top w:val="single" w:sz="4" w:space="0" w:color="auto"/>
              <w:left w:val="single" w:sz="4" w:space="0" w:color="auto"/>
              <w:bottom w:val="single" w:sz="4" w:space="0" w:color="auto"/>
              <w:right w:val="single" w:sz="4" w:space="0" w:color="auto"/>
            </w:tcBorders>
            <w:vAlign w:val="center"/>
          </w:tcPr>
          <w:p w:rsidR="00EF0F31" w:rsidRPr="0085359C" w:rsidRDefault="00EF0F31" w:rsidP="00EF0F31">
            <w:pPr>
              <w:suppressAutoHyphens/>
              <w:jc w:val="center"/>
              <w:rPr>
                <w:sz w:val="22"/>
                <w:szCs w:val="22"/>
                <w:lang w:eastAsia="ar-SA"/>
              </w:rPr>
            </w:pPr>
            <w:r w:rsidRPr="0085359C">
              <w:rPr>
                <w:sz w:val="22"/>
                <w:szCs w:val="22"/>
                <w:lang w:eastAsia="ar-SA"/>
              </w:rPr>
              <w:t>97,3</w:t>
            </w:r>
          </w:p>
        </w:tc>
      </w:tr>
    </w:tbl>
    <w:p w:rsidR="00723D48" w:rsidRPr="0085359C" w:rsidRDefault="00723D48" w:rsidP="00EF0F31">
      <w:pPr>
        <w:spacing w:before="120" w:after="120" w:line="240" w:lineRule="auto"/>
        <w:ind w:firstLine="709"/>
        <w:jc w:val="both"/>
        <w:rPr>
          <w:rFonts w:ascii="Times New Roman" w:hAnsi="Times New Roman" w:cs="Times New Roman"/>
          <w:sz w:val="24"/>
          <w:szCs w:val="24"/>
          <w:lang w:val="en-US"/>
        </w:rPr>
      </w:pP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Помимо перечисленных объектов культуры в Калининграде расположен один из самых больших зоопарков России, которой является еще и дендропарком. За 2013 год зарегистрировано 328 тыс. посещений.</w:t>
      </w:r>
    </w:p>
    <w:p w:rsidR="0097127E" w:rsidRPr="0085359C" w:rsidRDefault="0097127E"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Калининграда расположены следующие музеи:</w:t>
      </w:r>
    </w:p>
    <w:p w:rsidR="0097127E" w:rsidRPr="0085359C" w:rsidRDefault="0097127E"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Музей «Фридландские ворота»;</w:t>
      </w:r>
    </w:p>
    <w:p w:rsidR="0097127E"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Калининградский областной «М</w:t>
      </w:r>
      <w:r w:rsidR="0097127E" w:rsidRPr="0085359C">
        <w:rPr>
          <w:rFonts w:ascii="Times New Roman" w:hAnsi="Times New Roman" w:cs="Times New Roman"/>
          <w:sz w:val="24"/>
          <w:szCs w:val="24"/>
        </w:rPr>
        <w:t>узей янтаря</w:t>
      </w:r>
      <w:r w:rsidRPr="0085359C">
        <w:rPr>
          <w:rFonts w:ascii="Times New Roman" w:hAnsi="Times New Roman" w:cs="Times New Roman"/>
          <w:sz w:val="24"/>
          <w:szCs w:val="24"/>
        </w:rPr>
        <w:t>»;</w:t>
      </w:r>
    </w:p>
    <w:p w:rsidR="009257BD"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Музей «Королевские ворота»;</w:t>
      </w:r>
    </w:p>
    <w:p w:rsidR="009257BD"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Калининградский областной историко-художественный музей;</w:t>
      </w:r>
    </w:p>
    <w:p w:rsidR="009257BD"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Музей «Фридрихбургские ворота»;</w:t>
      </w:r>
    </w:p>
    <w:p w:rsidR="009257BD"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Музей «Блиндаж»;</w:t>
      </w:r>
    </w:p>
    <w:p w:rsidR="009257BD"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Музей города Кенигсберга;</w:t>
      </w:r>
    </w:p>
    <w:p w:rsidR="0097127E" w:rsidRPr="0085359C" w:rsidRDefault="009257BD"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w:t>
      </w:r>
      <w:r w:rsidR="009E3361" w:rsidRPr="0085359C">
        <w:rPr>
          <w:rFonts w:ascii="Times New Roman" w:hAnsi="Times New Roman" w:cs="Times New Roman"/>
          <w:sz w:val="24"/>
          <w:szCs w:val="24"/>
        </w:rPr>
        <w:t xml:space="preserve"> </w:t>
      </w:r>
      <w:r w:rsidRPr="0085359C">
        <w:rPr>
          <w:rFonts w:ascii="Times New Roman" w:hAnsi="Times New Roman" w:cs="Times New Roman"/>
          <w:sz w:val="24"/>
          <w:szCs w:val="24"/>
        </w:rPr>
        <w:t>Музей Мирового океана.</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Калининградский областной музыкальный театр, Калининградский областной театр кукол и Калининградский областной драматический театр расположены в Центральном районе вдоль проспекта Мира.</w:t>
      </w:r>
    </w:p>
    <w:p w:rsidR="00DF3CAA" w:rsidRPr="0085359C" w:rsidRDefault="00DF3CAA" w:rsidP="00DF3CA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3.4.</w:t>
      </w:r>
      <w:r w:rsidR="007626E7" w:rsidRPr="0085359C">
        <w:rPr>
          <w:rFonts w:ascii="Times New Roman" w:hAnsi="Times New Roman" w:cs="Times New Roman"/>
          <w:b/>
          <w:i/>
          <w:sz w:val="22"/>
          <w:szCs w:val="22"/>
        </w:rPr>
        <w:t>10</w:t>
      </w:r>
      <w:r w:rsidRPr="0085359C">
        <w:rPr>
          <w:rFonts w:ascii="Times New Roman" w:hAnsi="Times New Roman" w:cs="Times New Roman"/>
          <w:b/>
          <w:i/>
          <w:sz w:val="22"/>
          <w:szCs w:val="22"/>
        </w:rPr>
        <w:t>.</w:t>
      </w:r>
    </w:p>
    <w:p w:rsidR="00DF3CAA" w:rsidRPr="0085359C" w:rsidRDefault="00DF3CAA" w:rsidP="00DF3CA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Сравнение показателей объектов культуры и искусства с требованиями местных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0"/>
        <w:gridCol w:w="1772"/>
        <w:gridCol w:w="1364"/>
        <w:gridCol w:w="1825"/>
        <w:gridCol w:w="1092"/>
        <w:gridCol w:w="1151"/>
      </w:tblGrid>
      <w:tr w:rsidR="00DF3CAA" w:rsidRPr="0085359C" w:rsidTr="00E20536">
        <w:trPr>
          <w:trHeight w:val="635"/>
          <w:tblHeader/>
        </w:trPr>
        <w:tc>
          <w:tcPr>
            <w:tcW w:w="134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r w:rsidRPr="0085359C">
              <w:rPr>
                <w:rFonts w:ascii="Times New Roman" w:hAnsi="Times New Roman" w:cs="Times New Roman"/>
                <w:b/>
              </w:rPr>
              <w:t>Наименование типа объектов</w:t>
            </w:r>
          </w:p>
        </w:tc>
        <w:tc>
          <w:tcPr>
            <w:tcW w:w="899"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r w:rsidRPr="0085359C">
              <w:rPr>
                <w:rFonts w:ascii="Times New Roman" w:hAnsi="Times New Roman" w:cs="Times New Roman"/>
                <w:b/>
              </w:rPr>
              <w:t>Ед. изм.</w:t>
            </w:r>
          </w:p>
        </w:tc>
        <w:tc>
          <w:tcPr>
            <w:tcW w:w="692"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r w:rsidRPr="0085359C">
              <w:rPr>
                <w:rFonts w:ascii="Times New Roman" w:hAnsi="Times New Roman" w:cs="Times New Roman"/>
                <w:b/>
              </w:rPr>
              <w:t>Показатель МНГП</w:t>
            </w:r>
          </w:p>
        </w:tc>
        <w:tc>
          <w:tcPr>
            <w:tcW w:w="926"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r w:rsidRPr="0085359C">
              <w:rPr>
                <w:rFonts w:ascii="Times New Roman" w:hAnsi="Times New Roman" w:cs="Times New Roman"/>
                <w:b/>
              </w:rPr>
              <w:t>Расчёт потребности</w:t>
            </w:r>
          </w:p>
        </w:tc>
        <w:tc>
          <w:tcPr>
            <w:tcW w:w="1138"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r w:rsidRPr="0085359C">
              <w:rPr>
                <w:rFonts w:ascii="Times New Roman" w:hAnsi="Times New Roman" w:cs="Times New Roman"/>
                <w:b/>
              </w:rPr>
              <w:t>Обеспеченность</w:t>
            </w:r>
          </w:p>
        </w:tc>
      </w:tr>
      <w:tr w:rsidR="00CC1118" w:rsidRPr="0085359C" w:rsidTr="00E20536">
        <w:trPr>
          <w:trHeight w:val="120"/>
          <w:tblHeader/>
        </w:trPr>
        <w:tc>
          <w:tcPr>
            <w:tcW w:w="1345"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p>
        </w:tc>
        <w:tc>
          <w:tcPr>
            <w:tcW w:w="899"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p>
        </w:tc>
        <w:tc>
          <w:tcPr>
            <w:tcW w:w="692"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p>
        </w:tc>
        <w:tc>
          <w:tcPr>
            <w:tcW w:w="926"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jc w:val="center"/>
              <w:rPr>
                <w:rFonts w:ascii="Times New Roman" w:hAnsi="Times New Roman" w:cs="Times New Roman"/>
                <w:b/>
              </w:rPr>
            </w:pPr>
          </w:p>
        </w:tc>
        <w:tc>
          <w:tcPr>
            <w:tcW w:w="554" w:type="pc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факт</w:t>
            </w:r>
          </w:p>
        </w:tc>
        <w:tc>
          <w:tcPr>
            <w:tcW w:w="584" w:type="pct"/>
            <w:tcBorders>
              <w:top w:val="single" w:sz="12" w:space="0" w:color="auto"/>
              <w:left w:val="single" w:sz="12" w:space="0" w:color="auto"/>
              <w:bottom w:val="single" w:sz="12" w:space="0" w:color="auto"/>
              <w:right w:val="single" w:sz="12" w:space="0" w:color="auto"/>
            </w:tcBorders>
            <w:shd w:val="clear" w:color="auto" w:fill="BFBFBF"/>
            <w:vAlign w:val="center"/>
          </w:tcPr>
          <w:p w:rsidR="00DF3CAA" w:rsidRPr="0085359C" w:rsidRDefault="00DF3CAA" w:rsidP="00CC1118">
            <w:pPr>
              <w:spacing w:before="0" w:after="0"/>
              <w:ind w:left="-57" w:right="-57"/>
              <w:jc w:val="center"/>
              <w:rPr>
                <w:rFonts w:ascii="Times New Roman" w:hAnsi="Times New Roman" w:cs="Times New Roman"/>
                <w:b/>
              </w:rPr>
            </w:pPr>
            <w:r w:rsidRPr="0085359C">
              <w:rPr>
                <w:rFonts w:ascii="Times New Roman" w:hAnsi="Times New Roman" w:cs="Times New Roman"/>
                <w:b/>
              </w:rPr>
              <w:t>сравне-ние</w:t>
            </w:r>
          </w:p>
        </w:tc>
      </w:tr>
      <w:tr w:rsidR="00CC1118" w:rsidRPr="0085359C" w:rsidTr="00E20536">
        <w:tc>
          <w:tcPr>
            <w:tcW w:w="1345" w:type="pct"/>
            <w:tcBorders>
              <w:top w:val="single" w:sz="12"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Цирк</w:t>
            </w:r>
          </w:p>
        </w:tc>
        <w:tc>
          <w:tcPr>
            <w:tcW w:w="899" w:type="pct"/>
            <w:tcBorders>
              <w:top w:val="single" w:sz="12"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Место на 1000 жителей</w:t>
            </w:r>
          </w:p>
        </w:tc>
        <w:tc>
          <w:tcPr>
            <w:tcW w:w="692" w:type="pct"/>
            <w:tcBorders>
              <w:top w:val="single" w:sz="12"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3,5</w:t>
            </w:r>
          </w:p>
        </w:tc>
        <w:tc>
          <w:tcPr>
            <w:tcW w:w="926" w:type="pct"/>
            <w:tcBorders>
              <w:top w:val="single" w:sz="12"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3,5х448,5= 1570</w:t>
            </w:r>
          </w:p>
        </w:tc>
        <w:tc>
          <w:tcPr>
            <w:tcW w:w="554" w:type="pct"/>
            <w:tcBorders>
              <w:top w:val="single" w:sz="12"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highlight w:val="yellow"/>
              </w:rPr>
            </w:pPr>
            <w:r w:rsidRPr="0085359C">
              <w:rPr>
                <w:rFonts w:ascii="Times New Roman" w:hAnsi="Times New Roman" w:cs="Times New Roman"/>
              </w:rPr>
              <w:t>-</w:t>
            </w:r>
          </w:p>
        </w:tc>
        <w:tc>
          <w:tcPr>
            <w:tcW w:w="584" w:type="pct"/>
            <w:tcBorders>
              <w:top w:val="single" w:sz="12"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highlight w:val="yellow"/>
              </w:rPr>
            </w:pPr>
            <w:r w:rsidRPr="0085359C">
              <w:rPr>
                <w:rFonts w:ascii="Times New Roman" w:hAnsi="Times New Roman" w:cs="Times New Roman"/>
              </w:rPr>
              <w:t>-1570</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Музей</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Объект на 100 тыс.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4</w:t>
            </w:r>
          </w:p>
        </w:tc>
        <w:tc>
          <w:tcPr>
            <w:tcW w:w="926" w:type="pct"/>
            <w:tcBorders>
              <w:bottom w:val="single" w:sz="4" w:space="0" w:color="auto"/>
            </w:tcBorders>
            <w:shd w:val="clear" w:color="auto" w:fill="auto"/>
            <w:vAlign w:val="center"/>
          </w:tcPr>
          <w:p w:rsidR="00CC1118" w:rsidRPr="0085359C" w:rsidRDefault="00CC1118" w:rsidP="00CC1118">
            <w:pPr>
              <w:spacing w:before="0" w:after="0"/>
              <w:ind w:right="-57"/>
              <w:jc w:val="center"/>
              <w:rPr>
                <w:rFonts w:ascii="Times New Roman" w:hAnsi="Times New Roman" w:cs="Times New Roman"/>
              </w:rPr>
            </w:pPr>
            <w:r w:rsidRPr="0085359C">
              <w:rPr>
                <w:rFonts w:ascii="Times New Roman" w:hAnsi="Times New Roman" w:cs="Times New Roman"/>
              </w:rPr>
              <w:t>4х4,485= 18</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sz w:val="22"/>
                <w:szCs w:val="22"/>
                <w:lang w:eastAsia="ar-SA"/>
              </w:rPr>
              <w:t>8</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-10</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Театр</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5</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5х448,5= 2243</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Концертный зал</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3,5</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3,5х448,5= 1570</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Клуб</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посетительское место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160</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160х448,5=71760</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Универсальный спортивно-зрелищный зал, в том числе с искусственным льдом</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12</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12х448,5=5382</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Помещение для культурно-массовой работы, досуга и любительской деятельности</w:t>
            </w:r>
          </w:p>
        </w:tc>
        <w:tc>
          <w:tcPr>
            <w:tcW w:w="899"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кв. м площади пола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60</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60х448,5=26910</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w:t>
            </w:r>
          </w:p>
        </w:tc>
      </w:tr>
      <w:tr w:rsidR="00CC1118" w:rsidRPr="0085359C" w:rsidTr="00E20536">
        <w:tc>
          <w:tcPr>
            <w:tcW w:w="1345" w:type="pct"/>
            <w:tcBorders>
              <w:bottom w:val="single" w:sz="4" w:space="0" w:color="auto"/>
            </w:tcBorders>
            <w:shd w:val="clear" w:color="auto" w:fill="auto"/>
            <w:vAlign w:val="center"/>
          </w:tcPr>
          <w:p w:rsidR="00CC1118" w:rsidRPr="0085359C" w:rsidRDefault="00CC1118" w:rsidP="00CC1118">
            <w:pPr>
              <w:spacing w:before="0" w:after="0"/>
              <w:jc w:val="both"/>
              <w:rPr>
                <w:rFonts w:ascii="Times New Roman" w:hAnsi="Times New Roman" w:cs="Times New Roman"/>
              </w:rPr>
            </w:pPr>
            <w:r w:rsidRPr="0085359C">
              <w:rPr>
                <w:rFonts w:ascii="Times New Roman" w:hAnsi="Times New Roman" w:cs="Times New Roman"/>
              </w:rPr>
              <w:t>Массовая библиотека</w:t>
            </w:r>
          </w:p>
        </w:tc>
        <w:tc>
          <w:tcPr>
            <w:tcW w:w="899" w:type="pct"/>
            <w:tcBorders>
              <w:bottom w:val="single" w:sz="4" w:space="0" w:color="auto"/>
            </w:tcBorders>
            <w:shd w:val="clear" w:color="auto" w:fill="auto"/>
            <w:vAlign w:val="center"/>
          </w:tcPr>
          <w:p w:rsidR="00CC1118" w:rsidRPr="0085359C" w:rsidRDefault="00CC1118" w:rsidP="00CC1118">
            <w:pPr>
              <w:spacing w:before="0" w:after="0"/>
              <w:ind w:firstLine="14"/>
              <w:jc w:val="center"/>
              <w:rPr>
                <w:rFonts w:ascii="Times New Roman" w:hAnsi="Times New Roman" w:cs="Times New Roman"/>
              </w:rPr>
            </w:pPr>
            <w:r w:rsidRPr="0085359C">
              <w:rPr>
                <w:rFonts w:ascii="Times New Roman" w:hAnsi="Times New Roman" w:cs="Times New Roman"/>
              </w:rPr>
              <w:t>тыс. ед. хранения/место на 1000 жителей</w:t>
            </w:r>
          </w:p>
        </w:tc>
        <w:tc>
          <w:tcPr>
            <w:tcW w:w="692" w:type="pct"/>
            <w:tcBorders>
              <w:bottom w:val="single" w:sz="4" w:space="0" w:color="auto"/>
            </w:tcBorders>
            <w:shd w:val="clear" w:color="auto" w:fill="auto"/>
            <w:vAlign w:val="center"/>
          </w:tcPr>
          <w:p w:rsidR="00CC1118" w:rsidRPr="0085359C" w:rsidRDefault="00CC1118" w:rsidP="00CC1118">
            <w:pPr>
              <w:spacing w:before="0" w:after="0"/>
              <w:ind w:hanging="34"/>
              <w:jc w:val="center"/>
              <w:rPr>
                <w:rFonts w:ascii="Times New Roman" w:hAnsi="Times New Roman" w:cs="Times New Roman"/>
              </w:rPr>
            </w:pPr>
            <w:r w:rsidRPr="0085359C">
              <w:rPr>
                <w:rFonts w:ascii="Times New Roman" w:hAnsi="Times New Roman" w:cs="Times New Roman"/>
              </w:rPr>
              <w:t>4/2</w:t>
            </w:r>
          </w:p>
        </w:tc>
        <w:tc>
          <w:tcPr>
            <w:tcW w:w="926" w:type="pct"/>
            <w:tcBorders>
              <w:bottom w:val="single" w:sz="4" w:space="0" w:color="auto"/>
            </w:tcBorders>
            <w:shd w:val="clear" w:color="auto" w:fill="auto"/>
            <w:vAlign w:val="center"/>
          </w:tcPr>
          <w:p w:rsidR="00CC1118" w:rsidRPr="0085359C" w:rsidRDefault="00CC1118" w:rsidP="00CC1118">
            <w:pPr>
              <w:spacing w:before="0" w:after="0"/>
              <w:jc w:val="center"/>
              <w:rPr>
                <w:rFonts w:ascii="Times New Roman" w:hAnsi="Times New Roman" w:cs="Times New Roman"/>
              </w:rPr>
            </w:pPr>
            <w:r w:rsidRPr="0085359C">
              <w:rPr>
                <w:rFonts w:ascii="Times New Roman" w:hAnsi="Times New Roman" w:cs="Times New Roman"/>
              </w:rPr>
              <w:t>4х448,5=1794</w:t>
            </w:r>
          </w:p>
        </w:tc>
        <w:tc>
          <w:tcPr>
            <w:tcW w:w="55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1675</w:t>
            </w:r>
          </w:p>
        </w:tc>
        <w:tc>
          <w:tcPr>
            <w:tcW w:w="584" w:type="pct"/>
            <w:tcBorders>
              <w:bottom w:val="single" w:sz="4" w:space="0" w:color="auto"/>
            </w:tcBorders>
            <w:shd w:val="clear" w:color="auto" w:fill="auto"/>
            <w:vAlign w:val="center"/>
          </w:tcPr>
          <w:p w:rsidR="00CC1118" w:rsidRPr="0085359C" w:rsidRDefault="00CC1118" w:rsidP="00CC1118">
            <w:pPr>
              <w:spacing w:before="0" w:after="0"/>
              <w:ind w:left="-108" w:right="-155"/>
              <w:jc w:val="center"/>
              <w:rPr>
                <w:rFonts w:ascii="Times New Roman" w:hAnsi="Times New Roman" w:cs="Times New Roman"/>
              </w:rPr>
            </w:pPr>
            <w:r w:rsidRPr="0085359C">
              <w:rPr>
                <w:rFonts w:ascii="Times New Roman" w:hAnsi="Times New Roman" w:cs="Times New Roman"/>
              </w:rPr>
              <w:t>-119</w:t>
            </w:r>
          </w:p>
        </w:tc>
      </w:tr>
    </w:tbl>
    <w:p w:rsidR="00E20536" w:rsidRPr="0085359C" w:rsidRDefault="00E20536" w:rsidP="00E2053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Необходимо довести показатели сферы культуры и искусства до нормативной обеспеченности. Так же предлагается развивать микрорайонные культурно-досуговые центры. Это касается в большей степени новых жилых районов. Для города с такой численностью населения необходимо строительство цирка. </w:t>
      </w:r>
    </w:p>
    <w:p w:rsidR="00DF3CAA" w:rsidRPr="0085359C" w:rsidRDefault="00DF3CAA" w:rsidP="00EF0F31">
      <w:pPr>
        <w:spacing w:before="120" w:after="120" w:line="240" w:lineRule="auto"/>
        <w:ind w:firstLine="709"/>
        <w:jc w:val="both"/>
        <w:rPr>
          <w:rFonts w:ascii="Times New Roman" w:hAnsi="Times New Roman" w:cs="Times New Roman"/>
          <w:sz w:val="24"/>
          <w:szCs w:val="24"/>
        </w:rPr>
      </w:pPr>
    </w:p>
    <w:p w:rsidR="00EF0F31" w:rsidRPr="0085359C" w:rsidRDefault="00EF0F31" w:rsidP="00EF0F31">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Физкультура и спорт</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составе социальной сферы ГО Калининград весьма важную функцию выполняют физкультурно-оздоровительные учреждения. По данным на 2013 г. общее число спортивных сооружений в городе составляло 741 единицу, а численность лиц, занимающихся в секциях и группах по видам спорта и клубах физкультурно-оздоровительного направления – 114,1 тыс. человек. За период 2009-2013 год количество спортивных сооружений и численность занимающихся в физкультурно-оздоровительных и спортивных учреждениях увеличилось соответств</w:t>
      </w:r>
      <w:r w:rsidR="00C61663" w:rsidRPr="0085359C">
        <w:rPr>
          <w:rFonts w:ascii="Times New Roman" w:hAnsi="Times New Roman" w:cs="Times New Roman"/>
          <w:sz w:val="24"/>
          <w:szCs w:val="24"/>
        </w:rPr>
        <w:t>енно на 7,1% и 12,5% (табл.3.4.8</w:t>
      </w:r>
      <w:r w:rsidRPr="0085359C">
        <w:rPr>
          <w:rFonts w:ascii="Times New Roman" w:hAnsi="Times New Roman" w:cs="Times New Roman"/>
          <w:sz w:val="24"/>
          <w:szCs w:val="24"/>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Табл.3.4.</w:t>
      </w:r>
      <w:r w:rsidR="007626E7" w:rsidRPr="0085359C">
        <w:rPr>
          <w:rFonts w:ascii="Times New Roman" w:hAnsi="Times New Roman" w:cs="Times New Roman"/>
          <w:b/>
          <w:i/>
          <w:sz w:val="22"/>
          <w:szCs w:val="22"/>
        </w:rPr>
        <w:t>11</w:t>
      </w:r>
      <w:r w:rsidRPr="0085359C">
        <w:rPr>
          <w:rFonts w:ascii="Times New Roman" w:hAnsi="Times New Roman" w:cs="Times New Roman"/>
          <w:b/>
          <w:i/>
          <w:sz w:val="22"/>
          <w:szCs w:val="22"/>
        </w:rPr>
        <w:t>.</w:t>
      </w:r>
    </w:p>
    <w:p w:rsidR="00EF0F31" w:rsidRPr="0085359C" w:rsidRDefault="00EF0F31" w:rsidP="00D87494">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Основные показатели функционирования системы физкультурно-оздоровительных и спортивных учреждений ГО Калининград</w:t>
      </w:r>
    </w:p>
    <w:tbl>
      <w:tblPr>
        <w:tblStyle w:val="121"/>
        <w:tblW w:w="0" w:type="auto"/>
        <w:tblLook w:val="04A0" w:firstRow="1" w:lastRow="0" w:firstColumn="1" w:lastColumn="0" w:noHBand="0" w:noVBand="1"/>
      </w:tblPr>
      <w:tblGrid>
        <w:gridCol w:w="3085"/>
        <w:gridCol w:w="1134"/>
        <w:gridCol w:w="1134"/>
        <w:gridCol w:w="1134"/>
        <w:gridCol w:w="1079"/>
        <w:gridCol w:w="946"/>
        <w:gridCol w:w="1285"/>
      </w:tblGrid>
      <w:tr w:rsidR="00EF0F31" w:rsidRPr="0085359C" w:rsidTr="00D87494">
        <w:tc>
          <w:tcPr>
            <w:tcW w:w="308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p>
        </w:tc>
        <w:tc>
          <w:tcPr>
            <w:tcW w:w="113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rPr>
              <w:t>2009</w:t>
            </w:r>
          </w:p>
        </w:tc>
        <w:tc>
          <w:tcPr>
            <w:tcW w:w="113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rPr>
              <w:t>2010</w:t>
            </w:r>
          </w:p>
        </w:tc>
        <w:tc>
          <w:tcPr>
            <w:tcW w:w="113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2011</w:t>
            </w:r>
          </w:p>
        </w:tc>
        <w:tc>
          <w:tcPr>
            <w:tcW w:w="107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2012</w:t>
            </w:r>
          </w:p>
        </w:tc>
        <w:tc>
          <w:tcPr>
            <w:tcW w:w="94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EF0F31" w:rsidRPr="0085359C" w:rsidRDefault="00EF0F31" w:rsidP="00D87494">
            <w:pPr>
              <w:suppressAutoHyphens/>
              <w:jc w:val="center"/>
              <w:rPr>
                <w:b/>
                <w:sz w:val="22"/>
                <w:szCs w:val="22"/>
                <w:lang w:eastAsia="ar-SA"/>
              </w:rPr>
            </w:pPr>
            <w:r w:rsidRPr="0085359C">
              <w:rPr>
                <w:b/>
                <w:sz w:val="22"/>
                <w:szCs w:val="22"/>
                <w:lang w:eastAsia="ar-SA"/>
              </w:rPr>
              <w:t>2013</w:t>
            </w:r>
          </w:p>
        </w:tc>
        <w:tc>
          <w:tcPr>
            <w:tcW w:w="128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EF0F31" w:rsidRPr="0085359C" w:rsidRDefault="00EF0F31" w:rsidP="00D87494">
            <w:pPr>
              <w:suppressAutoHyphens/>
              <w:jc w:val="center"/>
              <w:rPr>
                <w:b/>
                <w:sz w:val="22"/>
                <w:szCs w:val="22"/>
                <w:lang w:eastAsia="ar-SA"/>
              </w:rPr>
            </w:pPr>
            <w:r w:rsidRPr="0085359C">
              <w:rPr>
                <w:b/>
                <w:sz w:val="22"/>
                <w:szCs w:val="22"/>
              </w:rPr>
              <w:t>2013г. в % к 2009г.</w:t>
            </w:r>
          </w:p>
        </w:tc>
      </w:tr>
      <w:tr w:rsidR="00EF0F31" w:rsidRPr="0085359C" w:rsidTr="00D87494">
        <w:tc>
          <w:tcPr>
            <w:tcW w:w="3085" w:type="dxa"/>
            <w:tcBorders>
              <w:top w:val="single" w:sz="12" w:space="0" w:color="auto"/>
              <w:left w:val="single" w:sz="4" w:space="0" w:color="auto"/>
              <w:bottom w:val="single" w:sz="4" w:space="0" w:color="auto"/>
              <w:right w:val="single" w:sz="4" w:space="0" w:color="auto"/>
            </w:tcBorders>
            <w:hideMark/>
          </w:tcPr>
          <w:p w:rsidR="00EF0F31" w:rsidRPr="0085359C" w:rsidRDefault="00EF0F31" w:rsidP="00D87494">
            <w:pPr>
              <w:rPr>
                <w:sz w:val="22"/>
                <w:szCs w:val="22"/>
                <w:lang w:eastAsia="ar-SA"/>
              </w:rPr>
            </w:pPr>
            <w:r w:rsidRPr="0085359C">
              <w:rPr>
                <w:sz w:val="22"/>
                <w:szCs w:val="22"/>
              </w:rPr>
              <w:t xml:space="preserve">Число спортивных сооружений, ед., </w:t>
            </w:r>
          </w:p>
          <w:p w:rsidR="00EF0F31" w:rsidRPr="0085359C" w:rsidRDefault="00EF0F31" w:rsidP="00D87494">
            <w:pPr>
              <w:suppressAutoHyphens/>
              <w:jc w:val="right"/>
              <w:rPr>
                <w:sz w:val="22"/>
                <w:szCs w:val="22"/>
                <w:lang w:eastAsia="ar-SA"/>
              </w:rPr>
            </w:pPr>
            <w:r w:rsidRPr="0085359C">
              <w:rPr>
                <w:sz w:val="22"/>
                <w:szCs w:val="22"/>
              </w:rPr>
              <w:t>в т.ч.</w:t>
            </w:r>
          </w:p>
        </w:tc>
        <w:tc>
          <w:tcPr>
            <w:tcW w:w="1134"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692</w:t>
            </w:r>
          </w:p>
        </w:tc>
        <w:tc>
          <w:tcPr>
            <w:tcW w:w="1134"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701</w:t>
            </w:r>
          </w:p>
        </w:tc>
        <w:tc>
          <w:tcPr>
            <w:tcW w:w="1134"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w:t>
            </w:r>
          </w:p>
        </w:tc>
        <w:tc>
          <w:tcPr>
            <w:tcW w:w="1079"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724</w:t>
            </w:r>
          </w:p>
        </w:tc>
        <w:tc>
          <w:tcPr>
            <w:tcW w:w="946"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741</w:t>
            </w:r>
          </w:p>
        </w:tc>
        <w:tc>
          <w:tcPr>
            <w:tcW w:w="1285" w:type="dxa"/>
            <w:tcBorders>
              <w:top w:val="single" w:sz="12"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107,1</w:t>
            </w:r>
          </w:p>
        </w:tc>
      </w:tr>
      <w:tr w:rsidR="00EF0F31" w:rsidRPr="0085359C" w:rsidTr="00D87494">
        <w:tc>
          <w:tcPr>
            <w:tcW w:w="3085" w:type="dxa"/>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стадионы с трибунами на 1500 мест и более</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3</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3</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w:t>
            </w:r>
          </w:p>
        </w:tc>
        <w:tc>
          <w:tcPr>
            <w:tcW w:w="1079"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3</w:t>
            </w:r>
          </w:p>
        </w:tc>
        <w:tc>
          <w:tcPr>
            <w:tcW w:w="94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3</w:t>
            </w:r>
          </w:p>
        </w:tc>
        <w:tc>
          <w:tcPr>
            <w:tcW w:w="1285"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100</w:t>
            </w:r>
          </w:p>
        </w:tc>
      </w:tr>
      <w:tr w:rsidR="00EF0F31" w:rsidRPr="0085359C" w:rsidTr="00D87494">
        <w:tc>
          <w:tcPr>
            <w:tcW w:w="3085" w:type="dxa"/>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спортивные залы</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134</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135</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w:t>
            </w:r>
          </w:p>
        </w:tc>
        <w:tc>
          <w:tcPr>
            <w:tcW w:w="1079"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141</w:t>
            </w:r>
          </w:p>
        </w:tc>
        <w:tc>
          <w:tcPr>
            <w:tcW w:w="94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147</w:t>
            </w:r>
          </w:p>
        </w:tc>
        <w:tc>
          <w:tcPr>
            <w:tcW w:w="1285"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109,7</w:t>
            </w:r>
          </w:p>
        </w:tc>
      </w:tr>
      <w:tr w:rsidR="00EF0F31" w:rsidRPr="0085359C" w:rsidTr="00D87494">
        <w:tc>
          <w:tcPr>
            <w:tcW w:w="3085" w:type="dxa"/>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ind w:left="426"/>
              <w:rPr>
                <w:sz w:val="22"/>
                <w:szCs w:val="22"/>
                <w:lang w:eastAsia="ar-SA"/>
              </w:rPr>
            </w:pPr>
            <w:r w:rsidRPr="0085359C">
              <w:rPr>
                <w:sz w:val="22"/>
                <w:szCs w:val="22"/>
              </w:rPr>
              <w:t>плавательные бассейны</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14</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w:t>
            </w:r>
          </w:p>
        </w:tc>
        <w:tc>
          <w:tcPr>
            <w:tcW w:w="1079"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16</w:t>
            </w:r>
          </w:p>
        </w:tc>
        <w:tc>
          <w:tcPr>
            <w:tcW w:w="94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17</w:t>
            </w:r>
          </w:p>
        </w:tc>
        <w:tc>
          <w:tcPr>
            <w:tcW w:w="1285"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170</w:t>
            </w:r>
          </w:p>
        </w:tc>
      </w:tr>
      <w:tr w:rsidR="00EF0F31" w:rsidRPr="0085359C" w:rsidTr="00D87494">
        <w:tc>
          <w:tcPr>
            <w:tcW w:w="3085" w:type="dxa"/>
            <w:tcBorders>
              <w:top w:val="single" w:sz="4" w:space="0" w:color="auto"/>
              <w:left w:val="single" w:sz="4" w:space="0" w:color="auto"/>
              <w:bottom w:val="single" w:sz="4" w:space="0" w:color="auto"/>
              <w:right w:val="single" w:sz="4" w:space="0" w:color="auto"/>
            </w:tcBorders>
            <w:hideMark/>
          </w:tcPr>
          <w:p w:rsidR="00EF0F31" w:rsidRPr="0085359C" w:rsidRDefault="00EF0F31" w:rsidP="00D87494">
            <w:pPr>
              <w:suppressAutoHyphens/>
              <w:rPr>
                <w:sz w:val="22"/>
                <w:szCs w:val="22"/>
                <w:lang w:eastAsia="ar-SA"/>
              </w:rPr>
            </w:pPr>
            <w:r w:rsidRPr="0085359C">
              <w:rPr>
                <w:sz w:val="22"/>
                <w:szCs w:val="22"/>
              </w:rPr>
              <w:t>Численность лиц, занимающихся в физкультурно-оздоровительных и спортивных учреждениях, человек</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101471</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105645</w:t>
            </w:r>
          </w:p>
        </w:tc>
        <w:tc>
          <w:tcPr>
            <w:tcW w:w="1134"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w:t>
            </w:r>
          </w:p>
        </w:tc>
        <w:tc>
          <w:tcPr>
            <w:tcW w:w="1079"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110093</w:t>
            </w:r>
          </w:p>
        </w:tc>
        <w:tc>
          <w:tcPr>
            <w:tcW w:w="946"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114126</w:t>
            </w:r>
          </w:p>
        </w:tc>
        <w:tc>
          <w:tcPr>
            <w:tcW w:w="1285" w:type="dxa"/>
            <w:tcBorders>
              <w:top w:val="single" w:sz="4" w:space="0" w:color="auto"/>
              <w:left w:val="single" w:sz="4" w:space="0" w:color="auto"/>
              <w:bottom w:val="single" w:sz="4" w:space="0" w:color="auto"/>
              <w:right w:val="single" w:sz="4" w:space="0" w:color="auto"/>
            </w:tcBorders>
            <w:vAlign w:val="center"/>
          </w:tcPr>
          <w:p w:rsidR="00EF0F31" w:rsidRPr="0085359C" w:rsidRDefault="00EF0F31" w:rsidP="00D87494">
            <w:pPr>
              <w:jc w:val="center"/>
              <w:rPr>
                <w:sz w:val="22"/>
                <w:szCs w:val="22"/>
              </w:rPr>
            </w:pPr>
            <w:r w:rsidRPr="0085359C">
              <w:rPr>
                <w:sz w:val="22"/>
                <w:szCs w:val="22"/>
              </w:rPr>
              <w:t>112,5</w:t>
            </w:r>
          </w:p>
        </w:tc>
      </w:tr>
    </w:tbl>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Согласно предоставленным данным, объектами физкультуры и спорта на территории города являются:</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Дворец спорта «Юность»;</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СДЮСШОР №1;</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СДЮСШОР №9;</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СДЮСШОР №10;</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ДЮСШ №12;</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ДЮСШ №13;</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ДЮСШ восточных единоборств;</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ДЮСШ спортивных единоборств;</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СДЮСШОР по силовым видам спорта;</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Также на территории города представлены плоскостные сооружения общей площадью 71360,3 кв. м.</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Большинство крупных стадионов расположено в Центральном районе ГО Калининград:</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Стадион «Балтика» на пр. Мира, 15</w:t>
      </w:r>
      <w:r w:rsidR="00D87494" w:rsidRPr="0085359C">
        <w:rPr>
          <w:rFonts w:ascii="Times New Roman" w:eastAsia="Calibri" w:hAnsi="Times New Roman" w:cs="Times New Roman"/>
          <w:sz w:val="24"/>
          <w:szCs w:val="26"/>
        </w:rPr>
        <w:t>;</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t>Стадион «Пионер» на пр. Мира, 134</w:t>
      </w:r>
      <w:r w:rsidR="00D87494" w:rsidRPr="0085359C">
        <w:rPr>
          <w:rFonts w:ascii="Times New Roman" w:eastAsia="Calibri" w:hAnsi="Times New Roman" w:cs="Times New Roman"/>
          <w:sz w:val="24"/>
          <w:szCs w:val="26"/>
        </w:rPr>
        <w:t>;</w:t>
      </w:r>
    </w:p>
    <w:p w:rsidR="00EF0F31" w:rsidRPr="0085359C" w:rsidRDefault="00EF0F31" w:rsidP="009B0D09">
      <w:pPr>
        <w:numPr>
          <w:ilvl w:val="0"/>
          <w:numId w:val="10"/>
        </w:numPr>
        <w:spacing w:before="120" w:after="120" w:line="240" w:lineRule="auto"/>
        <w:ind w:left="1276" w:hanging="567"/>
        <w:jc w:val="both"/>
        <w:rPr>
          <w:rFonts w:ascii="Times New Roman" w:eastAsia="Calibri" w:hAnsi="Times New Roman" w:cs="Times New Roman"/>
          <w:sz w:val="24"/>
          <w:szCs w:val="26"/>
        </w:rPr>
      </w:pPr>
      <w:r w:rsidRPr="0085359C">
        <w:rPr>
          <w:rFonts w:ascii="Times New Roman" w:eastAsia="Calibri" w:hAnsi="Times New Roman" w:cs="Times New Roman"/>
          <w:sz w:val="24"/>
          <w:szCs w:val="26"/>
        </w:rPr>
        <w:lastRenderedPageBreak/>
        <w:t>Стадион «Спартак» на ул. Чекистов, 81.</w:t>
      </w:r>
    </w:p>
    <w:p w:rsidR="00844910" w:rsidRPr="0085359C" w:rsidRDefault="00844910"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2009г. в северной части города введен в эксплуатацию Дворец спорта «Янтарный» имеющий в своем составе: большую спортивную арену на 6800 зрительсных мест, малую спортивную арену на 500 зрительных мест и 5 аэробно-танцевальных залов.</w:t>
      </w:r>
    </w:p>
    <w:p w:rsidR="00EF0F31" w:rsidRPr="0085359C" w:rsidRDefault="00EF0F31" w:rsidP="00EF0F3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Ленинградском районе находится стадион «Трудовые резервы» на ул. Горького, 83.</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 Московском районе расположен стадион «Локомотив» на ул. Аллея Смелых, 22а.</w:t>
      </w:r>
    </w:p>
    <w:p w:rsidR="007626E7" w:rsidRPr="0085359C" w:rsidRDefault="007626E7" w:rsidP="007626E7">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3.4.12.</w:t>
      </w:r>
    </w:p>
    <w:p w:rsidR="007626E7" w:rsidRPr="0085359C" w:rsidRDefault="007626E7" w:rsidP="007626E7">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Сравнение показателей объектов физкультуры и спорта с требованиями местных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699"/>
        <w:gridCol w:w="1722"/>
        <w:gridCol w:w="1825"/>
        <w:gridCol w:w="950"/>
        <w:gridCol w:w="1080"/>
      </w:tblGrid>
      <w:tr w:rsidR="007626E7" w:rsidRPr="0085359C" w:rsidTr="007626E7">
        <w:trPr>
          <w:trHeight w:val="635"/>
          <w:tblHeader/>
        </w:trPr>
        <w:tc>
          <w:tcPr>
            <w:tcW w:w="1308"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r w:rsidRPr="0085359C">
              <w:rPr>
                <w:rFonts w:ascii="Times New Roman" w:hAnsi="Times New Roman" w:cs="Times New Roman"/>
                <w:b/>
              </w:rPr>
              <w:t>Наименование типа объектов</w:t>
            </w:r>
          </w:p>
        </w:tc>
        <w:tc>
          <w:tcPr>
            <w:tcW w:w="862"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r w:rsidRPr="0085359C">
              <w:rPr>
                <w:rFonts w:ascii="Times New Roman" w:hAnsi="Times New Roman" w:cs="Times New Roman"/>
                <w:b/>
              </w:rPr>
              <w:t>Ед. изм.</w:t>
            </w:r>
          </w:p>
        </w:tc>
        <w:tc>
          <w:tcPr>
            <w:tcW w:w="874"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r w:rsidRPr="0085359C">
              <w:rPr>
                <w:rFonts w:ascii="Times New Roman" w:hAnsi="Times New Roman" w:cs="Times New Roman"/>
                <w:b/>
              </w:rPr>
              <w:t>Показатель МНГП</w:t>
            </w:r>
          </w:p>
        </w:tc>
        <w:tc>
          <w:tcPr>
            <w:tcW w:w="926"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r w:rsidRPr="0085359C">
              <w:rPr>
                <w:rFonts w:ascii="Times New Roman" w:hAnsi="Times New Roman" w:cs="Times New Roman"/>
                <w:b/>
              </w:rPr>
              <w:t>Расчёт потребности</w:t>
            </w:r>
          </w:p>
        </w:tc>
        <w:tc>
          <w:tcPr>
            <w:tcW w:w="1030"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r w:rsidRPr="0085359C">
              <w:rPr>
                <w:rFonts w:ascii="Times New Roman" w:hAnsi="Times New Roman" w:cs="Times New Roman"/>
                <w:b/>
              </w:rPr>
              <w:t>Обеспеченность</w:t>
            </w:r>
          </w:p>
        </w:tc>
      </w:tr>
      <w:tr w:rsidR="007626E7" w:rsidRPr="0085359C" w:rsidTr="007626E7">
        <w:trPr>
          <w:trHeight w:val="120"/>
          <w:tblHeader/>
        </w:trPr>
        <w:tc>
          <w:tcPr>
            <w:tcW w:w="1308"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p>
        </w:tc>
        <w:tc>
          <w:tcPr>
            <w:tcW w:w="862"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p>
        </w:tc>
        <w:tc>
          <w:tcPr>
            <w:tcW w:w="874"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p>
        </w:tc>
        <w:tc>
          <w:tcPr>
            <w:tcW w:w="926"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jc w:val="center"/>
              <w:rPr>
                <w:rFonts w:ascii="Times New Roman" w:hAnsi="Times New Roman" w:cs="Times New Roman"/>
                <w:b/>
              </w:rPr>
            </w:pPr>
          </w:p>
        </w:tc>
        <w:tc>
          <w:tcPr>
            <w:tcW w:w="482" w:type="pc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ind w:left="-57" w:right="-57"/>
              <w:jc w:val="center"/>
              <w:rPr>
                <w:rFonts w:ascii="Times New Roman" w:hAnsi="Times New Roman" w:cs="Times New Roman"/>
                <w:b/>
              </w:rPr>
            </w:pPr>
            <w:r w:rsidRPr="0085359C">
              <w:rPr>
                <w:rFonts w:ascii="Times New Roman" w:hAnsi="Times New Roman" w:cs="Times New Roman"/>
                <w:b/>
              </w:rPr>
              <w:t>факт</w:t>
            </w:r>
          </w:p>
        </w:tc>
        <w:tc>
          <w:tcPr>
            <w:tcW w:w="548" w:type="pct"/>
            <w:tcBorders>
              <w:top w:val="single" w:sz="12" w:space="0" w:color="auto"/>
              <w:left w:val="single" w:sz="12" w:space="0" w:color="auto"/>
              <w:bottom w:val="single" w:sz="12" w:space="0" w:color="auto"/>
              <w:right w:val="single" w:sz="12" w:space="0" w:color="auto"/>
            </w:tcBorders>
            <w:shd w:val="clear" w:color="auto" w:fill="BFBFBF"/>
            <w:vAlign w:val="center"/>
          </w:tcPr>
          <w:p w:rsidR="007626E7" w:rsidRPr="0085359C" w:rsidRDefault="007626E7" w:rsidP="00E63480">
            <w:pPr>
              <w:spacing w:before="0" w:after="0"/>
              <w:ind w:left="-57" w:right="-57"/>
              <w:jc w:val="center"/>
              <w:rPr>
                <w:rFonts w:ascii="Times New Roman" w:hAnsi="Times New Roman" w:cs="Times New Roman"/>
                <w:b/>
              </w:rPr>
            </w:pPr>
            <w:r w:rsidRPr="0085359C">
              <w:rPr>
                <w:rFonts w:ascii="Times New Roman" w:hAnsi="Times New Roman" w:cs="Times New Roman"/>
                <w:b/>
              </w:rPr>
              <w:t>сравне-ние</w:t>
            </w:r>
          </w:p>
        </w:tc>
      </w:tr>
      <w:tr w:rsidR="007626E7" w:rsidRPr="0085359C" w:rsidTr="007626E7">
        <w:tc>
          <w:tcPr>
            <w:tcW w:w="1308" w:type="pct"/>
            <w:tcBorders>
              <w:top w:val="single" w:sz="12" w:space="0" w:color="auto"/>
            </w:tcBorders>
            <w:shd w:val="clear" w:color="auto" w:fill="auto"/>
            <w:vAlign w:val="center"/>
          </w:tcPr>
          <w:p w:rsidR="007626E7" w:rsidRPr="0085359C" w:rsidRDefault="007626E7" w:rsidP="007626E7">
            <w:pPr>
              <w:spacing w:before="0" w:after="0"/>
              <w:jc w:val="both"/>
              <w:rPr>
                <w:rFonts w:ascii="Times New Roman" w:hAnsi="Times New Roman" w:cs="Times New Roman"/>
              </w:rPr>
            </w:pPr>
            <w:r w:rsidRPr="0085359C">
              <w:rPr>
                <w:rFonts w:ascii="Times New Roman" w:hAnsi="Times New Roman" w:cs="Times New Roman"/>
              </w:rPr>
              <w:t>Спортивный зал общего пользования</w:t>
            </w:r>
          </w:p>
        </w:tc>
        <w:tc>
          <w:tcPr>
            <w:tcW w:w="862" w:type="pct"/>
            <w:tcBorders>
              <w:top w:val="single" w:sz="12"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кв. м площади</w:t>
            </w:r>
            <w:r w:rsidR="000E3F72">
              <w:rPr>
                <w:rFonts w:ascii="Times New Roman" w:hAnsi="Times New Roman" w:cs="Times New Roman"/>
              </w:rPr>
              <w:t xml:space="preserve"> </w:t>
            </w:r>
            <w:r w:rsidRPr="0085359C">
              <w:rPr>
                <w:rFonts w:ascii="Times New Roman" w:hAnsi="Times New Roman" w:cs="Times New Roman"/>
              </w:rPr>
              <w:t>пола на 1000 жителей</w:t>
            </w:r>
          </w:p>
        </w:tc>
        <w:tc>
          <w:tcPr>
            <w:tcW w:w="874" w:type="pct"/>
            <w:tcBorders>
              <w:top w:val="single" w:sz="12"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120</w:t>
            </w:r>
          </w:p>
        </w:tc>
        <w:tc>
          <w:tcPr>
            <w:tcW w:w="926" w:type="pct"/>
            <w:tcBorders>
              <w:top w:val="single" w:sz="12"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120х448,5=53820</w:t>
            </w:r>
          </w:p>
        </w:tc>
        <w:tc>
          <w:tcPr>
            <w:tcW w:w="482" w:type="pct"/>
            <w:tcBorders>
              <w:top w:val="single" w:sz="12"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7663</w:t>
            </w:r>
          </w:p>
        </w:tc>
        <w:tc>
          <w:tcPr>
            <w:tcW w:w="548" w:type="pct"/>
            <w:tcBorders>
              <w:top w:val="single" w:sz="12"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-46157</w:t>
            </w:r>
          </w:p>
        </w:tc>
      </w:tr>
      <w:tr w:rsidR="007626E7" w:rsidRPr="0085359C" w:rsidTr="007626E7">
        <w:tc>
          <w:tcPr>
            <w:tcW w:w="1308" w:type="pct"/>
            <w:tcBorders>
              <w:bottom w:val="single" w:sz="4" w:space="0" w:color="auto"/>
            </w:tcBorders>
            <w:shd w:val="clear" w:color="auto" w:fill="auto"/>
            <w:vAlign w:val="center"/>
          </w:tcPr>
          <w:p w:rsidR="007626E7" w:rsidRPr="0085359C" w:rsidRDefault="007626E7" w:rsidP="007626E7">
            <w:pPr>
              <w:spacing w:before="0" w:after="0"/>
              <w:jc w:val="both"/>
              <w:rPr>
                <w:rFonts w:ascii="Times New Roman" w:hAnsi="Times New Roman" w:cs="Times New Roman"/>
              </w:rPr>
            </w:pPr>
            <w:r w:rsidRPr="0085359C">
              <w:rPr>
                <w:rFonts w:ascii="Times New Roman" w:hAnsi="Times New Roman" w:cs="Times New Roman"/>
              </w:rPr>
              <w:t>Помещение для физкультурно-оздоровительных занятий в микрорайоне</w:t>
            </w:r>
          </w:p>
        </w:tc>
        <w:tc>
          <w:tcPr>
            <w:tcW w:w="862"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кв. м общей площади на 1000 жителей</w:t>
            </w:r>
          </w:p>
        </w:tc>
        <w:tc>
          <w:tcPr>
            <w:tcW w:w="874"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140</w:t>
            </w:r>
          </w:p>
        </w:tc>
        <w:tc>
          <w:tcPr>
            <w:tcW w:w="926" w:type="pct"/>
            <w:tcBorders>
              <w:bottom w:val="single" w:sz="4" w:space="0" w:color="auto"/>
            </w:tcBorders>
            <w:shd w:val="clear" w:color="auto" w:fill="auto"/>
            <w:vAlign w:val="center"/>
          </w:tcPr>
          <w:p w:rsidR="007626E7" w:rsidRPr="0085359C" w:rsidRDefault="007626E7" w:rsidP="007626E7">
            <w:pPr>
              <w:spacing w:before="0" w:after="0"/>
              <w:ind w:right="-57"/>
              <w:jc w:val="center"/>
              <w:rPr>
                <w:rFonts w:ascii="Times New Roman" w:hAnsi="Times New Roman" w:cs="Times New Roman"/>
              </w:rPr>
            </w:pPr>
            <w:r w:rsidRPr="0085359C">
              <w:rPr>
                <w:rFonts w:ascii="Times New Roman" w:hAnsi="Times New Roman" w:cs="Times New Roman"/>
              </w:rPr>
              <w:t>140х448,5=62790</w:t>
            </w:r>
          </w:p>
        </w:tc>
        <w:tc>
          <w:tcPr>
            <w:tcW w:w="482"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w:t>
            </w:r>
          </w:p>
        </w:tc>
        <w:tc>
          <w:tcPr>
            <w:tcW w:w="548"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w:t>
            </w:r>
          </w:p>
        </w:tc>
      </w:tr>
      <w:tr w:rsidR="007626E7" w:rsidRPr="0085359C" w:rsidTr="007626E7">
        <w:tc>
          <w:tcPr>
            <w:tcW w:w="1308" w:type="pct"/>
            <w:tcBorders>
              <w:bottom w:val="single" w:sz="4" w:space="0" w:color="auto"/>
            </w:tcBorders>
            <w:shd w:val="clear" w:color="auto" w:fill="auto"/>
            <w:vAlign w:val="center"/>
          </w:tcPr>
          <w:p w:rsidR="007626E7" w:rsidRPr="0085359C" w:rsidRDefault="007626E7" w:rsidP="007626E7">
            <w:pPr>
              <w:spacing w:before="0" w:after="0"/>
              <w:jc w:val="both"/>
              <w:rPr>
                <w:rFonts w:ascii="Times New Roman" w:hAnsi="Times New Roman" w:cs="Times New Roman"/>
              </w:rPr>
            </w:pPr>
            <w:r w:rsidRPr="0085359C">
              <w:rPr>
                <w:rFonts w:ascii="Times New Roman" w:hAnsi="Times New Roman" w:cs="Times New Roman"/>
              </w:rPr>
              <w:t>Бассейн крытый и открытый общего пользования</w:t>
            </w:r>
          </w:p>
        </w:tc>
        <w:tc>
          <w:tcPr>
            <w:tcW w:w="862"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кв. м зеркала воды на 1000 жителей</w:t>
            </w:r>
          </w:p>
        </w:tc>
        <w:tc>
          <w:tcPr>
            <w:tcW w:w="874"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40</w:t>
            </w:r>
          </w:p>
        </w:tc>
        <w:tc>
          <w:tcPr>
            <w:tcW w:w="926"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40х448,5= 17940</w:t>
            </w:r>
          </w:p>
        </w:tc>
        <w:tc>
          <w:tcPr>
            <w:tcW w:w="482"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1812</w:t>
            </w:r>
          </w:p>
        </w:tc>
        <w:tc>
          <w:tcPr>
            <w:tcW w:w="548"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-16128</w:t>
            </w:r>
          </w:p>
        </w:tc>
      </w:tr>
      <w:tr w:rsidR="007626E7" w:rsidRPr="0085359C" w:rsidTr="007626E7">
        <w:tc>
          <w:tcPr>
            <w:tcW w:w="1308" w:type="pct"/>
            <w:tcBorders>
              <w:bottom w:val="single" w:sz="4" w:space="0" w:color="auto"/>
            </w:tcBorders>
            <w:shd w:val="clear" w:color="auto" w:fill="auto"/>
            <w:vAlign w:val="center"/>
          </w:tcPr>
          <w:p w:rsidR="007626E7" w:rsidRPr="0085359C" w:rsidRDefault="007626E7" w:rsidP="007626E7">
            <w:pPr>
              <w:spacing w:before="0" w:after="0"/>
              <w:jc w:val="both"/>
              <w:rPr>
                <w:rFonts w:ascii="Times New Roman" w:hAnsi="Times New Roman" w:cs="Times New Roman"/>
              </w:rPr>
            </w:pPr>
            <w:r w:rsidRPr="0085359C">
              <w:rPr>
                <w:rFonts w:ascii="Times New Roman" w:hAnsi="Times New Roman" w:cs="Times New Roman"/>
              </w:rPr>
              <w:t>Территория плоскостных спортивных сооружений</w:t>
            </w:r>
          </w:p>
        </w:tc>
        <w:tc>
          <w:tcPr>
            <w:tcW w:w="862"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Га на 1000 жителей</w:t>
            </w:r>
          </w:p>
        </w:tc>
        <w:tc>
          <w:tcPr>
            <w:tcW w:w="874"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1,05</w:t>
            </w:r>
          </w:p>
        </w:tc>
        <w:tc>
          <w:tcPr>
            <w:tcW w:w="926" w:type="pct"/>
            <w:tcBorders>
              <w:bottom w:val="single" w:sz="4" w:space="0" w:color="auto"/>
            </w:tcBorders>
            <w:shd w:val="clear" w:color="auto" w:fill="auto"/>
            <w:vAlign w:val="center"/>
          </w:tcPr>
          <w:p w:rsidR="007626E7" w:rsidRPr="0085359C" w:rsidRDefault="007626E7" w:rsidP="007626E7">
            <w:pPr>
              <w:spacing w:before="0" w:after="0"/>
              <w:jc w:val="center"/>
              <w:rPr>
                <w:rFonts w:ascii="Times New Roman" w:hAnsi="Times New Roman" w:cs="Times New Roman"/>
              </w:rPr>
            </w:pPr>
            <w:r w:rsidRPr="0085359C">
              <w:rPr>
                <w:rFonts w:ascii="Times New Roman" w:hAnsi="Times New Roman" w:cs="Times New Roman"/>
              </w:rPr>
              <w:t>1,05х448,5=471</w:t>
            </w:r>
          </w:p>
        </w:tc>
        <w:tc>
          <w:tcPr>
            <w:tcW w:w="482"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7,14</w:t>
            </w:r>
          </w:p>
        </w:tc>
        <w:tc>
          <w:tcPr>
            <w:tcW w:w="548" w:type="pct"/>
            <w:tcBorders>
              <w:bottom w:val="single" w:sz="4" w:space="0" w:color="auto"/>
            </w:tcBorders>
            <w:shd w:val="clear" w:color="auto" w:fill="auto"/>
            <w:vAlign w:val="center"/>
          </w:tcPr>
          <w:p w:rsidR="007626E7" w:rsidRPr="0085359C" w:rsidRDefault="007626E7" w:rsidP="007626E7">
            <w:pPr>
              <w:spacing w:before="0" w:after="0"/>
              <w:ind w:right="-155"/>
              <w:jc w:val="center"/>
              <w:rPr>
                <w:rFonts w:ascii="Times New Roman" w:hAnsi="Times New Roman" w:cs="Times New Roman"/>
              </w:rPr>
            </w:pPr>
            <w:r w:rsidRPr="0085359C">
              <w:rPr>
                <w:rFonts w:ascii="Times New Roman" w:hAnsi="Times New Roman" w:cs="Times New Roman"/>
              </w:rPr>
              <w:t>-463,86</w:t>
            </w:r>
          </w:p>
        </w:tc>
      </w:tr>
    </w:tbl>
    <w:p w:rsidR="00E20536" w:rsidRPr="0085359C" w:rsidRDefault="00E20536" w:rsidP="00E2053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городе наблюдается нехватка спортивных залов общего пользования и территорий плоскостных спортивных сооружений. Площадь этих объектов необходимо довести до нормативной, заданной местными нормативами градостроительного проектирования.</w:t>
      </w:r>
    </w:p>
    <w:p w:rsidR="007626E7" w:rsidRPr="0085359C" w:rsidRDefault="007626E7" w:rsidP="00EF0F31">
      <w:pPr>
        <w:spacing w:before="120" w:after="120" w:line="240" w:lineRule="auto"/>
        <w:ind w:firstLine="709"/>
        <w:jc w:val="both"/>
        <w:rPr>
          <w:rFonts w:ascii="Times New Roman" w:hAnsi="Times New Roman" w:cs="Times New Roman"/>
          <w:sz w:val="24"/>
          <w:szCs w:val="24"/>
        </w:rPr>
      </w:pPr>
    </w:p>
    <w:p w:rsidR="004956DB" w:rsidRPr="0085359C" w:rsidRDefault="005D11DB" w:rsidP="00F91C3D">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Предприятия торговли, общественного питания, к</w:t>
      </w:r>
      <w:r w:rsidR="00F91C3D" w:rsidRPr="0085359C">
        <w:rPr>
          <w:rFonts w:ascii="Times New Roman" w:eastAsia="Calibri" w:hAnsi="Times New Roman" w:cs="Times New Roman"/>
          <w:i/>
          <w:sz w:val="24"/>
          <w:szCs w:val="24"/>
        </w:rPr>
        <w:t xml:space="preserve">оммунальные </w:t>
      </w:r>
      <w:r w:rsidRPr="0085359C">
        <w:rPr>
          <w:rFonts w:ascii="Times New Roman" w:eastAsia="Calibri" w:hAnsi="Times New Roman" w:cs="Times New Roman"/>
          <w:i/>
          <w:sz w:val="24"/>
          <w:szCs w:val="24"/>
        </w:rPr>
        <w:t>предприятия</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Данные по торговле, общественному питанию, бытовому обслуживанию приведены ниже по </w:t>
      </w:r>
      <w:r w:rsidR="00411141" w:rsidRPr="0085359C">
        <w:rPr>
          <w:rFonts w:ascii="Times New Roman" w:hAnsi="Times New Roman" w:cs="Times New Roman"/>
          <w:sz w:val="24"/>
          <w:szCs w:val="24"/>
        </w:rPr>
        <w:t>д</w:t>
      </w:r>
      <w:r w:rsidR="002D43BC" w:rsidRPr="0085359C">
        <w:rPr>
          <w:rFonts w:ascii="Times New Roman" w:hAnsi="Times New Roman" w:cs="Times New Roman"/>
          <w:sz w:val="24"/>
          <w:szCs w:val="24"/>
        </w:rPr>
        <w:t>анным Р</w:t>
      </w:r>
      <w:r w:rsidR="00411141" w:rsidRPr="0085359C">
        <w:rPr>
          <w:rFonts w:ascii="Times New Roman" w:hAnsi="Times New Roman" w:cs="Times New Roman"/>
          <w:sz w:val="24"/>
          <w:szCs w:val="24"/>
        </w:rPr>
        <w:t>осстата за 2013 год.</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Согласно им, из объектов торговли в городе насчитывались </w:t>
      </w:r>
      <w:r w:rsidR="00393D8D" w:rsidRPr="0085359C">
        <w:rPr>
          <w:rFonts w:ascii="Times New Roman" w:hAnsi="Times New Roman" w:cs="Times New Roman"/>
          <w:sz w:val="24"/>
          <w:szCs w:val="24"/>
        </w:rPr>
        <w:t>2040 магазинов</w:t>
      </w:r>
      <w:r w:rsidRPr="0085359C">
        <w:rPr>
          <w:rFonts w:ascii="Times New Roman" w:hAnsi="Times New Roman" w:cs="Times New Roman"/>
          <w:sz w:val="24"/>
          <w:szCs w:val="24"/>
        </w:rPr>
        <w:t xml:space="preserve"> общей площадью торговых залов </w:t>
      </w:r>
      <w:r w:rsidR="00393D8D" w:rsidRPr="0085359C">
        <w:rPr>
          <w:rFonts w:ascii="Times New Roman" w:hAnsi="Times New Roman" w:cs="Times New Roman"/>
          <w:sz w:val="24"/>
          <w:szCs w:val="24"/>
        </w:rPr>
        <w:t>356,2</w:t>
      </w:r>
      <w:r w:rsidRPr="0085359C">
        <w:rPr>
          <w:rFonts w:ascii="Times New Roman" w:hAnsi="Times New Roman" w:cs="Times New Roman"/>
          <w:sz w:val="24"/>
          <w:szCs w:val="24"/>
        </w:rPr>
        <w:t xml:space="preserve"> тыс. кв.</w:t>
      </w:r>
      <w:r w:rsidR="00393D8D"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м, </w:t>
      </w:r>
      <w:r w:rsidR="00393D8D" w:rsidRPr="0085359C">
        <w:rPr>
          <w:rFonts w:ascii="Times New Roman" w:hAnsi="Times New Roman" w:cs="Times New Roman"/>
          <w:sz w:val="24"/>
          <w:szCs w:val="24"/>
        </w:rPr>
        <w:t xml:space="preserve">9 гипермаркетов </w:t>
      </w:r>
      <w:r w:rsidRPr="0085359C">
        <w:rPr>
          <w:rFonts w:ascii="Times New Roman" w:hAnsi="Times New Roman" w:cs="Times New Roman"/>
          <w:sz w:val="24"/>
          <w:szCs w:val="24"/>
        </w:rPr>
        <w:t xml:space="preserve">площадью торговых залов </w:t>
      </w:r>
      <w:r w:rsidR="00393D8D" w:rsidRPr="0085359C">
        <w:rPr>
          <w:rFonts w:ascii="Times New Roman" w:hAnsi="Times New Roman" w:cs="Times New Roman"/>
          <w:sz w:val="24"/>
          <w:szCs w:val="24"/>
        </w:rPr>
        <w:t>36,2</w:t>
      </w:r>
      <w:r w:rsidRPr="0085359C">
        <w:rPr>
          <w:rFonts w:ascii="Times New Roman" w:hAnsi="Times New Roman" w:cs="Times New Roman"/>
          <w:sz w:val="24"/>
          <w:szCs w:val="24"/>
        </w:rPr>
        <w:t xml:space="preserve"> тыс. кв.</w:t>
      </w:r>
      <w:r w:rsidR="00393D8D"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м, </w:t>
      </w:r>
      <w:r w:rsidR="00393D8D" w:rsidRPr="0085359C">
        <w:rPr>
          <w:rFonts w:ascii="Times New Roman" w:hAnsi="Times New Roman" w:cs="Times New Roman"/>
          <w:sz w:val="24"/>
          <w:szCs w:val="24"/>
        </w:rPr>
        <w:t>14 супермаркетов площадью торговых залов 8,4 тыс. кв. м, 827</w:t>
      </w:r>
      <w:r w:rsidRPr="0085359C">
        <w:rPr>
          <w:rFonts w:ascii="Times New Roman" w:hAnsi="Times New Roman" w:cs="Times New Roman"/>
          <w:sz w:val="24"/>
          <w:szCs w:val="24"/>
        </w:rPr>
        <w:t xml:space="preserve"> павильонов (</w:t>
      </w:r>
      <w:r w:rsidR="00393D8D" w:rsidRPr="0085359C">
        <w:rPr>
          <w:rFonts w:ascii="Times New Roman" w:hAnsi="Times New Roman" w:cs="Times New Roman"/>
          <w:sz w:val="24"/>
          <w:szCs w:val="24"/>
        </w:rPr>
        <w:t>29,03</w:t>
      </w:r>
      <w:r w:rsidRPr="0085359C">
        <w:rPr>
          <w:rFonts w:ascii="Times New Roman" w:hAnsi="Times New Roman" w:cs="Times New Roman"/>
          <w:sz w:val="24"/>
          <w:szCs w:val="24"/>
        </w:rPr>
        <w:t xml:space="preserve"> тыс.</w:t>
      </w:r>
      <w:r w:rsidR="00393D8D" w:rsidRPr="0085359C">
        <w:rPr>
          <w:rFonts w:ascii="Times New Roman" w:hAnsi="Times New Roman" w:cs="Times New Roman"/>
          <w:sz w:val="24"/>
          <w:szCs w:val="24"/>
        </w:rPr>
        <w:t xml:space="preserve"> </w:t>
      </w:r>
      <w:r w:rsidRPr="0085359C">
        <w:rPr>
          <w:rFonts w:ascii="Times New Roman" w:hAnsi="Times New Roman" w:cs="Times New Roman"/>
          <w:sz w:val="24"/>
          <w:szCs w:val="24"/>
        </w:rPr>
        <w:t>кв.</w:t>
      </w:r>
      <w:r w:rsidR="00393D8D"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м), </w:t>
      </w:r>
      <w:r w:rsidR="00393D8D" w:rsidRPr="0085359C">
        <w:rPr>
          <w:rFonts w:ascii="Times New Roman" w:hAnsi="Times New Roman" w:cs="Times New Roman"/>
          <w:sz w:val="24"/>
          <w:szCs w:val="24"/>
        </w:rPr>
        <w:t>595</w:t>
      </w:r>
      <w:r w:rsidRPr="0085359C">
        <w:rPr>
          <w:rFonts w:ascii="Times New Roman" w:hAnsi="Times New Roman" w:cs="Times New Roman"/>
          <w:sz w:val="24"/>
          <w:szCs w:val="24"/>
        </w:rPr>
        <w:t xml:space="preserve"> палаток и киосков. Т.о., общая торговая площадь всех объектов торговли (кроме аптек) составляла </w:t>
      </w:r>
      <w:r w:rsidR="004D45B1" w:rsidRPr="0085359C">
        <w:rPr>
          <w:rFonts w:ascii="Times New Roman" w:hAnsi="Times New Roman" w:cs="Times New Roman"/>
          <w:sz w:val="24"/>
          <w:szCs w:val="24"/>
        </w:rPr>
        <w:t>429,83</w:t>
      </w:r>
      <w:r w:rsidRPr="0085359C">
        <w:rPr>
          <w:rFonts w:ascii="Times New Roman" w:hAnsi="Times New Roman" w:cs="Times New Roman"/>
          <w:sz w:val="24"/>
          <w:szCs w:val="24"/>
        </w:rPr>
        <w:t xml:space="preserve"> тыс. кв.м, что по</w:t>
      </w:r>
      <w:r w:rsidR="00F943D9" w:rsidRPr="0085359C">
        <w:rPr>
          <w:rFonts w:ascii="Times New Roman" w:hAnsi="Times New Roman" w:cs="Times New Roman"/>
          <w:sz w:val="24"/>
          <w:szCs w:val="24"/>
        </w:rPr>
        <w:t>чти в три раза превышает норму М</w:t>
      </w:r>
      <w:r w:rsidRPr="0085359C">
        <w:rPr>
          <w:rFonts w:ascii="Times New Roman" w:hAnsi="Times New Roman" w:cs="Times New Roman"/>
          <w:sz w:val="24"/>
          <w:szCs w:val="24"/>
        </w:rPr>
        <w:t xml:space="preserve">НГП. </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Аптек</w:t>
      </w:r>
      <w:r w:rsidR="00F943D9" w:rsidRPr="0085359C">
        <w:rPr>
          <w:rFonts w:ascii="Times New Roman" w:hAnsi="Times New Roman" w:cs="Times New Roman"/>
          <w:sz w:val="24"/>
          <w:szCs w:val="24"/>
        </w:rPr>
        <w:t>, аптечных магазинов, киосков и пунктов</w:t>
      </w:r>
      <w:r w:rsidRPr="0085359C">
        <w:rPr>
          <w:rFonts w:ascii="Times New Roman" w:hAnsi="Times New Roman" w:cs="Times New Roman"/>
          <w:sz w:val="24"/>
          <w:szCs w:val="24"/>
        </w:rPr>
        <w:t xml:space="preserve"> в городе было </w:t>
      </w:r>
      <w:r w:rsidR="00F943D9" w:rsidRPr="0085359C">
        <w:rPr>
          <w:rFonts w:ascii="Times New Roman" w:hAnsi="Times New Roman" w:cs="Times New Roman"/>
          <w:sz w:val="24"/>
          <w:szCs w:val="24"/>
        </w:rPr>
        <w:t>1</w:t>
      </w:r>
      <w:r w:rsidRPr="0085359C">
        <w:rPr>
          <w:rFonts w:ascii="Times New Roman" w:hAnsi="Times New Roman" w:cs="Times New Roman"/>
          <w:sz w:val="24"/>
          <w:szCs w:val="24"/>
        </w:rPr>
        <w:t>3</w:t>
      </w:r>
      <w:r w:rsidR="00F943D9" w:rsidRPr="0085359C">
        <w:rPr>
          <w:rFonts w:ascii="Times New Roman" w:hAnsi="Times New Roman" w:cs="Times New Roman"/>
          <w:sz w:val="24"/>
          <w:szCs w:val="24"/>
        </w:rPr>
        <w:t>4</w:t>
      </w:r>
      <w:r w:rsidRPr="0085359C">
        <w:rPr>
          <w:rFonts w:ascii="Times New Roman" w:hAnsi="Times New Roman" w:cs="Times New Roman"/>
          <w:sz w:val="24"/>
          <w:szCs w:val="24"/>
        </w:rPr>
        <w:t xml:space="preserve">, с площадью торгового зала </w:t>
      </w:r>
      <w:r w:rsidR="00F943D9" w:rsidRPr="0085359C">
        <w:rPr>
          <w:rFonts w:ascii="Times New Roman" w:hAnsi="Times New Roman" w:cs="Times New Roman"/>
          <w:sz w:val="24"/>
          <w:szCs w:val="24"/>
        </w:rPr>
        <w:t>3140</w:t>
      </w:r>
      <w:r w:rsidRPr="0085359C">
        <w:rPr>
          <w:rFonts w:ascii="Times New Roman" w:hAnsi="Times New Roman" w:cs="Times New Roman"/>
          <w:sz w:val="24"/>
          <w:szCs w:val="24"/>
        </w:rPr>
        <w:t xml:space="preserve"> кв.м. </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Учреждения торговли первичной ступени обслуживания расположены в жилых кварталах и микрорайонах. Большинство из них размещаются в малых зданиях, в т.ч. встроенных и пристроенных, активно используются под организацию торговли первые этажи жилых зданий, в т.ч. переведённые из жилого фонда. </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Учреждения периодической ступени обслуживания представлены рынками и крупными торговыми центрами. По данным Росстата, в городе насчитываются </w:t>
      </w:r>
      <w:r w:rsidR="002D43BC" w:rsidRPr="0085359C">
        <w:rPr>
          <w:rFonts w:ascii="Times New Roman" w:hAnsi="Times New Roman" w:cs="Times New Roman"/>
          <w:sz w:val="24"/>
          <w:szCs w:val="24"/>
        </w:rPr>
        <w:t>5 универсальных</w:t>
      </w:r>
      <w:r w:rsidRPr="0085359C">
        <w:rPr>
          <w:rFonts w:ascii="Times New Roman" w:hAnsi="Times New Roman" w:cs="Times New Roman"/>
          <w:sz w:val="24"/>
          <w:szCs w:val="24"/>
        </w:rPr>
        <w:t xml:space="preserve"> </w:t>
      </w:r>
      <w:r w:rsidR="002D43BC" w:rsidRPr="0085359C">
        <w:rPr>
          <w:rFonts w:ascii="Times New Roman" w:hAnsi="Times New Roman" w:cs="Times New Roman"/>
          <w:sz w:val="24"/>
          <w:szCs w:val="24"/>
        </w:rPr>
        <w:t>розничных рынков.</w:t>
      </w:r>
      <w:r w:rsidRPr="0085359C">
        <w:rPr>
          <w:rFonts w:ascii="Times New Roman" w:hAnsi="Times New Roman" w:cs="Times New Roman"/>
          <w:sz w:val="24"/>
          <w:szCs w:val="24"/>
        </w:rPr>
        <w:t xml:space="preserve"> Общее количество торговых мест в них </w:t>
      </w:r>
      <w:r w:rsidR="002D43BC" w:rsidRPr="0085359C">
        <w:rPr>
          <w:rFonts w:ascii="Times New Roman" w:hAnsi="Times New Roman" w:cs="Times New Roman"/>
          <w:sz w:val="24"/>
          <w:szCs w:val="24"/>
        </w:rPr>
        <w:t>1327</w:t>
      </w:r>
      <w:r w:rsidRPr="0085359C">
        <w:rPr>
          <w:rFonts w:ascii="Times New Roman" w:hAnsi="Times New Roman" w:cs="Times New Roman"/>
          <w:sz w:val="24"/>
          <w:szCs w:val="24"/>
        </w:rPr>
        <w:t>.</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Центральный рынок расположен на пересечении </w:t>
      </w:r>
      <w:r w:rsidR="00836D8A" w:rsidRPr="0085359C">
        <w:rPr>
          <w:rFonts w:ascii="Times New Roman" w:hAnsi="Times New Roman" w:cs="Times New Roman"/>
          <w:sz w:val="24"/>
          <w:szCs w:val="24"/>
        </w:rPr>
        <w:t>улиц Черняховского</w:t>
      </w:r>
      <w:r w:rsidRPr="0085359C">
        <w:rPr>
          <w:rFonts w:ascii="Times New Roman" w:hAnsi="Times New Roman" w:cs="Times New Roman"/>
          <w:sz w:val="24"/>
          <w:szCs w:val="24"/>
        </w:rPr>
        <w:t xml:space="preserve"> </w:t>
      </w:r>
      <w:r w:rsidR="00836D8A" w:rsidRPr="0085359C">
        <w:rPr>
          <w:rFonts w:ascii="Times New Roman" w:hAnsi="Times New Roman" w:cs="Times New Roman"/>
          <w:sz w:val="24"/>
          <w:szCs w:val="24"/>
        </w:rPr>
        <w:t xml:space="preserve">и Горького </w:t>
      </w:r>
      <w:r w:rsidRPr="0085359C">
        <w:rPr>
          <w:rFonts w:ascii="Times New Roman" w:hAnsi="Times New Roman" w:cs="Times New Roman"/>
          <w:sz w:val="24"/>
          <w:szCs w:val="24"/>
        </w:rPr>
        <w:t xml:space="preserve">и занимает площадь </w:t>
      </w:r>
      <w:r w:rsidR="00836D8A" w:rsidRPr="0085359C">
        <w:rPr>
          <w:rFonts w:ascii="Times New Roman" w:hAnsi="Times New Roman" w:cs="Times New Roman"/>
          <w:sz w:val="24"/>
          <w:szCs w:val="24"/>
        </w:rPr>
        <w:t>4,02</w:t>
      </w:r>
      <w:r w:rsidRPr="0085359C">
        <w:rPr>
          <w:rFonts w:ascii="Times New Roman" w:hAnsi="Times New Roman" w:cs="Times New Roman"/>
          <w:sz w:val="24"/>
          <w:szCs w:val="24"/>
        </w:rPr>
        <w:t xml:space="preserve"> га. </w:t>
      </w:r>
      <w:r w:rsidR="00836D8A" w:rsidRPr="0085359C">
        <w:rPr>
          <w:rFonts w:ascii="Times New Roman" w:hAnsi="Times New Roman" w:cs="Times New Roman"/>
          <w:sz w:val="24"/>
          <w:szCs w:val="24"/>
        </w:rPr>
        <w:t>Захаровский рынок находится в Западном планировочном районе и занимает</w:t>
      </w:r>
      <w:r w:rsidR="000E3F72">
        <w:rPr>
          <w:rFonts w:ascii="Times New Roman" w:hAnsi="Times New Roman" w:cs="Times New Roman"/>
          <w:sz w:val="24"/>
          <w:szCs w:val="24"/>
        </w:rPr>
        <w:t xml:space="preserve"> </w:t>
      </w:r>
      <w:r w:rsidR="00836D8A" w:rsidRPr="0085359C">
        <w:rPr>
          <w:rFonts w:ascii="Times New Roman" w:hAnsi="Times New Roman" w:cs="Times New Roman"/>
          <w:sz w:val="24"/>
          <w:szCs w:val="24"/>
        </w:rPr>
        <w:t xml:space="preserve">3,45 </w:t>
      </w:r>
      <w:r w:rsidRPr="0085359C">
        <w:rPr>
          <w:rFonts w:ascii="Times New Roman" w:hAnsi="Times New Roman" w:cs="Times New Roman"/>
          <w:sz w:val="24"/>
          <w:szCs w:val="24"/>
        </w:rPr>
        <w:t xml:space="preserve">га. </w:t>
      </w:r>
      <w:r w:rsidR="00836D8A" w:rsidRPr="0085359C">
        <w:rPr>
          <w:rFonts w:ascii="Times New Roman" w:hAnsi="Times New Roman" w:cs="Times New Roman"/>
          <w:sz w:val="24"/>
          <w:szCs w:val="24"/>
        </w:rPr>
        <w:t>Балтийский и Южный рынки расположены в Юго-Западном планировочном районе</w:t>
      </w:r>
      <w:r w:rsidRPr="0085359C">
        <w:rPr>
          <w:rFonts w:ascii="Times New Roman" w:hAnsi="Times New Roman" w:cs="Times New Roman"/>
          <w:sz w:val="24"/>
          <w:szCs w:val="24"/>
        </w:rPr>
        <w:t xml:space="preserve">. </w:t>
      </w:r>
      <w:r w:rsidR="00836D8A" w:rsidRPr="0085359C">
        <w:rPr>
          <w:rFonts w:ascii="Times New Roman" w:hAnsi="Times New Roman" w:cs="Times New Roman"/>
          <w:sz w:val="24"/>
          <w:szCs w:val="24"/>
        </w:rPr>
        <w:t xml:space="preserve">Московский рынок расположен в Южном планировочном районе и занимает площадь 1,47 га. </w:t>
      </w:r>
      <w:r w:rsidRPr="0085359C">
        <w:rPr>
          <w:rFonts w:ascii="Times New Roman" w:hAnsi="Times New Roman" w:cs="Times New Roman"/>
          <w:sz w:val="24"/>
          <w:szCs w:val="24"/>
        </w:rPr>
        <w:t xml:space="preserve">Все эти </w:t>
      </w:r>
      <w:r w:rsidR="00CD5D7D" w:rsidRPr="0085359C">
        <w:rPr>
          <w:rFonts w:ascii="Times New Roman" w:hAnsi="Times New Roman" w:cs="Times New Roman"/>
          <w:sz w:val="24"/>
          <w:szCs w:val="24"/>
        </w:rPr>
        <w:t>рынки</w:t>
      </w:r>
      <w:r w:rsidRPr="0085359C">
        <w:rPr>
          <w:rFonts w:ascii="Times New Roman" w:hAnsi="Times New Roman" w:cs="Times New Roman"/>
          <w:sz w:val="24"/>
          <w:szCs w:val="24"/>
        </w:rPr>
        <w:t xml:space="preserve"> имеют общегородское значение благодаря обширной торговой площади, разнообразию ассортимента и хорошей транспортной доступности.</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Наиболее крупные торговые объекты расположены в центре города </w:t>
      </w:r>
      <w:r w:rsidR="00CD5D7D" w:rsidRPr="0085359C">
        <w:rPr>
          <w:rFonts w:ascii="Times New Roman" w:hAnsi="Times New Roman" w:cs="Times New Roman"/>
          <w:sz w:val="24"/>
          <w:szCs w:val="24"/>
        </w:rPr>
        <w:t>в районе улиц Черняховского и Ген.-лейт. Озерова</w:t>
      </w:r>
      <w:r w:rsidRPr="0085359C">
        <w:rPr>
          <w:rFonts w:ascii="Times New Roman" w:hAnsi="Times New Roman" w:cs="Times New Roman"/>
          <w:sz w:val="24"/>
          <w:szCs w:val="24"/>
        </w:rPr>
        <w:t>. Среди них выделяются торговые центры «</w:t>
      </w:r>
      <w:r w:rsidR="00CD5D7D" w:rsidRPr="0085359C">
        <w:rPr>
          <w:rFonts w:ascii="Times New Roman" w:hAnsi="Times New Roman" w:cs="Times New Roman"/>
          <w:sz w:val="24"/>
          <w:szCs w:val="24"/>
        </w:rPr>
        <w:t>Мега-Сити</w:t>
      </w:r>
      <w:r w:rsidRPr="0085359C">
        <w:rPr>
          <w:rFonts w:ascii="Times New Roman" w:hAnsi="Times New Roman" w:cs="Times New Roman"/>
          <w:sz w:val="24"/>
          <w:szCs w:val="24"/>
        </w:rPr>
        <w:t>», «</w:t>
      </w:r>
      <w:r w:rsidR="00CD5D7D" w:rsidRPr="0085359C">
        <w:rPr>
          <w:rFonts w:ascii="Times New Roman" w:hAnsi="Times New Roman" w:cs="Times New Roman"/>
          <w:sz w:val="24"/>
          <w:szCs w:val="24"/>
        </w:rPr>
        <w:t>Мега-Маркет</w:t>
      </w:r>
      <w:r w:rsidR="00682020" w:rsidRPr="0085359C">
        <w:rPr>
          <w:rFonts w:ascii="Times New Roman" w:hAnsi="Times New Roman" w:cs="Times New Roman"/>
          <w:sz w:val="24"/>
          <w:szCs w:val="24"/>
        </w:rPr>
        <w:t>».</w:t>
      </w:r>
      <w:r w:rsidRPr="0085359C">
        <w:rPr>
          <w:rFonts w:ascii="Times New Roman" w:hAnsi="Times New Roman" w:cs="Times New Roman"/>
          <w:sz w:val="24"/>
          <w:szCs w:val="24"/>
        </w:rPr>
        <w:t xml:space="preserve"> </w:t>
      </w:r>
      <w:r w:rsidR="00682020" w:rsidRPr="0085359C">
        <w:rPr>
          <w:rFonts w:ascii="Times New Roman" w:hAnsi="Times New Roman" w:cs="Times New Roman"/>
          <w:sz w:val="24"/>
          <w:szCs w:val="24"/>
        </w:rPr>
        <w:t>На территории остального города</w:t>
      </w:r>
      <w:r w:rsidRPr="0085359C">
        <w:rPr>
          <w:rFonts w:ascii="Times New Roman" w:hAnsi="Times New Roman" w:cs="Times New Roman"/>
          <w:sz w:val="24"/>
          <w:szCs w:val="24"/>
        </w:rPr>
        <w:t xml:space="preserve"> </w:t>
      </w:r>
      <w:r w:rsidR="00682020" w:rsidRPr="0085359C">
        <w:rPr>
          <w:rFonts w:ascii="Times New Roman" w:hAnsi="Times New Roman" w:cs="Times New Roman"/>
          <w:sz w:val="24"/>
          <w:szCs w:val="24"/>
        </w:rPr>
        <w:t>выделяются такие крупные торговые центры, как «Виктория», «Акрополь», «Европа».</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Общественное питание представлено </w:t>
      </w:r>
      <w:r w:rsidR="000C6BD5" w:rsidRPr="0085359C">
        <w:rPr>
          <w:rFonts w:ascii="Times New Roman" w:hAnsi="Times New Roman" w:cs="Times New Roman"/>
          <w:sz w:val="24"/>
          <w:szCs w:val="24"/>
        </w:rPr>
        <w:t>608</w:t>
      </w:r>
      <w:r w:rsidRPr="0085359C">
        <w:rPr>
          <w:rFonts w:ascii="Times New Roman" w:hAnsi="Times New Roman" w:cs="Times New Roman"/>
          <w:sz w:val="24"/>
          <w:szCs w:val="24"/>
        </w:rPr>
        <w:t xml:space="preserve"> объектами. Среди них общедоступных столовых, закусочных </w:t>
      </w:r>
      <w:r w:rsidR="000C6BD5" w:rsidRPr="0085359C">
        <w:rPr>
          <w:rFonts w:ascii="Times New Roman" w:hAnsi="Times New Roman" w:cs="Times New Roman"/>
          <w:sz w:val="24"/>
          <w:szCs w:val="24"/>
        </w:rPr>
        <w:t>318</w:t>
      </w:r>
      <w:r w:rsidRPr="0085359C">
        <w:rPr>
          <w:rFonts w:ascii="Times New Roman" w:hAnsi="Times New Roman" w:cs="Times New Roman"/>
          <w:sz w:val="24"/>
          <w:szCs w:val="24"/>
        </w:rPr>
        <w:t xml:space="preserve"> на </w:t>
      </w:r>
      <w:r w:rsidR="000C6BD5" w:rsidRPr="0085359C">
        <w:rPr>
          <w:rFonts w:ascii="Times New Roman" w:hAnsi="Times New Roman" w:cs="Times New Roman"/>
          <w:sz w:val="24"/>
          <w:szCs w:val="24"/>
        </w:rPr>
        <w:t>8373</w:t>
      </w:r>
      <w:r w:rsidRPr="0085359C">
        <w:rPr>
          <w:rFonts w:ascii="Times New Roman" w:hAnsi="Times New Roman" w:cs="Times New Roman"/>
          <w:sz w:val="24"/>
          <w:szCs w:val="24"/>
        </w:rPr>
        <w:t xml:space="preserve"> мест, ведомственных столовых </w:t>
      </w:r>
      <w:r w:rsidR="000C6BD5" w:rsidRPr="0085359C">
        <w:rPr>
          <w:rFonts w:ascii="Times New Roman" w:hAnsi="Times New Roman" w:cs="Times New Roman"/>
          <w:sz w:val="24"/>
          <w:szCs w:val="24"/>
        </w:rPr>
        <w:t>125</w:t>
      </w:r>
      <w:r w:rsidRPr="0085359C">
        <w:rPr>
          <w:rFonts w:ascii="Times New Roman" w:hAnsi="Times New Roman" w:cs="Times New Roman"/>
          <w:sz w:val="24"/>
          <w:szCs w:val="24"/>
        </w:rPr>
        <w:t xml:space="preserve"> на </w:t>
      </w:r>
      <w:r w:rsidR="000C6BD5" w:rsidRPr="0085359C">
        <w:rPr>
          <w:rFonts w:ascii="Times New Roman" w:hAnsi="Times New Roman" w:cs="Times New Roman"/>
          <w:sz w:val="24"/>
          <w:szCs w:val="24"/>
        </w:rPr>
        <w:t>4956</w:t>
      </w:r>
      <w:r w:rsidRPr="0085359C">
        <w:rPr>
          <w:rFonts w:ascii="Times New Roman" w:hAnsi="Times New Roman" w:cs="Times New Roman"/>
          <w:sz w:val="24"/>
          <w:szCs w:val="24"/>
        </w:rPr>
        <w:t xml:space="preserve"> мест, ресторанов, кафе, баров </w:t>
      </w:r>
      <w:r w:rsidR="000C6BD5" w:rsidRPr="0085359C">
        <w:rPr>
          <w:rFonts w:ascii="Times New Roman" w:hAnsi="Times New Roman" w:cs="Times New Roman"/>
          <w:sz w:val="24"/>
          <w:szCs w:val="24"/>
        </w:rPr>
        <w:t>165</w:t>
      </w:r>
      <w:r w:rsidRPr="0085359C">
        <w:rPr>
          <w:rFonts w:ascii="Times New Roman" w:hAnsi="Times New Roman" w:cs="Times New Roman"/>
          <w:sz w:val="24"/>
          <w:szCs w:val="24"/>
        </w:rPr>
        <w:t xml:space="preserve"> на </w:t>
      </w:r>
      <w:r w:rsidR="000C6BD5" w:rsidRPr="0085359C">
        <w:rPr>
          <w:rFonts w:ascii="Times New Roman" w:hAnsi="Times New Roman" w:cs="Times New Roman"/>
          <w:sz w:val="24"/>
          <w:szCs w:val="24"/>
        </w:rPr>
        <w:t>13802</w:t>
      </w:r>
      <w:r w:rsidRPr="0085359C">
        <w:rPr>
          <w:rFonts w:ascii="Times New Roman" w:hAnsi="Times New Roman" w:cs="Times New Roman"/>
          <w:sz w:val="24"/>
          <w:szCs w:val="24"/>
        </w:rPr>
        <w:t xml:space="preserve"> мест</w:t>
      </w:r>
      <w:r w:rsidR="000C6BD5" w:rsidRPr="0085359C">
        <w:rPr>
          <w:rFonts w:ascii="Times New Roman" w:hAnsi="Times New Roman" w:cs="Times New Roman"/>
          <w:sz w:val="24"/>
          <w:szCs w:val="24"/>
        </w:rPr>
        <w:t>а</w:t>
      </w:r>
      <w:r w:rsidRPr="0085359C">
        <w:rPr>
          <w:rFonts w:ascii="Times New Roman" w:hAnsi="Times New Roman" w:cs="Times New Roman"/>
          <w:sz w:val="24"/>
          <w:szCs w:val="24"/>
        </w:rPr>
        <w:t xml:space="preserve">. </w:t>
      </w:r>
      <w:r w:rsidR="000C6BD5" w:rsidRPr="0085359C">
        <w:rPr>
          <w:rFonts w:ascii="Times New Roman" w:hAnsi="Times New Roman" w:cs="Times New Roman"/>
          <w:sz w:val="24"/>
          <w:szCs w:val="24"/>
        </w:rPr>
        <w:t>Таким образом</w:t>
      </w:r>
      <w:r w:rsidRPr="0085359C">
        <w:rPr>
          <w:rFonts w:ascii="Times New Roman" w:hAnsi="Times New Roman" w:cs="Times New Roman"/>
          <w:sz w:val="24"/>
          <w:szCs w:val="24"/>
        </w:rPr>
        <w:t xml:space="preserve">, общее количество посадочных мест в предприятиях </w:t>
      </w:r>
      <w:r w:rsidR="000C6BD5" w:rsidRPr="0085359C">
        <w:rPr>
          <w:rFonts w:ascii="Times New Roman" w:hAnsi="Times New Roman" w:cs="Times New Roman"/>
          <w:sz w:val="24"/>
          <w:szCs w:val="24"/>
        </w:rPr>
        <w:t>общественного питания составляло</w:t>
      </w:r>
      <w:r w:rsidR="000E3F72">
        <w:rPr>
          <w:rFonts w:ascii="Times New Roman" w:hAnsi="Times New Roman" w:cs="Times New Roman"/>
          <w:sz w:val="24"/>
          <w:szCs w:val="24"/>
        </w:rPr>
        <w:t xml:space="preserve"> </w:t>
      </w:r>
      <w:r w:rsidR="000C6BD5" w:rsidRPr="0085359C">
        <w:rPr>
          <w:rFonts w:ascii="Times New Roman" w:hAnsi="Times New Roman" w:cs="Times New Roman"/>
          <w:sz w:val="24"/>
          <w:szCs w:val="24"/>
        </w:rPr>
        <w:t>27131</w:t>
      </w:r>
      <w:r w:rsidRPr="0085359C">
        <w:rPr>
          <w:rFonts w:ascii="Times New Roman" w:hAnsi="Times New Roman" w:cs="Times New Roman"/>
          <w:sz w:val="24"/>
          <w:szCs w:val="24"/>
        </w:rPr>
        <w:t xml:space="preserve"> мест</w:t>
      </w:r>
      <w:r w:rsidR="000C6BD5" w:rsidRPr="0085359C">
        <w:rPr>
          <w:rFonts w:ascii="Times New Roman" w:hAnsi="Times New Roman" w:cs="Times New Roman"/>
          <w:sz w:val="24"/>
          <w:szCs w:val="24"/>
        </w:rPr>
        <w:t>о, при требуем</w:t>
      </w:r>
      <w:r w:rsidR="00AF1C66" w:rsidRPr="0085359C">
        <w:rPr>
          <w:rFonts w:ascii="Times New Roman" w:hAnsi="Times New Roman" w:cs="Times New Roman"/>
          <w:sz w:val="24"/>
          <w:szCs w:val="24"/>
        </w:rPr>
        <w:t>ых</w:t>
      </w:r>
      <w:r w:rsidR="000C6BD5" w:rsidRPr="0085359C">
        <w:rPr>
          <w:rFonts w:ascii="Times New Roman" w:hAnsi="Times New Roman" w:cs="Times New Roman"/>
          <w:sz w:val="24"/>
          <w:szCs w:val="24"/>
        </w:rPr>
        <w:t xml:space="preserve"> по М</w:t>
      </w:r>
      <w:r w:rsidRPr="0085359C">
        <w:rPr>
          <w:rFonts w:ascii="Times New Roman" w:hAnsi="Times New Roman" w:cs="Times New Roman"/>
          <w:sz w:val="24"/>
          <w:szCs w:val="24"/>
        </w:rPr>
        <w:t>НГП</w:t>
      </w:r>
      <w:r w:rsidR="000E3F72">
        <w:rPr>
          <w:rFonts w:ascii="Times New Roman" w:hAnsi="Times New Roman" w:cs="Times New Roman"/>
          <w:sz w:val="24"/>
          <w:szCs w:val="24"/>
        </w:rPr>
        <w:t xml:space="preserve"> </w:t>
      </w:r>
      <w:r w:rsidR="00BB739B" w:rsidRPr="0085359C">
        <w:rPr>
          <w:rFonts w:ascii="Times New Roman" w:hAnsi="Times New Roman" w:cs="Times New Roman"/>
          <w:sz w:val="24"/>
          <w:szCs w:val="24"/>
        </w:rPr>
        <w:t>35880</w:t>
      </w:r>
      <w:r w:rsidR="00AF1C66" w:rsidRPr="0085359C">
        <w:rPr>
          <w:rFonts w:ascii="Times New Roman" w:hAnsi="Times New Roman" w:cs="Times New Roman"/>
          <w:sz w:val="24"/>
          <w:szCs w:val="24"/>
        </w:rPr>
        <w:t xml:space="preserve"> мест</w:t>
      </w:r>
      <w:r w:rsidRPr="0085359C">
        <w:rPr>
          <w:rFonts w:ascii="Times New Roman" w:hAnsi="Times New Roman" w:cs="Times New Roman"/>
          <w:sz w:val="24"/>
          <w:szCs w:val="24"/>
        </w:rPr>
        <w:t>.</w:t>
      </w:r>
    </w:p>
    <w:p w:rsidR="005D11DB" w:rsidRPr="0085359C" w:rsidRDefault="005D11DB" w:rsidP="0047470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Сведений об общественных уборных не имеется. Действующие расположены в крупных общественных зданиях и на рынках.</w:t>
      </w:r>
    </w:p>
    <w:p w:rsidR="00723D48" w:rsidRPr="0085359C" w:rsidRDefault="00723D48" w:rsidP="00723D4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Потребность в гостиницах в соответствии с МНГП ГО «г. Калининград» составляет 8073 мест. В настоящее время номерной фонд гостиниц оценивается в 4589 мест (согласно статистическим данным 2014 года). </w:t>
      </w:r>
    </w:p>
    <w:p w:rsidR="00723D48" w:rsidRPr="0085359C" w:rsidRDefault="00723D48" w:rsidP="00723D4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в городе наблюдается недостаток объектов общественного питания и коммунально-бытового обслуживания. Необходимо довести показатели до соответствующих нормативам.</w:t>
      </w:r>
    </w:p>
    <w:p w:rsidR="00723D48" w:rsidRPr="0085359C" w:rsidRDefault="00723D48" w:rsidP="00723D48">
      <w:pPr>
        <w:spacing w:before="120" w:after="120" w:line="240" w:lineRule="auto"/>
        <w:ind w:firstLine="720"/>
        <w:jc w:val="both"/>
        <w:rPr>
          <w:rFonts w:ascii="Times New Roman" w:eastAsia="Calibri" w:hAnsi="Times New Roman" w:cs="Times New Roman"/>
          <w:i/>
          <w:sz w:val="24"/>
          <w:szCs w:val="24"/>
        </w:rPr>
      </w:pPr>
      <w:r w:rsidRPr="0085359C">
        <w:rPr>
          <w:rFonts w:ascii="Times New Roman" w:eastAsia="Calibri" w:hAnsi="Times New Roman" w:cs="Times New Roman"/>
          <w:i/>
          <w:sz w:val="24"/>
          <w:szCs w:val="24"/>
        </w:rPr>
        <w:t>Объекты, предназначенные для организации ритуальных услуг и места захоронения</w:t>
      </w:r>
    </w:p>
    <w:p w:rsidR="00723D48" w:rsidRPr="0085359C" w:rsidRDefault="00723D48" w:rsidP="00723D4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Объекты, предназначенные для организации ритуальных услуг и места захоронения в настоящее время в городском округе «Город Калининград», представлены земельными участками кладбищ и различными объектами похоронного обслуживания (похоронные бюро, магазины и салоны ритуальных принадлежностей). Оказание ритуальных услуг осуществляется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преимущественно различными видами специализированных предприятий малого бизнеса. </w:t>
      </w:r>
    </w:p>
    <w:p w:rsidR="00723D48" w:rsidRPr="0085359C" w:rsidRDefault="00723D48" w:rsidP="00723D4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Согласно предоставленной заказчиком исходной информации</w:t>
      </w:r>
      <w:r w:rsidRPr="0085359C">
        <w:rPr>
          <w:rStyle w:val="aff1"/>
          <w:rFonts w:ascii="Times New Roman" w:hAnsi="Times New Roman" w:cs="Times New Roman"/>
          <w:sz w:val="24"/>
          <w:szCs w:val="24"/>
        </w:rPr>
        <w:footnoteReference w:id="87"/>
      </w:r>
      <w:r w:rsidRPr="0085359C">
        <w:rPr>
          <w:rFonts w:ascii="Times New Roman" w:hAnsi="Times New Roman" w:cs="Times New Roman"/>
          <w:sz w:val="24"/>
          <w:szCs w:val="24"/>
        </w:rPr>
        <w:t>, захоронения осуществляются на 3-х городских кладбищах, два из которых располагаются на территории городского округа г. Калининград, и одно кладбище расположено за пределами границ городского округа «Город Калининград» на территории Гурьевского городского округа, общие сведения о кладбищах приведены в Таблице 3.4. 9.</w:t>
      </w:r>
    </w:p>
    <w:p w:rsidR="005D11DB" w:rsidRPr="0085359C" w:rsidRDefault="005D11DB" w:rsidP="0047470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Таблица </w:t>
      </w:r>
      <w:r w:rsidR="00474708" w:rsidRPr="0085359C">
        <w:rPr>
          <w:rFonts w:ascii="Times New Roman" w:hAnsi="Times New Roman" w:cs="Times New Roman"/>
          <w:b/>
          <w:i/>
          <w:sz w:val="22"/>
          <w:szCs w:val="22"/>
        </w:rPr>
        <w:t>3</w:t>
      </w:r>
      <w:r w:rsidRPr="0085359C">
        <w:rPr>
          <w:rFonts w:ascii="Times New Roman" w:hAnsi="Times New Roman" w:cs="Times New Roman"/>
          <w:b/>
          <w:i/>
          <w:sz w:val="22"/>
          <w:szCs w:val="22"/>
        </w:rPr>
        <w:t>.</w:t>
      </w:r>
      <w:r w:rsidR="00474708" w:rsidRPr="0085359C">
        <w:rPr>
          <w:rFonts w:ascii="Times New Roman" w:hAnsi="Times New Roman" w:cs="Times New Roman"/>
          <w:b/>
          <w:i/>
          <w:sz w:val="22"/>
          <w:szCs w:val="22"/>
        </w:rPr>
        <w:t>4</w:t>
      </w:r>
      <w:r w:rsidRPr="0085359C">
        <w:rPr>
          <w:rFonts w:ascii="Times New Roman" w:hAnsi="Times New Roman" w:cs="Times New Roman"/>
          <w:b/>
          <w:i/>
          <w:sz w:val="22"/>
          <w:szCs w:val="22"/>
        </w:rPr>
        <w:t>.</w:t>
      </w:r>
      <w:r w:rsidR="00C035E0" w:rsidRPr="0085359C">
        <w:rPr>
          <w:rFonts w:ascii="Times New Roman" w:hAnsi="Times New Roman" w:cs="Times New Roman"/>
          <w:b/>
          <w:i/>
          <w:sz w:val="22"/>
          <w:szCs w:val="22"/>
        </w:rPr>
        <w:t>13</w:t>
      </w:r>
      <w:r w:rsidRPr="0085359C">
        <w:rPr>
          <w:rFonts w:ascii="Times New Roman" w:hAnsi="Times New Roman" w:cs="Times New Roman"/>
          <w:b/>
          <w:i/>
          <w:sz w:val="22"/>
          <w:szCs w:val="22"/>
        </w:rPr>
        <w:t>.</w:t>
      </w:r>
    </w:p>
    <w:p w:rsidR="005D11DB" w:rsidRPr="0085359C" w:rsidRDefault="005D11DB" w:rsidP="0047470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Сравнени</w:t>
      </w:r>
      <w:r w:rsidR="00474708" w:rsidRPr="0085359C">
        <w:rPr>
          <w:rFonts w:ascii="Times New Roman" w:hAnsi="Times New Roman" w:cs="Times New Roman"/>
          <w:b/>
          <w:i/>
          <w:sz w:val="22"/>
          <w:szCs w:val="22"/>
        </w:rPr>
        <w:t>е показателей объектов торговли,</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общественного питания</w:t>
      </w:r>
      <w:r w:rsidR="00474708" w:rsidRPr="0085359C">
        <w:rPr>
          <w:rFonts w:ascii="Times New Roman" w:hAnsi="Times New Roman" w:cs="Times New Roman"/>
          <w:b/>
          <w:i/>
          <w:sz w:val="22"/>
          <w:szCs w:val="22"/>
        </w:rPr>
        <w:t xml:space="preserve"> и коммунально-бытового обслуживания</w:t>
      </w:r>
      <w:r w:rsidR="00BB739B" w:rsidRPr="0085359C">
        <w:rPr>
          <w:rFonts w:ascii="Times New Roman" w:hAnsi="Times New Roman" w:cs="Times New Roman"/>
          <w:b/>
          <w:i/>
          <w:sz w:val="22"/>
          <w:szCs w:val="22"/>
        </w:rPr>
        <w:t xml:space="preserve"> городского значения</w:t>
      </w:r>
      <w:r w:rsidRPr="0085359C">
        <w:rPr>
          <w:rFonts w:ascii="Times New Roman" w:hAnsi="Times New Roman" w:cs="Times New Roman"/>
          <w:b/>
          <w:i/>
          <w:sz w:val="22"/>
          <w:szCs w:val="22"/>
        </w:rPr>
        <w:t xml:space="preserve"> с требованиями</w:t>
      </w:r>
      <w:r w:rsidR="00BB739B" w:rsidRPr="0085359C">
        <w:rPr>
          <w:rFonts w:ascii="Times New Roman" w:hAnsi="Times New Roman" w:cs="Times New Roman"/>
          <w:b/>
          <w:i/>
          <w:sz w:val="22"/>
          <w:szCs w:val="22"/>
        </w:rPr>
        <w:t xml:space="preserve"> местных нормативов</w:t>
      </w:r>
      <w:r w:rsidRPr="0085359C">
        <w:rPr>
          <w:rFonts w:ascii="Times New Roman" w:hAnsi="Times New Roman" w:cs="Times New Roman"/>
          <w:b/>
          <w:i/>
          <w:sz w:val="22"/>
          <w:szCs w:val="22"/>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1822"/>
        <w:gridCol w:w="1273"/>
        <w:gridCol w:w="1713"/>
        <w:gridCol w:w="1141"/>
        <w:gridCol w:w="1204"/>
      </w:tblGrid>
      <w:tr w:rsidR="00565445" w:rsidRPr="0085359C" w:rsidTr="00565445">
        <w:trPr>
          <w:trHeight w:val="635"/>
          <w:tblHeader/>
        </w:trPr>
        <w:tc>
          <w:tcPr>
            <w:tcW w:w="1371"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r w:rsidRPr="0085359C">
              <w:rPr>
                <w:rFonts w:ascii="Times New Roman" w:hAnsi="Times New Roman" w:cs="Times New Roman"/>
                <w:b/>
              </w:rPr>
              <w:t>Наименование типа объектов</w:t>
            </w:r>
          </w:p>
        </w:tc>
        <w:tc>
          <w:tcPr>
            <w:tcW w:w="92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r w:rsidRPr="0085359C">
              <w:rPr>
                <w:rFonts w:ascii="Times New Roman" w:hAnsi="Times New Roman" w:cs="Times New Roman"/>
                <w:b/>
              </w:rPr>
              <w:t>Ед. изм.</w:t>
            </w:r>
          </w:p>
        </w:tc>
        <w:tc>
          <w:tcPr>
            <w:tcW w:w="64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r w:rsidRPr="0085359C">
              <w:rPr>
                <w:rFonts w:ascii="Times New Roman" w:hAnsi="Times New Roman" w:cs="Times New Roman"/>
                <w:b/>
              </w:rPr>
              <w:t>Показатель МНГП</w:t>
            </w:r>
          </w:p>
        </w:tc>
        <w:tc>
          <w:tcPr>
            <w:tcW w:w="869"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r w:rsidRPr="0085359C">
              <w:rPr>
                <w:rFonts w:ascii="Times New Roman" w:hAnsi="Times New Roman" w:cs="Times New Roman"/>
                <w:b/>
              </w:rPr>
              <w:t>Расчёт потребности</w:t>
            </w:r>
          </w:p>
        </w:tc>
        <w:tc>
          <w:tcPr>
            <w:tcW w:w="1190"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7626E7" w:rsidP="00BB739B">
            <w:pPr>
              <w:jc w:val="center"/>
              <w:rPr>
                <w:rFonts w:ascii="Times New Roman" w:hAnsi="Times New Roman" w:cs="Times New Roman"/>
                <w:b/>
              </w:rPr>
            </w:pPr>
            <w:r w:rsidRPr="0085359C">
              <w:rPr>
                <w:rFonts w:ascii="Times New Roman" w:hAnsi="Times New Roman" w:cs="Times New Roman"/>
                <w:b/>
              </w:rPr>
              <w:t>Обеспечен</w:t>
            </w:r>
            <w:r w:rsidR="00565445" w:rsidRPr="0085359C">
              <w:rPr>
                <w:rFonts w:ascii="Times New Roman" w:hAnsi="Times New Roman" w:cs="Times New Roman"/>
                <w:b/>
              </w:rPr>
              <w:t>ность</w:t>
            </w:r>
          </w:p>
        </w:tc>
      </w:tr>
      <w:tr w:rsidR="00565445" w:rsidRPr="0085359C" w:rsidTr="00565445">
        <w:trPr>
          <w:trHeight w:val="120"/>
          <w:tblHeader/>
        </w:trPr>
        <w:tc>
          <w:tcPr>
            <w:tcW w:w="1371"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p>
        </w:tc>
        <w:tc>
          <w:tcPr>
            <w:tcW w:w="925"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p>
        </w:tc>
        <w:tc>
          <w:tcPr>
            <w:tcW w:w="645"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p>
        </w:tc>
        <w:tc>
          <w:tcPr>
            <w:tcW w:w="869" w:type="pct"/>
            <w:vMerge/>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jc w:val="center"/>
              <w:rPr>
                <w:rFonts w:ascii="Times New Roman" w:hAnsi="Times New Roman" w:cs="Times New Roman"/>
                <w:b/>
              </w:rPr>
            </w:pPr>
          </w:p>
        </w:tc>
        <w:tc>
          <w:tcPr>
            <w:tcW w:w="579" w:type="pc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ind w:left="-57" w:right="-57"/>
              <w:jc w:val="center"/>
              <w:rPr>
                <w:rFonts w:ascii="Times New Roman" w:hAnsi="Times New Roman" w:cs="Times New Roman"/>
                <w:b/>
              </w:rPr>
            </w:pPr>
            <w:r w:rsidRPr="0085359C">
              <w:rPr>
                <w:rFonts w:ascii="Times New Roman" w:hAnsi="Times New Roman" w:cs="Times New Roman"/>
                <w:b/>
              </w:rPr>
              <w:t>факт</w:t>
            </w:r>
          </w:p>
        </w:tc>
        <w:tc>
          <w:tcPr>
            <w:tcW w:w="611" w:type="pct"/>
            <w:tcBorders>
              <w:top w:val="single" w:sz="12" w:space="0" w:color="auto"/>
              <w:left w:val="single" w:sz="12" w:space="0" w:color="auto"/>
              <w:bottom w:val="single" w:sz="12" w:space="0" w:color="auto"/>
              <w:right w:val="single" w:sz="12" w:space="0" w:color="auto"/>
            </w:tcBorders>
            <w:shd w:val="clear" w:color="auto" w:fill="BFBFBF"/>
            <w:vAlign w:val="center"/>
          </w:tcPr>
          <w:p w:rsidR="00565445" w:rsidRPr="0085359C" w:rsidRDefault="00565445" w:rsidP="00BB739B">
            <w:pPr>
              <w:ind w:left="-57" w:right="-57"/>
              <w:jc w:val="center"/>
              <w:rPr>
                <w:rFonts w:ascii="Times New Roman" w:hAnsi="Times New Roman" w:cs="Times New Roman"/>
                <w:b/>
              </w:rPr>
            </w:pPr>
            <w:r w:rsidRPr="0085359C">
              <w:rPr>
                <w:rFonts w:ascii="Times New Roman" w:hAnsi="Times New Roman" w:cs="Times New Roman"/>
                <w:b/>
              </w:rPr>
              <w:t>сравне-ние</w:t>
            </w:r>
          </w:p>
        </w:tc>
      </w:tr>
      <w:tr w:rsidR="00565445" w:rsidRPr="0085359C" w:rsidTr="00565445">
        <w:tc>
          <w:tcPr>
            <w:tcW w:w="1371" w:type="pct"/>
            <w:tcBorders>
              <w:top w:val="single" w:sz="12" w:space="0" w:color="auto"/>
            </w:tcBorders>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lastRenderedPageBreak/>
              <w:t xml:space="preserve">Магазины </w:t>
            </w:r>
          </w:p>
        </w:tc>
        <w:tc>
          <w:tcPr>
            <w:tcW w:w="925" w:type="pct"/>
            <w:tcBorders>
              <w:top w:val="single" w:sz="12" w:space="0" w:color="auto"/>
            </w:tcBorders>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Кв.м торг. площ. на 1000 жит.</w:t>
            </w:r>
          </w:p>
        </w:tc>
        <w:tc>
          <w:tcPr>
            <w:tcW w:w="645" w:type="pct"/>
            <w:tcBorders>
              <w:top w:val="single" w:sz="12" w:space="0" w:color="auto"/>
            </w:tcBorders>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320</w:t>
            </w:r>
          </w:p>
        </w:tc>
        <w:tc>
          <w:tcPr>
            <w:tcW w:w="869" w:type="pct"/>
            <w:tcBorders>
              <w:top w:val="single" w:sz="12" w:space="0" w:color="auto"/>
            </w:tcBorders>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320х448,5= 143520</w:t>
            </w:r>
          </w:p>
        </w:tc>
        <w:tc>
          <w:tcPr>
            <w:tcW w:w="579" w:type="pct"/>
            <w:tcBorders>
              <w:top w:val="single" w:sz="12" w:space="0" w:color="auto"/>
            </w:tcBorders>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429830</w:t>
            </w:r>
          </w:p>
        </w:tc>
        <w:tc>
          <w:tcPr>
            <w:tcW w:w="611" w:type="pct"/>
            <w:tcBorders>
              <w:top w:val="single" w:sz="12" w:space="0" w:color="auto"/>
            </w:tcBorders>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+286310</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Рыночные комплексы</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Кв.м торг. площ.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24</w:t>
            </w:r>
          </w:p>
        </w:tc>
        <w:tc>
          <w:tcPr>
            <w:tcW w:w="869" w:type="pct"/>
            <w:shd w:val="clear" w:color="auto" w:fill="auto"/>
            <w:vAlign w:val="center"/>
          </w:tcPr>
          <w:p w:rsidR="00565445" w:rsidRPr="0085359C" w:rsidRDefault="00565445" w:rsidP="0057336B">
            <w:pPr>
              <w:ind w:right="-57"/>
              <w:jc w:val="center"/>
              <w:rPr>
                <w:rFonts w:ascii="Times New Roman" w:hAnsi="Times New Roman" w:cs="Times New Roman"/>
              </w:rPr>
            </w:pPr>
            <w:r w:rsidRPr="0085359C">
              <w:rPr>
                <w:rFonts w:ascii="Times New Roman" w:hAnsi="Times New Roman" w:cs="Times New Roman"/>
              </w:rPr>
              <w:t xml:space="preserve">24х448,5= 10764 (или </w:t>
            </w:r>
            <w:r w:rsidR="0057336B" w:rsidRPr="0085359C">
              <w:rPr>
                <w:rFonts w:ascii="Times New Roman" w:hAnsi="Times New Roman" w:cs="Times New Roman"/>
              </w:rPr>
              <w:t>1794</w:t>
            </w:r>
            <w:r w:rsidRPr="0085359C">
              <w:rPr>
                <w:rFonts w:ascii="Times New Roman" w:hAnsi="Times New Roman" w:cs="Times New Roman"/>
              </w:rPr>
              <w:t xml:space="preserve"> торг.мест)</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1327</w:t>
            </w:r>
          </w:p>
        </w:tc>
        <w:tc>
          <w:tcPr>
            <w:tcW w:w="611" w:type="pct"/>
            <w:shd w:val="clear" w:color="auto" w:fill="auto"/>
            <w:vAlign w:val="center"/>
          </w:tcPr>
          <w:p w:rsidR="00565445" w:rsidRPr="0085359C" w:rsidRDefault="00565445" w:rsidP="0057336B">
            <w:pPr>
              <w:ind w:left="-108" w:right="-155"/>
              <w:jc w:val="center"/>
              <w:rPr>
                <w:rFonts w:ascii="Times New Roman" w:hAnsi="Times New Roman" w:cs="Times New Roman"/>
              </w:rPr>
            </w:pPr>
            <w:r w:rsidRPr="0085359C">
              <w:rPr>
                <w:rFonts w:ascii="Times New Roman" w:hAnsi="Times New Roman" w:cs="Times New Roman"/>
              </w:rPr>
              <w:t>-</w:t>
            </w:r>
            <w:r w:rsidR="0057336B" w:rsidRPr="0085359C">
              <w:rPr>
                <w:rFonts w:ascii="Times New Roman" w:hAnsi="Times New Roman" w:cs="Times New Roman"/>
              </w:rPr>
              <w:t>467</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Предприятия общественного питания</w:t>
            </w:r>
          </w:p>
        </w:tc>
        <w:tc>
          <w:tcPr>
            <w:tcW w:w="925" w:type="pct"/>
            <w:shd w:val="clear" w:color="auto" w:fill="auto"/>
            <w:vAlign w:val="center"/>
          </w:tcPr>
          <w:p w:rsidR="00565445" w:rsidRPr="0085359C" w:rsidRDefault="00565445" w:rsidP="00565445">
            <w:pPr>
              <w:ind w:left="-57" w:right="-57"/>
              <w:jc w:val="center"/>
              <w:rPr>
                <w:rFonts w:ascii="Times New Roman" w:hAnsi="Times New Roman" w:cs="Times New Roman"/>
              </w:rPr>
            </w:pPr>
            <w:r w:rsidRPr="0085359C">
              <w:rPr>
                <w:rFonts w:ascii="Times New Roman" w:hAnsi="Times New Roman" w:cs="Times New Roman"/>
              </w:rPr>
              <w:t>Посадочных мест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80</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80х448,5= 35880</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27131</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-8749</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Предприятия бытового обслуживания</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Рабочих мест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18</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18х448,5= 8073</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Н.д.</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Прачечные</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кг белья в смену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120</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120х448,5= 53820</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4429</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-49391</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 xml:space="preserve">Химчистки </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кг вещей в смену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11,4</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11,4х448,5= 5113</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2196</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-2917</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 xml:space="preserve">Бани </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Место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10</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10х448,5= 4485</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1350</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-3135</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Гостиницы</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Место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18</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18х448,5= 8073</w:t>
            </w:r>
          </w:p>
        </w:tc>
        <w:tc>
          <w:tcPr>
            <w:tcW w:w="579" w:type="pct"/>
            <w:shd w:val="clear" w:color="auto" w:fill="auto"/>
            <w:vAlign w:val="center"/>
          </w:tcPr>
          <w:p w:rsidR="00565445" w:rsidRPr="0085359C" w:rsidRDefault="00487415" w:rsidP="00565445">
            <w:pPr>
              <w:ind w:left="-108" w:right="-155"/>
              <w:jc w:val="center"/>
              <w:rPr>
                <w:rFonts w:ascii="Times New Roman" w:hAnsi="Times New Roman" w:cs="Times New Roman"/>
              </w:rPr>
            </w:pPr>
            <w:r w:rsidRPr="0085359C">
              <w:rPr>
                <w:rFonts w:ascii="Times New Roman" w:hAnsi="Times New Roman" w:cs="Times New Roman"/>
              </w:rPr>
              <w:t>4589</w:t>
            </w:r>
          </w:p>
        </w:tc>
        <w:tc>
          <w:tcPr>
            <w:tcW w:w="611" w:type="pct"/>
            <w:shd w:val="clear" w:color="auto" w:fill="auto"/>
            <w:vAlign w:val="center"/>
          </w:tcPr>
          <w:p w:rsidR="00565445" w:rsidRPr="0085359C" w:rsidRDefault="00565445" w:rsidP="00487415">
            <w:pPr>
              <w:ind w:left="-108" w:right="-155"/>
              <w:jc w:val="center"/>
              <w:rPr>
                <w:rFonts w:ascii="Times New Roman" w:hAnsi="Times New Roman" w:cs="Times New Roman"/>
              </w:rPr>
            </w:pPr>
            <w:r w:rsidRPr="0085359C">
              <w:rPr>
                <w:rFonts w:ascii="Times New Roman" w:hAnsi="Times New Roman" w:cs="Times New Roman"/>
              </w:rPr>
              <w:t>-</w:t>
            </w:r>
            <w:r w:rsidR="00487415" w:rsidRPr="0085359C">
              <w:rPr>
                <w:rFonts w:ascii="Times New Roman" w:hAnsi="Times New Roman" w:cs="Times New Roman"/>
              </w:rPr>
              <w:t>3484</w:t>
            </w: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Общественные уборные</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прибор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3</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3х448,5= 1346</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Н.д.</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p>
        </w:tc>
      </w:tr>
      <w:tr w:rsidR="00565445" w:rsidRPr="0085359C" w:rsidTr="00565445">
        <w:tc>
          <w:tcPr>
            <w:tcW w:w="1371" w:type="pct"/>
            <w:shd w:val="clear" w:color="auto" w:fill="auto"/>
          </w:tcPr>
          <w:p w:rsidR="00565445" w:rsidRPr="0085359C" w:rsidRDefault="00565445" w:rsidP="005D11DB">
            <w:pPr>
              <w:jc w:val="both"/>
              <w:rPr>
                <w:rFonts w:ascii="Times New Roman" w:hAnsi="Times New Roman" w:cs="Times New Roman"/>
              </w:rPr>
            </w:pPr>
            <w:r w:rsidRPr="0085359C">
              <w:rPr>
                <w:rFonts w:ascii="Times New Roman" w:hAnsi="Times New Roman" w:cs="Times New Roman"/>
              </w:rPr>
              <w:t>Кладбище традиционного захоронения</w:t>
            </w:r>
          </w:p>
        </w:tc>
        <w:tc>
          <w:tcPr>
            <w:tcW w:w="92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га на 1000 жит.</w:t>
            </w:r>
          </w:p>
        </w:tc>
        <w:tc>
          <w:tcPr>
            <w:tcW w:w="645"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0,22</w:t>
            </w:r>
          </w:p>
        </w:tc>
        <w:tc>
          <w:tcPr>
            <w:tcW w:w="869" w:type="pct"/>
            <w:shd w:val="clear" w:color="auto" w:fill="auto"/>
            <w:vAlign w:val="center"/>
          </w:tcPr>
          <w:p w:rsidR="00565445" w:rsidRPr="0085359C" w:rsidRDefault="00565445" w:rsidP="00565445">
            <w:pPr>
              <w:jc w:val="center"/>
              <w:rPr>
                <w:rFonts w:ascii="Times New Roman" w:hAnsi="Times New Roman" w:cs="Times New Roman"/>
              </w:rPr>
            </w:pPr>
            <w:r w:rsidRPr="0085359C">
              <w:rPr>
                <w:rFonts w:ascii="Times New Roman" w:hAnsi="Times New Roman" w:cs="Times New Roman"/>
              </w:rPr>
              <w:t>0,22х448,5= 98,67</w:t>
            </w:r>
          </w:p>
        </w:tc>
        <w:tc>
          <w:tcPr>
            <w:tcW w:w="579"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122,23</w:t>
            </w:r>
          </w:p>
        </w:tc>
        <w:tc>
          <w:tcPr>
            <w:tcW w:w="611" w:type="pct"/>
            <w:shd w:val="clear" w:color="auto" w:fill="auto"/>
            <w:vAlign w:val="center"/>
          </w:tcPr>
          <w:p w:rsidR="00565445" w:rsidRPr="0085359C" w:rsidRDefault="00565445" w:rsidP="00565445">
            <w:pPr>
              <w:ind w:left="-108" w:right="-155"/>
              <w:jc w:val="center"/>
              <w:rPr>
                <w:rFonts w:ascii="Times New Roman" w:hAnsi="Times New Roman" w:cs="Times New Roman"/>
              </w:rPr>
            </w:pPr>
            <w:r w:rsidRPr="0085359C">
              <w:rPr>
                <w:rFonts w:ascii="Times New Roman" w:hAnsi="Times New Roman" w:cs="Times New Roman"/>
              </w:rPr>
              <w:t>23,56</w:t>
            </w:r>
          </w:p>
        </w:tc>
      </w:tr>
    </w:tbl>
    <w:p w:rsidR="00565445" w:rsidRPr="0085359C" w:rsidRDefault="00565445" w:rsidP="00B121F4">
      <w:pPr>
        <w:spacing w:before="120" w:after="120" w:line="240" w:lineRule="auto"/>
        <w:ind w:firstLine="720"/>
        <w:jc w:val="both"/>
        <w:rPr>
          <w:rFonts w:ascii="Times New Roman" w:eastAsia="Calibri" w:hAnsi="Times New Roman" w:cs="Times New Roman"/>
          <w:i/>
          <w:sz w:val="24"/>
          <w:szCs w:val="24"/>
          <w:lang w:val="en-US"/>
        </w:rPr>
      </w:pPr>
      <w:bookmarkStart w:id="25" w:name="_Toc399838550"/>
    </w:p>
    <w:p w:rsidR="00723D48" w:rsidRPr="0085359C" w:rsidRDefault="00723D48" w:rsidP="00B121F4">
      <w:pPr>
        <w:spacing w:before="120" w:after="120" w:line="240" w:lineRule="auto"/>
        <w:ind w:firstLine="720"/>
        <w:jc w:val="both"/>
        <w:rPr>
          <w:rFonts w:ascii="Times New Roman" w:eastAsia="Calibri" w:hAnsi="Times New Roman" w:cs="Times New Roman"/>
          <w:i/>
          <w:sz w:val="24"/>
          <w:szCs w:val="24"/>
          <w:lang w:val="en-US"/>
        </w:rPr>
      </w:pPr>
    </w:p>
    <w:bookmarkEnd w:id="25"/>
    <w:p w:rsidR="00A306E3" w:rsidRPr="0085359C" w:rsidRDefault="00A306E3" w:rsidP="00A306E3">
      <w:pPr>
        <w:spacing w:before="0" w:after="0" w:line="240" w:lineRule="auto"/>
        <w:ind w:firstLine="902"/>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Табл.3.4.</w:t>
      </w:r>
      <w:r w:rsidR="00C035E0" w:rsidRPr="0085359C">
        <w:rPr>
          <w:rFonts w:ascii="Times New Roman" w:eastAsia="Times New Roman" w:hAnsi="Times New Roman" w:cs="Times New Roman"/>
          <w:b/>
          <w:i/>
          <w:lang w:eastAsia="ru-RU"/>
        </w:rPr>
        <w:t>14</w:t>
      </w:r>
      <w:r w:rsidRPr="0085359C">
        <w:rPr>
          <w:rFonts w:ascii="Times New Roman" w:eastAsia="Times New Roman" w:hAnsi="Times New Roman" w:cs="Times New Roman"/>
          <w:b/>
          <w:i/>
          <w:lang w:eastAsia="ru-RU"/>
        </w:rPr>
        <w:t>.</w:t>
      </w:r>
    </w:p>
    <w:p w:rsidR="00A306E3" w:rsidRPr="0085359C" w:rsidRDefault="00A306E3" w:rsidP="00A306E3">
      <w:pPr>
        <w:spacing w:before="0" w:after="0" w:line="240" w:lineRule="auto"/>
        <w:ind w:firstLine="902"/>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Общие сведения о городских кладбищах ГО г. Калининград</w:t>
      </w:r>
    </w:p>
    <w:tbl>
      <w:tblPr>
        <w:tblStyle w:val="121"/>
        <w:tblW w:w="0" w:type="auto"/>
        <w:tblLayout w:type="fixed"/>
        <w:tblLook w:val="04A0" w:firstRow="1" w:lastRow="0" w:firstColumn="1" w:lastColumn="0" w:noHBand="0" w:noVBand="1"/>
      </w:tblPr>
      <w:tblGrid>
        <w:gridCol w:w="453"/>
        <w:gridCol w:w="1733"/>
        <w:gridCol w:w="1750"/>
        <w:gridCol w:w="1183"/>
        <w:gridCol w:w="1184"/>
        <w:gridCol w:w="1183"/>
        <w:gridCol w:w="1184"/>
        <w:gridCol w:w="1184"/>
      </w:tblGrid>
      <w:tr w:rsidR="00A306E3" w:rsidRPr="0085359C" w:rsidTr="00576406">
        <w:tc>
          <w:tcPr>
            <w:tcW w:w="453" w:type="dxa"/>
            <w:tcBorders>
              <w:top w:val="single" w:sz="12" w:space="0" w:color="auto"/>
              <w:left w:val="single" w:sz="12" w:space="0" w:color="auto"/>
              <w:bottom w:val="single" w:sz="12" w:space="0" w:color="auto"/>
              <w:right w:val="single" w:sz="4"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w:t>
            </w:r>
          </w:p>
        </w:tc>
        <w:tc>
          <w:tcPr>
            <w:tcW w:w="1733" w:type="dxa"/>
            <w:tcBorders>
              <w:top w:val="single" w:sz="12" w:space="0" w:color="auto"/>
              <w:left w:val="single" w:sz="4"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Наименование,</w:t>
            </w:r>
          </w:p>
          <w:p w:rsidR="00A306E3" w:rsidRPr="0085359C" w:rsidRDefault="00A306E3" w:rsidP="00A306E3">
            <w:pPr>
              <w:suppressAutoHyphens/>
              <w:jc w:val="center"/>
              <w:rPr>
                <w:b/>
                <w:sz w:val="22"/>
                <w:szCs w:val="22"/>
                <w:lang w:eastAsia="ar-SA"/>
              </w:rPr>
            </w:pPr>
            <w:r w:rsidRPr="0085359C">
              <w:rPr>
                <w:b/>
                <w:sz w:val="22"/>
                <w:szCs w:val="22"/>
                <w:lang w:eastAsia="ar-SA"/>
              </w:rPr>
              <w:t>тип кладбища</w:t>
            </w:r>
          </w:p>
        </w:tc>
        <w:tc>
          <w:tcPr>
            <w:tcW w:w="175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Место</w:t>
            </w:r>
          </w:p>
          <w:p w:rsidR="00A306E3" w:rsidRPr="0085359C" w:rsidRDefault="00A306E3" w:rsidP="00A306E3">
            <w:pPr>
              <w:suppressAutoHyphens/>
              <w:jc w:val="center"/>
              <w:rPr>
                <w:b/>
                <w:sz w:val="22"/>
                <w:szCs w:val="22"/>
                <w:lang w:eastAsia="ar-SA"/>
              </w:rPr>
            </w:pPr>
            <w:r w:rsidRPr="0085359C">
              <w:rPr>
                <w:b/>
                <w:sz w:val="22"/>
                <w:szCs w:val="22"/>
                <w:lang w:eastAsia="ar-SA"/>
              </w:rPr>
              <w:t>расположения</w:t>
            </w:r>
          </w:p>
        </w:tc>
        <w:tc>
          <w:tcPr>
            <w:tcW w:w="1183"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Площадь зем. участка</w:t>
            </w:r>
          </w:p>
        </w:tc>
        <w:tc>
          <w:tcPr>
            <w:tcW w:w="118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Площадь занятая захоронениями</w:t>
            </w:r>
          </w:p>
        </w:tc>
        <w:tc>
          <w:tcPr>
            <w:tcW w:w="1183"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A306E3">
            <w:pPr>
              <w:suppressAutoHyphens/>
              <w:jc w:val="center"/>
              <w:rPr>
                <w:b/>
                <w:sz w:val="22"/>
                <w:szCs w:val="22"/>
                <w:lang w:eastAsia="ar-SA"/>
              </w:rPr>
            </w:pPr>
            <w:r w:rsidRPr="0085359C">
              <w:rPr>
                <w:b/>
                <w:sz w:val="22"/>
                <w:szCs w:val="22"/>
                <w:lang w:eastAsia="ar-SA"/>
              </w:rPr>
              <w:t>Кол-во захоронений за 2013г.</w:t>
            </w:r>
          </w:p>
        </w:tc>
        <w:tc>
          <w:tcPr>
            <w:tcW w:w="118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A306E3" w:rsidP="00576406">
            <w:pPr>
              <w:suppressAutoHyphens/>
              <w:jc w:val="center"/>
              <w:rPr>
                <w:b/>
                <w:sz w:val="22"/>
                <w:szCs w:val="22"/>
                <w:lang w:eastAsia="ar-SA"/>
              </w:rPr>
            </w:pPr>
            <w:r w:rsidRPr="0085359C">
              <w:rPr>
                <w:b/>
                <w:sz w:val="22"/>
                <w:szCs w:val="22"/>
                <w:lang w:eastAsia="ar-SA"/>
              </w:rPr>
              <w:t>Год открытия кладбища</w:t>
            </w:r>
          </w:p>
        </w:tc>
        <w:tc>
          <w:tcPr>
            <w:tcW w:w="118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A306E3" w:rsidRPr="0085359C" w:rsidRDefault="00576406" w:rsidP="00576406">
            <w:pPr>
              <w:suppressAutoHyphens/>
              <w:jc w:val="center"/>
              <w:rPr>
                <w:b/>
                <w:sz w:val="22"/>
                <w:szCs w:val="22"/>
                <w:lang w:eastAsia="ar-SA"/>
              </w:rPr>
            </w:pPr>
            <w:r w:rsidRPr="0085359C">
              <w:rPr>
                <w:b/>
                <w:sz w:val="22"/>
                <w:szCs w:val="22"/>
                <w:lang w:eastAsia="ar-SA"/>
              </w:rPr>
              <w:t>Год закрытия кладбища</w:t>
            </w:r>
          </w:p>
        </w:tc>
      </w:tr>
      <w:tr w:rsidR="00A306E3" w:rsidRPr="0085359C" w:rsidTr="00576406">
        <w:tc>
          <w:tcPr>
            <w:tcW w:w="453" w:type="dxa"/>
            <w:tcBorders>
              <w:top w:val="single" w:sz="12" w:space="0" w:color="auto"/>
              <w:left w:val="single" w:sz="4" w:space="0" w:color="auto"/>
              <w:bottom w:val="single" w:sz="4" w:space="0" w:color="auto"/>
              <w:right w:val="single" w:sz="4" w:space="0" w:color="auto"/>
            </w:tcBorders>
            <w:vAlign w:val="center"/>
          </w:tcPr>
          <w:p w:rsidR="00A306E3" w:rsidRPr="0085359C" w:rsidRDefault="00A306E3" w:rsidP="00A306E3">
            <w:pPr>
              <w:suppressAutoHyphens/>
              <w:jc w:val="center"/>
              <w:rPr>
                <w:sz w:val="22"/>
                <w:szCs w:val="22"/>
                <w:lang w:eastAsia="ar-SA"/>
              </w:rPr>
            </w:pPr>
            <w:r w:rsidRPr="0085359C">
              <w:rPr>
                <w:sz w:val="22"/>
                <w:szCs w:val="22"/>
                <w:lang w:eastAsia="ar-SA"/>
              </w:rPr>
              <w:t>1</w:t>
            </w:r>
          </w:p>
        </w:tc>
        <w:tc>
          <w:tcPr>
            <w:tcW w:w="1733"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576406">
            <w:pPr>
              <w:suppressAutoHyphens/>
              <w:jc w:val="center"/>
              <w:rPr>
                <w:sz w:val="22"/>
                <w:szCs w:val="22"/>
                <w:lang w:eastAsia="ar-SA"/>
              </w:rPr>
            </w:pPr>
            <w:r w:rsidRPr="0085359C">
              <w:rPr>
                <w:sz w:val="22"/>
                <w:szCs w:val="22"/>
                <w:lang w:eastAsia="ar-SA"/>
              </w:rPr>
              <w:t xml:space="preserve">Общественное </w:t>
            </w:r>
            <w:r w:rsidRPr="0085359C">
              <w:rPr>
                <w:sz w:val="22"/>
                <w:szCs w:val="22"/>
                <w:lang w:eastAsia="ar-SA"/>
              </w:rPr>
              <w:lastRenderedPageBreak/>
              <w:t>городское кладбище по пр. Мира</w:t>
            </w:r>
          </w:p>
          <w:p w:rsidR="00576406" w:rsidRPr="0085359C" w:rsidRDefault="00576406" w:rsidP="00576406">
            <w:pPr>
              <w:suppressAutoHyphens/>
              <w:jc w:val="center"/>
              <w:rPr>
                <w:sz w:val="22"/>
                <w:szCs w:val="22"/>
                <w:lang w:eastAsia="ar-SA"/>
              </w:rPr>
            </w:pPr>
            <w:r w:rsidRPr="0085359C">
              <w:rPr>
                <w:sz w:val="22"/>
                <w:szCs w:val="22"/>
                <w:lang w:eastAsia="ar-SA"/>
              </w:rPr>
              <w:t>Смешанное</w:t>
            </w:r>
          </w:p>
        </w:tc>
        <w:tc>
          <w:tcPr>
            <w:tcW w:w="1750"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lastRenderedPageBreak/>
              <w:t xml:space="preserve">г. Калининград, </w:t>
            </w:r>
            <w:r w:rsidRPr="0085359C">
              <w:rPr>
                <w:sz w:val="22"/>
                <w:szCs w:val="22"/>
              </w:rPr>
              <w:lastRenderedPageBreak/>
              <w:t>пр. Мира, 164</w:t>
            </w:r>
          </w:p>
        </w:tc>
        <w:tc>
          <w:tcPr>
            <w:tcW w:w="1183"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lastRenderedPageBreak/>
              <w:t>31,05</w:t>
            </w:r>
          </w:p>
        </w:tc>
        <w:tc>
          <w:tcPr>
            <w:tcW w:w="1184"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31,05</w:t>
            </w:r>
          </w:p>
        </w:tc>
        <w:tc>
          <w:tcPr>
            <w:tcW w:w="1183"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719</w:t>
            </w:r>
          </w:p>
        </w:tc>
        <w:tc>
          <w:tcPr>
            <w:tcW w:w="1184"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1946</w:t>
            </w:r>
          </w:p>
        </w:tc>
        <w:tc>
          <w:tcPr>
            <w:tcW w:w="1184" w:type="dxa"/>
            <w:tcBorders>
              <w:top w:val="single" w:sz="12" w:space="0" w:color="auto"/>
              <w:left w:val="single" w:sz="4" w:space="0" w:color="auto"/>
              <w:bottom w:val="single" w:sz="4" w:space="0" w:color="auto"/>
              <w:right w:val="single" w:sz="4" w:space="0" w:color="auto"/>
            </w:tcBorders>
            <w:vAlign w:val="center"/>
          </w:tcPr>
          <w:p w:rsidR="00A306E3" w:rsidRPr="0085359C" w:rsidRDefault="00576406" w:rsidP="00576406">
            <w:pPr>
              <w:jc w:val="center"/>
              <w:rPr>
                <w:sz w:val="22"/>
                <w:szCs w:val="22"/>
              </w:rPr>
            </w:pPr>
            <w:r w:rsidRPr="0085359C">
              <w:rPr>
                <w:sz w:val="22"/>
                <w:szCs w:val="22"/>
              </w:rPr>
              <w:t>2005</w:t>
            </w:r>
          </w:p>
        </w:tc>
      </w:tr>
      <w:tr w:rsidR="00A306E3" w:rsidRPr="0085359C" w:rsidTr="00576406">
        <w:tc>
          <w:tcPr>
            <w:tcW w:w="453" w:type="dxa"/>
            <w:tcBorders>
              <w:top w:val="single" w:sz="4" w:space="0" w:color="auto"/>
              <w:left w:val="single" w:sz="4" w:space="0" w:color="auto"/>
              <w:bottom w:val="single" w:sz="4" w:space="0" w:color="auto"/>
              <w:right w:val="single" w:sz="4" w:space="0" w:color="auto"/>
            </w:tcBorders>
            <w:vAlign w:val="center"/>
          </w:tcPr>
          <w:p w:rsidR="00A306E3" w:rsidRPr="0085359C" w:rsidRDefault="00A306E3" w:rsidP="00A306E3">
            <w:pPr>
              <w:suppressAutoHyphens/>
              <w:ind w:left="-142"/>
              <w:jc w:val="center"/>
              <w:rPr>
                <w:sz w:val="22"/>
                <w:szCs w:val="22"/>
                <w:lang w:eastAsia="ar-SA"/>
              </w:rPr>
            </w:pPr>
            <w:r w:rsidRPr="0085359C">
              <w:rPr>
                <w:sz w:val="22"/>
                <w:szCs w:val="22"/>
                <w:lang w:eastAsia="ar-SA"/>
              </w:rPr>
              <w:lastRenderedPageBreak/>
              <w:t>2</w:t>
            </w:r>
          </w:p>
        </w:tc>
        <w:tc>
          <w:tcPr>
            <w:tcW w:w="173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576406">
            <w:pPr>
              <w:suppressAutoHyphens/>
              <w:jc w:val="center"/>
              <w:rPr>
                <w:sz w:val="22"/>
                <w:szCs w:val="22"/>
                <w:lang w:eastAsia="ar-SA"/>
              </w:rPr>
            </w:pPr>
            <w:r w:rsidRPr="0085359C">
              <w:rPr>
                <w:sz w:val="22"/>
                <w:szCs w:val="22"/>
                <w:lang w:eastAsia="ar-SA"/>
              </w:rPr>
              <w:t>Общественное городское кладбище по Балтийскому шоссе</w:t>
            </w:r>
          </w:p>
          <w:p w:rsidR="00576406" w:rsidRPr="0085359C" w:rsidRDefault="00576406" w:rsidP="00576406">
            <w:pPr>
              <w:suppressAutoHyphens/>
              <w:jc w:val="center"/>
              <w:rPr>
                <w:sz w:val="22"/>
                <w:szCs w:val="22"/>
                <w:lang w:eastAsia="ar-SA"/>
              </w:rPr>
            </w:pPr>
            <w:r w:rsidRPr="0085359C">
              <w:rPr>
                <w:sz w:val="22"/>
                <w:szCs w:val="22"/>
                <w:lang w:eastAsia="ar-SA"/>
              </w:rPr>
              <w:t>Смешанное</w:t>
            </w:r>
          </w:p>
        </w:tc>
        <w:tc>
          <w:tcPr>
            <w:tcW w:w="1750"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г. Калининград, 16 км Балтийского шоссе</w:t>
            </w:r>
          </w:p>
        </w:tc>
        <w:tc>
          <w:tcPr>
            <w:tcW w:w="118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56,18</w:t>
            </w:r>
            <w:r w:rsidR="0039231A" w:rsidRPr="0085359C">
              <w:rPr>
                <w:rStyle w:val="aff1"/>
                <w:sz w:val="22"/>
                <w:szCs w:val="22"/>
              </w:rPr>
              <w:footnoteReference w:id="88"/>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55,68</w:t>
            </w:r>
          </w:p>
        </w:tc>
        <w:tc>
          <w:tcPr>
            <w:tcW w:w="118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1134</w:t>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1979</w:t>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576406">
            <w:pPr>
              <w:jc w:val="center"/>
              <w:rPr>
                <w:sz w:val="22"/>
                <w:szCs w:val="22"/>
              </w:rPr>
            </w:pPr>
            <w:r w:rsidRPr="0085359C">
              <w:rPr>
                <w:sz w:val="22"/>
                <w:szCs w:val="22"/>
              </w:rPr>
              <w:t>-</w:t>
            </w:r>
          </w:p>
        </w:tc>
      </w:tr>
      <w:tr w:rsidR="00A306E3" w:rsidRPr="0085359C" w:rsidTr="00576406">
        <w:tc>
          <w:tcPr>
            <w:tcW w:w="453" w:type="dxa"/>
            <w:tcBorders>
              <w:top w:val="single" w:sz="4" w:space="0" w:color="auto"/>
              <w:left w:val="single" w:sz="4" w:space="0" w:color="auto"/>
              <w:bottom w:val="single" w:sz="4" w:space="0" w:color="auto"/>
              <w:right w:val="single" w:sz="4" w:space="0" w:color="auto"/>
            </w:tcBorders>
            <w:vAlign w:val="center"/>
          </w:tcPr>
          <w:p w:rsidR="00A306E3" w:rsidRPr="0085359C" w:rsidRDefault="00A306E3" w:rsidP="00A306E3">
            <w:pPr>
              <w:suppressAutoHyphens/>
              <w:ind w:left="-142"/>
              <w:jc w:val="center"/>
              <w:rPr>
                <w:sz w:val="22"/>
                <w:szCs w:val="22"/>
                <w:lang w:eastAsia="ar-SA"/>
              </w:rPr>
            </w:pPr>
            <w:r w:rsidRPr="0085359C">
              <w:rPr>
                <w:sz w:val="22"/>
                <w:szCs w:val="22"/>
                <w:lang w:eastAsia="ar-SA"/>
              </w:rPr>
              <w:t>3</w:t>
            </w:r>
          </w:p>
        </w:tc>
        <w:tc>
          <w:tcPr>
            <w:tcW w:w="173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576406">
            <w:pPr>
              <w:suppressAutoHyphens/>
              <w:jc w:val="center"/>
              <w:rPr>
                <w:sz w:val="22"/>
                <w:szCs w:val="22"/>
                <w:lang w:eastAsia="ar-SA"/>
              </w:rPr>
            </w:pPr>
            <w:r w:rsidRPr="0085359C">
              <w:rPr>
                <w:sz w:val="22"/>
                <w:szCs w:val="22"/>
                <w:lang w:eastAsia="ar-SA"/>
              </w:rPr>
              <w:t>Обществен</w:t>
            </w:r>
            <w:r w:rsidR="00201864" w:rsidRPr="0085359C">
              <w:rPr>
                <w:sz w:val="22"/>
                <w:szCs w:val="22"/>
                <w:lang w:eastAsia="ar-SA"/>
              </w:rPr>
              <w:t>ное городское кладбище в п. Саза</w:t>
            </w:r>
            <w:r w:rsidRPr="0085359C">
              <w:rPr>
                <w:sz w:val="22"/>
                <w:szCs w:val="22"/>
                <w:lang w:eastAsia="ar-SA"/>
              </w:rPr>
              <w:t>новка</w:t>
            </w:r>
          </w:p>
          <w:p w:rsidR="00576406" w:rsidRPr="0085359C" w:rsidRDefault="00576406" w:rsidP="00576406">
            <w:pPr>
              <w:suppressAutoHyphens/>
              <w:jc w:val="center"/>
              <w:rPr>
                <w:sz w:val="22"/>
                <w:szCs w:val="22"/>
                <w:lang w:eastAsia="ar-SA"/>
              </w:rPr>
            </w:pPr>
            <w:r w:rsidRPr="0085359C">
              <w:rPr>
                <w:sz w:val="22"/>
                <w:szCs w:val="22"/>
                <w:lang w:eastAsia="ar-SA"/>
              </w:rPr>
              <w:t>Смешанное</w:t>
            </w:r>
          </w:p>
        </w:tc>
        <w:tc>
          <w:tcPr>
            <w:tcW w:w="1750"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Калининградская о</w:t>
            </w:r>
            <w:r w:rsidR="00201864" w:rsidRPr="0085359C">
              <w:rPr>
                <w:sz w:val="22"/>
                <w:szCs w:val="22"/>
              </w:rPr>
              <w:t>бласть, п. Авангардное – п. Саза</w:t>
            </w:r>
            <w:r w:rsidRPr="0085359C">
              <w:rPr>
                <w:sz w:val="22"/>
                <w:szCs w:val="22"/>
              </w:rPr>
              <w:t>новка</w:t>
            </w:r>
          </w:p>
        </w:tc>
        <w:tc>
          <w:tcPr>
            <w:tcW w:w="118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35,0</w:t>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22,5</w:t>
            </w:r>
          </w:p>
        </w:tc>
        <w:tc>
          <w:tcPr>
            <w:tcW w:w="1183"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1338</w:t>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A306E3">
            <w:pPr>
              <w:jc w:val="center"/>
              <w:rPr>
                <w:sz w:val="22"/>
                <w:szCs w:val="22"/>
              </w:rPr>
            </w:pPr>
            <w:r w:rsidRPr="0085359C">
              <w:rPr>
                <w:sz w:val="22"/>
                <w:szCs w:val="22"/>
              </w:rPr>
              <w:t>2001</w:t>
            </w:r>
          </w:p>
        </w:tc>
        <w:tc>
          <w:tcPr>
            <w:tcW w:w="1184" w:type="dxa"/>
            <w:tcBorders>
              <w:top w:val="single" w:sz="4" w:space="0" w:color="auto"/>
              <w:left w:val="single" w:sz="4" w:space="0" w:color="auto"/>
              <w:bottom w:val="single" w:sz="4" w:space="0" w:color="auto"/>
              <w:right w:val="single" w:sz="4" w:space="0" w:color="auto"/>
            </w:tcBorders>
            <w:vAlign w:val="center"/>
          </w:tcPr>
          <w:p w:rsidR="00A306E3" w:rsidRPr="0085359C" w:rsidRDefault="00576406" w:rsidP="00576406">
            <w:pPr>
              <w:jc w:val="center"/>
              <w:rPr>
                <w:sz w:val="22"/>
                <w:szCs w:val="22"/>
              </w:rPr>
            </w:pPr>
            <w:r w:rsidRPr="0085359C">
              <w:rPr>
                <w:sz w:val="22"/>
                <w:szCs w:val="22"/>
              </w:rPr>
              <w:t>-</w:t>
            </w:r>
          </w:p>
        </w:tc>
      </w:tr>
    </w:tbl>
    <w:p w:rsidR="00723D48" w:rsidRPr="0085359C" w:rsidRDefault="00723D48" w:rsidP="006B7C1B">
      <w:pPr>
        <w:spacing w:before="120" w:after="120" w:line="240" w:lineRule="auto"/>
        <w:ind w:firstLine="709"/>
        <w:jc w:val="both"/>
        <w:rPr>
          <w:rFonts w:ascii="Times New Roman" w:hAnsi="Times New Roman" w:cs="Times New Roman"/>
          <w:sz w:val="24"/>
          <w:szCs w:val="24"/>
          <w:lang w:val="en-US"/>
        </w:rPr>
      </w:pPr>
    </w:p>
    <w:p w:rsidR="006B7C1B" w:rsidRPr="0085359C" w:rsidRDefault="00576406" w:rsidP="006B7C1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Анализ вышеуказанных данных о городских кладбищах показывает, что в настоящее время </w:t>
      </w:r>
      <w:r w:rsidR="00A756A7" w:rsidRPr="0085359C">
        <w:rPr>
          <w:rFonts w:ascii="Times New Roman" w:hAnsi="Times New Roman" w:cs="Times New Roman"/>
          <w:sz w:val="24"/>
          <w:szCs w:val="24"/>
        </w:rPr>
        <w:t>на территории городских кладбищ практически отсутствуют необходимые территориальные резервы для новых захоронений и продолжается эксплуатация закрытого кладбища по пр. Мира.</w:t>
      </w:r>
      <w:r w:rsidR="006B7C1B" w:rsidRPr="0085359C">
        <w:rPr>
          <w:rFonts w:ascii="Times New Roman" w:hAnsi="Times New Roman" w:cs="Times New Roman"/>
          <w:sz w:val="24"/>
          <w:szCs w:val="24"/>
        </w:rPr>
        <w:t xml:space="preserve"> </w:t>
      </w:r>
    </w:p>
    <w:p w:rsidR="006B7C1B" w:rsidRPr="0085359C" w:rsidRDefault="006B7C1B" w:rsidP="006B7C1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Общая площадь земельных участков</w:t>
      </w:r>
      <w:r w:rsidR="00B121F4" w:rsidRPr="0085359C">
        <w:rPr>
          <w:rFonts w:ascii="Times New Roman" w:hAnsi="Times New Roman" w:cs="Times New Roman"/>
          <w:sz w:val="24"/>
          <w:szCs w:val="24"/>
        </w:rPr>
        <w:t>,</w:t>
      </w:r>
      <w:r w:rsidRPr="0085359C">
        <w:rPr>
          <w:rFonts w:ascii="Times New Roman" w:hAnsi="Times New Roman" w:cs="Times New Roman"/>
          <w:sz w:val="24"/>
          <w:szCs w:val="24"/>
        </w:rPr>
        <w:t xml:space="preserve"> используемых для захоронения кладбищ</w:t>
      </w:r>
      <w:r w:rsidR="00B121F4" w:rsidRPr="0085359C">
        <w:rPr>
          <w:rFonts w:ascii="Times New Roman" w:hAnsi="Times New Roman" w:cs="Times New Roman"/>
          <w:sz w:val="24"/>
          <w:szCs w:val="24"/>
        </w:rPr>
        <w:t>,</w:t>
      </w:r>
      <w:r w:rsidRPr="0085359C">
        <w:rPr>
          <w:rFonts w:ascii="Times New Roman" w:hAnsi="Times New Roman" w:cs="Times New Roman"/>
          <w:sz w:val="24"/>
          <w:szCs w:val="24"/>
        </w:rPr>
        <w:t xml:space="preserve"> составляет 122,23</w:t>
      </w:r>
      <w:r w:rsidR="00B121F4" w:rsidRPr="0085359C">
        <w:rPr>
          <w:rFonts w:ascii="Times New Roman" w:hAnsi="Times New Roman" w:cs="Times New Roman"/>
          <w:sz w:val="24"/>
          <w:szCs w:val="24"/>
        </w:rPr>
        <w:t xml:space="preserve"> </w:t>
      </w:r>
      <w:r w:rsidRPr="0085359C">
        <w:rPr>
          <w:rFonts w:ascii="Times New Roman" w:hAnsi="Times New Roman" w:cs="Times New Roman"/>
          <w:sz w:val="24"/>
          <w:szCs w:val="24"/>
        </w:rPr>
        <w:t>га (в том числе 87,23</w:t>
      </w:r>
      <w:r w:rsidR="00B121F4" w:rsidRPr="0085359C">
        <w:rPr>
          <w:rFonts w:ascii="Times New Roman" w:hAnsi="Times New Roman" w:cs="Times New Roman"/>
          <w:sz w:val="24"/>
          <w:szCs w:val="24"/>
        </w:rPr>
        <w:t xml:space="preserve"> </w:t>
      </w:r>
      <w:r w:rsidRPr="0085359C">
        <w:rPr>
          <w:rFonts w:ascii="Times New Roman" w:hAnsi="Times New Roman" w:cs="Times New Roman"/>
          <w:sz w:val="24"/>
          <w:szCs w:val="24"/>
        </w:rPr>
        <w:t>га в границах ГО г. Калининград), свободная от захоронений территория составляет всего 10%.</w:t>
      </w:r>
    </w:p>
    <w:p w:rsidR="003E3823" w:rsidRPr="0085359C" w:rsidRDefault="00DA343A" w:rsidP="00BC291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территории городского округа «Город Калининград», как и на территории всей Калининградской области, крематорий </w:t>
      </w:r>
      <w:r w:rsidR="008D3E72" w:rsidRPr="0085359C">
        <w:rPr>
          <w:rFonts w:ascii="Times New Roman" w:hAnsi="Times New Roman" w:cs="Times New Roman"/>
          <w:sz w:val="24"/>
          <w:szCs w:val="24"/>
        </w:rPr>
        <w:t>–</w:t>
      </w:r>
      <w:r w:rsidRPr="0085359C">
        <w:rPr>
          <w:rFonts w:ascii="Times New Roman" w:hAnsi="Times New Roman" w:cs="Times New Roman"/>
          <w:sz w:val="24"/>
          <w:szCs w:val="24"/>
        </w:rPr>
        <w:t xml:space="preserve"> отсутствует</w:t>
      </w:r>
      <w:r w:rsidR="003E3823" w:rsidRPr="0085359C">
        <w:rPr>
          <w:rFonts w:ascii="Times New Roman" w:hAnsi="Times New Roman" w:cs="Times New Roman"/>
          <w:sz w:val="24"/>
          <w:szCs w:val="24"/>
        </w:rPr>
        <w:t xml:space="preserve">. </w:t>
      </w:r>
    </w:p>
    <w:p w:rsidR="008D3E72" w:rsidRPr="0085359C" w:rsidRDefault="003E3823" w:rsidP="00BC291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Отсутствие резервов территории на существующих кладбищах и свободных территорий для </w:t>
      </w:r>
      <w:r w:rsidR="00253D2E" w:rsidRPr="0085359C">
        <w:rPr>
          <w:rFonts w:ascii="Times New Roman" w:hAnsi="Times New Roman" w:cs="Times New Roman"/>
          <w:sz w:val="24"/>
          <w:szCs w:val="24"/>
        </w:rPr>
        <w:t>организации</w:t>
      </w:r>
      <w:r w:rsidRPr="0085359C">
        <w:rPr>
          <w:rFonts w:ascii="Times New Roman" w:hAnsi="Times New Roman" w:cs="Times New Roman"/>
          <w:sz w:val="24"/>
          <w:szCs w:val="24"/>
        </w:rPr>
        <w:t xml:space="preserve"> новых кладбищ обосновывают необходимость строительства крематория в границах городского округа.</w:t>
      </w: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723D48" w:rsidRPr="0085359C" w:rsidRDefault="00723D48" w:rsidP="00BC2916">
      <w:pPr>
        <w:spacing w:before="120" w:after="120" w:line="240" w:lineRule="auto"/>
        <w:ind w:firstLine="709"/>
        <w:jc w:val="both"/>
        <w:rPr>
          <w:rFonts w:ascii="Times New Roman" w:hAnsi="Times New Roman" w:cs="Times New Roman"/>
          <w:sz w:val="24"/>
          <w:szCs w:val="24"/>
        </w:rPr>
      </w:pPr>
    </w:p>
    <w:p w:rsidR="00575C97" w:rsidRPr="0085359C" w:rsidRDefault="0004198F" w:rsidP="0004198F">
      <w:pPr>
        <w:pStyle w:val="30"/>
        <w:numPr>
          <w:ilvl w:val="1"/>
          <w:numId w:val="1"/>
        </w:numPr>
        <w:ind w:left="709" w:hanging="709"/>
        <w:rPr>
          <w:rFonts w:ascii="Times New Roman" w:hAnsi="Times New Roman" w:cs="Times New Roman"/>
        </w:rPr>
      </w:pPr>
      <w:bookmarkStart w:id="26" w:name="_Toc456002678"/>
      <w:r w:rsidRPr="0085359C">
        <w:rPr>
          <w:rFonts w:ascii="Times New Roman" w:hAnsi="Times New Roman" w:cs="Times New Roman"/>
        </w:rPr>
        <w:t>Туристический потенциал территории городского округа «Город Калининград»</w:t>
      </w:r>
      <w:bookmarkEnd w:id="26"/>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настоящее время туризм</w:t>
      </w:r>
      <w:r w:rsidRPr="0085359C">
        <w:rPr>
          <w:rFonts w:ascii="Times New Roman" w:eastAsia="Calibri" w:hAnsi="Times New Roman" w:cs="Times New Roman"/>
          <w:sz w:val="24"/>
          <w:szCs w:val="24"/>
        </w:rPr>
        <w:footnoteReference w:id="89"/>
      </w:r>
      <w:r w:rsidRPr="0085359C">
        <w:rPr>
          <w:rFonts w:ascii="Times New Roman" w:eastAsia="Calibri" w:hAnsi="Times New Roman" w:cs="Times New Roman"/>
          <w:sz w:val="24"/>
          <w:szCs w:val="24"/>
        </w:rPr>
        <w:t xml:space="preserve"> является одной из наиболее доходных отраслей мировой экономики. С 1998 года туризм вышел на первое место в мировом экспорте товаров и услуг, составляя 7,9 % в его общем объеме</w:t>
      </w:r>
      <w:r w:rsidRPr="0085359C">
        <w:rPr>
          <w:rFonts w:ascii="Times New Roman" w:eastAsia="Calibri" w:hAnsi="Times New Roman" w:cs="Times New Roman"/>
          <w:sz w:val="24"/>
          <w:szCs w:val="24"/>
        </w:rPr>
        <w:footnoteReference w:id="90"/>
      </w:r>
      <w:r w:rsidRPr="0085359C">
        <w:rPr>
          <w:rFonts w:ascii="Times New Roman" w:eastAsia="Calibri" w:hAnsi="Times New Roman" w:cs="Times New Roman"/>
          <w:sz w:val="24"/>
          <w:szCs w:val="24"/>
        </w:rPr>
        <w:t xml:space="preserve">. За последние 10 лет доходы от туризма возрастают </w:t>
      </w:r>
      <w:r w:rsidRPr="0085359C">
        <w:rPr>
          <w:rFonts w:ascii="Times New Roman" w:eastAsia="Calibri" w:hAnsi="Times New Roman" w:cs="Times New Roman"/>
          <w:sz w:val="24"/>
          <w:szCs w:val="24"/>
        </w:rPr>
        <w:lastRenderedPageBreak/>
        <w:t>ежегодно на 8% при увеличении количества туристов на 4,5%. По прогнозам ВТО в ближайшее десятилетие темпы роста туризма сохранятся. Туризм обладает высоким стимулирующим воздействием на развитие других отраслей экономики, малого и среднего бизнеса, способствует инновационному развитию. Согласно прогнозу ВТО при ООН Россия в ближайшие годы выйдет на пятое место в мире по туристской притягательности.</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Туристский потенциал Калининградской области в целом и Калининграда в частности характеризуется как высокий. Имеются все предпосылки для дальнейшего развития различных видов туризма и отдыха, в частности, делового, культурно-познавательного, спортивного, экологического, этнографического. Таким образом, туристско-рекреационная отрасль, которая в настоящее время развита недостаточно, может в перспективе стать одним из профилирующих направлений экономики города.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Развитию этой сферы деятельности способствуют:</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уникальная историко-культурная, архитектурная и природная среда;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пересечение международных транспортных маршрутов, благодаря чему город имеет возможность стать отправным пунктом разнообразных туристических направлений по всему Балтийскому региону и организационным центром для транзита туристических групп в Россию и страны</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Европы.</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наличие высокого туристского потенциала территории города;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наличие природно-рекреационных ресурсов, близость моря (30-60 км от города), мягкий климат.</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Перечисленные факторы могут послужить основой для завершения формирования Калининграда в самостоятельный туристический центр Балтийского региона и в отправной пункт разнообразных туристических маршрутов Калининградской области (историко-этнографических, экологических, спортивно-туристических, бизнес-туризм), а туризм, в свою очередь, может стать важной сферой экономической деятельности города, обеспечивающей увеличение поступлений доходов в бюджет, расширением рынка труда.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Значение Калининграда как делового центра, имеющийся опыт конгрессно-выставочной деятельности, включающей проведение международных научно-практических конференций, симпозиумов, выставок, семинаров и рабочих встреч, позволяют рассматривать деловой туризм как наиболее перспективное направление туристического бизнеса. Развитие делового туризма способствует повышению инвестиционной привлекательности города, расширению партнерских связей, продвижению товаров и услуг на внутреннем и внешнем рынке, информационному обеспечению развития производства, увеличению количества рабочих мест.</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Туризм в Калининградской области и в городском округе «Город Калининград» является одним из приоритетных направлений развития, что закреплено в стратегии социально-экономического развития городского округа «Город Калининград» до 2035 года. </w:t>
      </w:r>
      <w:r w:rsidRPr="0085359C">
        <w:rPr>
          <w:rFonts w:ascii="Times New Roman" w:eastAsia="Calibri" w:hAnsi="Times New Roman" w:cs="Times New Roman"/>
          <w:b/>
          <w:sz w:val="24"/>
          <w:szCs w:val="24"/>
        </w:rPr>
        <w:t>Цель развития Калининграда: «Калининград – город для безопасной, комфортной жизни и работы, площадка коммуникации и взаимодействия России и стран Европы в сфере бизнеса, инновационной экономики, образования и культуры».</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Ключевыми требованиями для развития данных направлений являются:</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развитая инфраструктура гостеприимства (гостиницы различных категорий, сеть кафе и ресторанов, сопутствующие сервисы);</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наличие достаточного количества экспозиционных площадей (учитывая разнонаправленность коммуникаций, речь идет не только о выставочных, но и о площадках для конференций и концертных площадках, площадках для бизнес-коммуникации);</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комфортное городское пространство (экологически чистое городское пространство, значительные парковые и пешеходные территории, комплексная разработка архитектурного стиля, комплексное развитие и редевелопмент депрессивных территорий);</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наличие туристического ядра города, имеющего пешеходную и/или парковую зону, набор объектов досуга (музеи, галереи и т.п.), систему предоставления экскурсионных продуктов, сеть ресторанов;</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развитая система сопутствующего досуга: предоставление участникам делового туризма возможности свободного времяпровождения и неформального общения в виде посещения культурно-исторических, развлекательных, спортивных мероприятий (музеи, фестивали, выставки, концерты, спортивные соревнования, парки). </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Объекты культурного наследия городского округа «Город Калининград» представлены памятниками федерального, регионального и местного значения. Калининград имеет систему прудов, большую площадь благоустроенных зеленых насаждений. Все объекты культурного наследия города могут быть включены в различные маршруты культурно-познавательного туризма.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У города необычная историческая судьба, поэтому неповторим его облик. Объекты, оставшиеся от довоенной истории города – Кенигсберга (фортификационные сооружения, кирхи, ворота города, Калининград – взятие города (музей военно-боевой славы «Форт № 5», музей «Блиндаж» и др.), времена послевоенных лет (Памятник воинам 11-й армии, погибшим при штурме Кенигсберга, музей янтаря, историко-художественный музей и др.), восстановленные и заново созданные культурные объекты последних десятилетий (Кафедральный собор, Музей мирового океана). Самым посещаемым туристами и особенно любимым местом отдыха является зоопарк. Он располагается на территории бывшего Кёнигсбергского зоопарка (с 1896 года), по величине коллекции занимает ведущие позиции в России и является одним из самых больших и старых зоопарков России. </w:t>
      </w:r>
    </w:p>
    <w:tbl>
      <w:tblPr>
        <w:tblW w:w="0" w:type="auto"/>
        <w:tblLook w:val="04A0" w:firstRow="1" w:lastRow="0" w:firstColumn="1" w:lastColumn="0" w:noHBand="0" w:noVBand="1"/>
      </w:tblPr>
      <w:tblGrid>
        <w:gridCol w:w="4785"/>
        <w:gridCol w:w="4786"/>
      </w:tblGrid>
      <w:tr w:rsidR="00575C97" w:rsidRPr="0085359C" w:rsidTr="00575C97">
        <w:tc>
          <w:tcPr>
            <w:tcW w:w="4785" w:type="dxa"/>
          </w:tcPr>
          <w:p w:rsidR="00575C97" w:rsidRPr="0085359C" w:rsidRDefault="00575C97" w:rsidP="00092616">
            <w:pPr>
              <w:suppressAutoHyphens/>
              <w:spacing w:before="0" w:after="0" w:line="240" w:lineRule="auto"/>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noProof/>
                <w:sz w:val="24"/>
                <w:szCs w:val="24"/>
                <w:lang w:eastAsia="ru-RU"/>
              </w:rPr>
              <w:drawing>
                <wp:inline distT="0" distB="0" distL="0" distR="0" wp14:anchorId="7060B954" wp14:editId="49B2B3E4">
                  <wp:extent cx="2743200" cy="2162175"/>
                  <wp:effectExtent l="0" t="0" r="0" b="9525"/>
                  <wp:docPr id="9278" name="Рисунок 9278" descr="форт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рт_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743200" cy="2162175"/>
                          </a:xfrm>
                          <a:prstGeom prst="rect">
                            <a:avLst/>
                          </a:prstGeom>
                          <a:noFill/>
                          <a:ln>
                            <a:noFill/>
                          </a:ln>
                        </pic:spPr>
                      </pic:pic>
                    </a:graphicData>
                  </a:graphic>
                </wp:inline>
              </w:drawing>
            </w:r>
          </w:p>
        </w:tc>
        <w:tc>
          <w:tcPr>
            <w:tcW w:w="4786" w:type="dxa"/>
          </w:tcPr>
          <w:p w:rsidR="00575C97" w:rsidRPr="0085359C" w:rsidRDefault="00575C97" w:rsidP="00092616">
            <w:pPr>
              <w:suppressAutoHyphens/>
              <w:spacing w:before="0" w:after="0" w:line="240" w:lineRule="auto"/>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noProof/>
                <w:sz w:val="24"/>
                <w:szCs w:val="24"/>
                <w:lang w:eastAsia="ru-RU"/>
              </w:rPr>
              <w:drawing>
                <wp:inline distT="0" distB="0" distL="0" distR="0" wp14:anchorId="67AC0CB7" wp14:editId="4E70AEFB">
                  <wp:extent cx="2743200" cy="2057400"/>
                  <wp:effectExtent l="0" t="0" r="0" b="0"/>
                  <wp:docPr id="9279" name="Рисунок 9279" descr="бранденбургские вор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ранденбургские ворота"/>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743200" cy="2057400"/>
                          </a:xfrm>
                          <a:prstGeom prst="rect">
                            <a:avLst/>
                          </a:prstGeom>
                          <a:noFill/>
                          <a:ln>
                            <a:noFill/>
                          </a:ln>
                        </pic:spPr>
                      </pic:pic>
                    </a:graphicData>
                  </a:graphic>
                </wp:inline>
              </w:drawing>
            </w:r>
          </w:p>
        </w:tc>
      </w:tr>
      <w:tr w:rsidR="00575C97" w:rsidRPr="0085359C" w:rsidTr="00575C97">
        <w:tc>
          <w:tcPr>
            <w:tcW w:w="4785" w:type="dxa"/>
          </w:tcPr>
          <w:p w:rsidR="00575C97" w:rsidRPr="0085359C" w:rsidRDefault="00575C97" w:rsidP="00092616">
            <w:pPr>
              <w:shd w:val="clear" w:color="auto" w:fill="CFE0CF"/>
              <w:spacing w:before="0" w:after="0" w:line="240" w:lineRule="auto"/>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Рис.</w:t>
            </w:r>
            <w:r w:rsidR="00092616" w:rsidRPr="0085359C">
              <w:rPr>
                <w:rFonts w:ascii="Times New Roman" w:eastAsia="Times New Roman" w:hAnsi="Times New Roman" w:cs="Times New Roman"/>
                <w:b/>
                <w:i/>
                <w:sz w:val="22"/>
                <w:szCs w:val="22"/>
              </w:rPr>
              <w:t>3.5.1</w:t>
            </w:r>
            <w:r w:rsidRPr="0085359C">
              <w:rPr>
                <w:rFonts w:ascii="Times New Roman" w:eastAsia="Times New Roman" w:hAnsi="Times New Roman" w:cs="Times New Roman"/>
                <w:b/>
                <w:i/>
                <w:sz w:val="22"/>
                <w:szCs w:val="22"/>
              </w:rPr>
              <w:t>. Форт №5 «Король Фридрих Вильгельм III</w:t>
            </w:r>
          </w:p>
        </w:tc>
        <w:tc>
          <w:tcPr>
            <w:tcW w:w="4786" w:type="dxa"/>
          </w:tcPr>
          <w:p w:rsidR="00575C97" w:rsidRPr="0085359C" w:rsidRDefault="00575C97" w:rsidP="00092616">
            <w:pPr>
              <w:shd w:val="clear" w:color="auto" w:fill="CFE0CF"/>
              <w:spacing w:before="0" w:after="0" w:line="240" w:lineRule="auto"/>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Рис.</w:t>
            </w:r>
            <w:r w:rsidR="00092616" w:rsidRPr="0085359C">
              <w:rPr>
                <w:rFonts w:ascii="Times New Roman" w:eastAsia="Times New Roman" w:hAnsi="Times New Roman" w:cs="Times New Roman"/>
                <w:b/>
                <w:i/>
                <w:sz w:val="22"/>
                <w:szCs w:val="22"/>
              </w:rPr>
              <w:t>3.5.2</w:t>
            </w:r>
            <w:r w:rsidRPr="0085359C">
              <w:rPr>
                <w:rFonts w:ascii="Times New Roman" w:eastAsia="Times New Roman" w:hAnsi="Times New Roman" w:cs="Times New Roman"/>
                <w:b/>
                <w:i/>
                <w:sz w:val="22"/>
                <w:szCs w:val="22"/>
              </w:rPr>
              <w:t>. Бранденбургские ворота (начало улицы Суворова, конец ул.Багратиона)</w:t>
            </w:r>
          </w:p>
        </w:tc>
      </w:tr>
    </w:tbl>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городе много парков с исторической составляющей: парк Центральный, разбитый вокруг кирхи королевы Луизы, ботанический сад, ведущие свою историю с начала прошлого </w:t>
      </w:r>
      <w:r w:rsidRPr="0085359C">
        <w:rPr>
          <w:rFonts w:ascii="Times New Roman" w:eastAsia="Calibri" w:hAnsi="Times New Roman" w:cs="Times New Roman"/>
          <w:sz w:val="24"/>
          <w:szCs w:val="24"/>
        </w:rPr>
        <w:lastRenderedPageBreak/>
        <w:t>века, парк культуры и отдыха «Юность», «Парк скульптуры», а также парки «Южный» и «Балтийский». Пройти по настоящим немецким улочкам можно в стороне от центра, в районах особняков, сохранившихся с довоенного периода. Выполнен значительный объем работ по комплексному благоустройству рекреационных территорий, преимущественно в центральной части города.</w:t>
      </w:r>
    </w:p>
    <w:tbl>
      <w:tblPr>
        <w:tblW w:w="9464" w:type="dxa"/>
        <w:tblLayout w:type="fixed"/>
        <w:tblLook w:val="04A0" w:firstRow="1" w:lastRow="0" w:firstColumn="1" w:lastColumn="0" w:noHBand="0" w:noVBand="1"/>
      </w:tblPr>
      <w:tblGrid>
        <w:gridCol w:w="4219"/>
        <w:gridCol w:w="5245"/>
      </w:tblGrid>
      <w:tr w:rsidR="00575C97" w:rsidRPr="0085359C" w:rsidTr="00575C97">
        <w:tc>
          <w:tcPr>
            <w:tcW w:w="4219" w:type="dxa"/>
            <w:vAlign w:val="center"/>
          </w:tcPr>
          <w:p w:rsidR="00575C97" w:rsidRPr="0085359C" w:rsidRDefault="00575C97" w:rsidP="00092616">
            <w:pPr>
              <w:suppressAutoHyphens/>
              <w:spacing w:before="0" w:after="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noProof/>
                <w:sz w:val="24"/>
                <w:szCs w:val="24"/>
                <w:lang w:eastAsia="ru-RU"/>
              </w:rPr>
              <w:drawing>
                <wp:inline distT="0" distB="0" distL="0" distR="0" wp14:anchorId="53F5BF9B" wp14:editId="15C470C8">
                  <wp:extent cx="2571750" cy="2857500"/>
                  <wp:effectExtent l="0" t="0" r="0" b="0"/>
                  <wp:docPr id="1029" name="Рисунок 1029" descr="рыбная дерев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ыбная деревня"/>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571750" cy="2857500"/>
                          </a:xfrm>
                          <a:prstGeom prst="rect">
                            <a:avLst/>
                          </a:prstGeom>
                          <a:noFill/>
                          <a:ln>
                            <a:noFill/>
                          </a:ln>
                        </pic:spPr>
                      </pic:pic>
                    </a:graphicData>
                  </a:graphic>
                </wp:inline>
              </w:drawing>
            </w:r>
          </w:p>
        </w:tc>
        <w:tc>
          <w:tcPr>
            <w:tcW w:w="5245" w:type="dxa"/>
            <w:vAlign w:val="center"/>
          </w:tcPr>
          <w:p w:rsidR="00575C97" w:rsidRPr="0085359C" w:rsidRDefault="00575C97" w:rsidP="00092616">
            <w:pPr>
              <w:suppressAutoHyphens/>
              <w:spacing w:before="0" w:after="0" w:line="240" w:lineRule="auto"/>
              <w:jc w:val="center"/>
              <w:rPr>
                <w:rFonts w:ascii="Times New Roman" w:eastAsia="Times New Roman" w:hAnsi="Times New Roman" w:cs="Times New Roman"/>
                <w:sz w:val="24"/>
                <w:szCs w:val="24"/>
                <w:lang w:eastAsia="ru-RU"/>
              </w:rPr>
            </w:pPr>
            <w:r w:rsidRPr="0085359C">
              <w:rPr>
                <w:rFonts w:ascii="Times New Roman" w:eastAsia="Times New Roman" w:hAnsi="Times New Roman" w:cs="Times New Roman"/>
                <w:noProof/>
                <w:sz w:val="24"/>
                <w:szCs w:val="24"/>
                <w:lang w:eastAsia="ru-RU"/>
              </w:rPr>
              <w:drawing>
                <wp:inline distT="0" distB="0" distL="0" distR="0" wp14:anchorId="2C276979" wp14:editId="7F05FF00">
                  <wp:extent cx="3238500" cy="2114550"/>
                  <wp:effectExtent l="0" t="0" r="0" b="0"/>
                  <wp:docPr id="1030" name="Рисунок 1030"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dex"/>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238500" cy="2114550"/>
                          </a:xfrm>
                          <a:prstGeom prst="rect">
                            <a:avLst/>
                          </a:prstGeom>
                          <a:noFill/>
                          <a:ln>
                            <a:noFill/>
                          </a:ln>
                        </pic:spPr>
                      </pic:pic>
                    </a:graphicData>
                  </a:graphic>
                </wp:inline>
              </w:drawing>
            </w:r>
          </w:p>
        </w:tc>
      </w:tr>
      <w:tr w:rsidR="00575C97" w:rsidRPr="0085359C" w:rsidTr="00575C97">
        <w:tc>
          <w:tcPr>
            <w:tcW w:w="4219" w:type="dxa"/>
          </w:tcPr>
          <w:p w:rsidR="00575C97" w:rsidRPr="0085359C" w:rsidRDefault="00575C97" w:rsidP="00092616">
            <w:pPr>
              <w:shd w:val="clear" w:color="auto" w:fill="CFE0CF"/>
              <w:spacing w:before="0" w:after="0" w:line="240" w:lineRule="auto"/>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Рис.</w:t>
            </w:r>
            <w:r w:rsidR="00092616" w:rsidRPr="0085359C">
              <w:rPr>
                <w:rFonts w:ascii="Times New Roman" w:eastAsia="Times New Roman" w:hAnsi="Times New Roman" w:cs="Times New Roman"/>
                <w:b/>
                <w:i/>
                <w:sz w:val="22"/>
                <w:szCs w:val="22"/>
              </w:rPr>
              <w:t>3.5.3.</w:t>
            </w:r>
            <w:r w:rsidRPr="0085359C">
              <w:rPr>
                <w:rFonts w:ascii="Times New Roman" w:eastAsia="Times New Roman" w:hAnsi="Times New Roman" w:cs="Times New Roman"/>
                <w:b/>
                <w:i/>
                <w:sz w:val="22"/>
                <w:szCs w:val="22"/>
              </w:rPr>
              <w:t xml:space="preserve">. Вид на Рыбную деревню </w:t>
            </w:r>
          </w:p>
        </w:tc>
        <w:tc>
          <w:tcPr>
            <w:tcW w:w="5245" w:type="dxa"/>
          </w:tcPr>
          <w:p w:rsidR="00575C97" w:rsidRPr="0085359C" w:rsidRDefault="00575C97" w:rsidP="00092616">
            <w:pPr>
              <w:shd w:val="clear" w:color="auto" w:fill="CFE0CF"/>
              <w:spacing w:before="0" w:after="0" w:line="240" w:lineRule="auto"/>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Рис.</w:t>
            </w:r>
            <w:r w:rsidR="00092616" w:rsidRPr="0085359C">
              <w:rPr>
                <w:rFonts w:ascii="Times New Roman" w:eastAsia="Times New Roman" w:hAnsi="Times New Roman" w:cs="Times New Roman"/>
                <w:b/>
                <w:i/>
                <w:sz w:val="22"/>
                <w:szCs w:val="22"/>
              </w:rPr>
              <w:t>3.5.4</w:t>
            </w:r>
            <w:r w:rsidRPr="0085359C">
              <w:rPr>
                <w:rFonts w:ascii="Times New Roman" w:eastAsia="Times New Roman" w:hAnsi="Times New Roman" w:cs="Times New Roman"/>
                <w:b/>
                <w:i/>
                <w:sz w:val="22"/>
                <w:szCs w:val="22"/>
              </w:rPr>
              <w:t>. Вид на Площадь Победы со стороны администрации «Город Калининград»</w:t>
            </w:r>
          </w:p>
        </w:tc>
      </w:tr>
    </w:tbl>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настоящее время объекты и инфраструктура туризма в Калининграде находятся в состоянии активного раз</w:t>
      </w:r>
      <w:r w:rsidR="000F0807" w:rsidRPr="0085359C">
        <w:rPr>
          <w:rFonts w:ascii="Times New Roman" w:eastAsia="Calibri" w:hAnsi="Times New Roman" w:cs="Times New Roman"/>
          <w:sz w:val="24"/>
          <w:szCs w:val="24"/>
        </w:rPr>
        <w:t>вития. В городе работают более 7</w:t>
      </w:r>
      <w:r w:rsidRPr="0085359C">
        <w:rPr>
          <w:rFonts w:ascii="Times New Roman" w:eastAsia="Calibri" w:hAnsi="Times New Roman" w:cs="Times New Roman"/>
          <w:sz w:val="24"/>
          <w:szCs w:val="24"/>
        </w:rPr>
        <w:t xml:space="preserve">0 различных средств размещения. Многие гостиницы имеют свои конференц-залы, переговорные комнаты и бизнес-центры, оснащённые необходимым современным оборудованием. Помимо своих основных услуг большинство коллективных средств размещения для привлечения гостей и туристов предлагают разнообразные дополнительные услуги. </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Стабильно самую большую долю въездного туристского потока в Калининградскую область образуют российские туристы – 77%, иностранцы – около 23%. Среди иностранных туристов, посещающих Калининградскую область, туристы из Германии составляют основную долю, которая примерно равна совокупному присутствию всех остальных туристов из других стран. </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 территории города разработаны различные экскурсионные маршруты (пешие, автобусные и водные), создан информационный туристический центр, проводится планомерная работа по информационному обеспечению и популяризации туризма.</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Одним из факторов, стимулирующим развитие туризма, является состояние гостиничного хозяйства в городе. В 2014 году в городе насчитывалось </w:t>
      </w:r>
      <w:r w:rsidR="000F0807" w:rsidRPr="0085359C">
        <w:rPr>
          <w:rFonts w:ascii="Times New Roman" w:eastAsia="Calibri" w:hAnsi="Times New Roman" w:cs="Times New Roman"/>
          <w:sz w:val="24"/>
          <w:szCs w:val="24"/>
        </w:rPr>
        <w:t>более</w:t>
      </w:r>
      <w:r w:rsidR="00DE481E" w:rsidRPr="0085359C">
        <w:rPr>
          <w:rFonts w:ascii="Times New Roman" w:eastAsia="Calibri" w:hAnsi="Times New Roman" w:cs="Times New Roman"/>
          <w:sz w:val="24"/>
          <w:szCs w:val="24"/>
        </w:rPr>
        <w:t xml:space="preserve"> 7</w:t>
      </w:r>
      <w:r w:rsidRPr="0085359C">
        <w:rPr>
          <w:rFonts w:ascii="Times New Roman" w:eastAsia="Calibri" w:hAnsi="Times New Roman" w:cs="Times New Roman"/>
          <w:sz w:val="24"/>
          <w:szCs w:val="24"/>
        </w:rPr>
        <w:t xml:space="preserve">0 гостиниц и подобных учреждений, суммарное число мест составило порядка </w:t>
      </w:r>
      <w:r w:rsidR="00DE481E" w:rsidRPr="0085359C">
        <w:rPr>
          <w:rFonts w:ascii="Times New Roman" w:eastAsia="Calibri" w:hAnsi="Times New Roman" w:cs="Times New Roman"/>
          <w:sz w:val="24"/>
          <w:szCs w:val="24"/>
        </w:rPr>
        <w:t>4</w:t>
      </w:r>
      <w:r w:rsidRPr="0085359C">
        <w:rPr>
          <w:rFonts w:ascii="Times New Roman" w:eastAsia="Calibri" w:hAnsi="Times New Roman" w:cs="Times New Roman"/>
          <w:sz w:val="24"/>
          <w:szCs w:val="24"/>
        </w:rPr>
        <w:t xml:space="preserve">500 или </w:t>
      </w:r>
      <w:r w:rsidR="000F0807" w:rsidRPr="0085359C">
        <w:rPr>
          <w:rFonts w:ascii="Times New Roman" w:eastAsia="Calibri" w:hAnsi="Times New Roman" w:cs="Times New Roman"/>
          <w:sz w:val="24"/>
          <w:szCs w:val="24"/>
        </w:rPr>
        <w:t>9,8</w:t>
      </w:r>
      <w:r w:rsidRPr="0085359C">
        <w:rPr>
          <w:rFonts w:ascii="Times New Roman" w:eastAsia="Calibri" w:hAnsi="Times New Roman" w:cs="Times New Roman"/>
          <w:sz w:val="24"/>
          <w:szCs w:val="24"/>
        </w:rPr>
        <w:t xml:space="preserve"> мест на 1 тыс. жителей, что выше рекомендованной нормативной потребности на 30% нормы по СП 42.13330.2011 (для обычных не туристических городов). В настоящее время в туристских центрах России средний показатель превышает 12 мест на 1 тыс. жителей, в мировых центрах туризма, количество мест в гостиницах на 1 тыс. жителей составляет порядка 30-40 мест. </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В утвержденных МНГП городского округа «Город Калининград»</w:t>
      </w:r>
      <w:r w:rsidRPr="0085359C">
        <w:rPr>
          <w:rFonts w:ascii="Times New Roman" w:eastAsia="Calibri" w:hAnsi="Times New Roman" w:cs="Times New Roman"/>
          <w:sz w:val="24"/>
          <w:szCs w:val="24"/>
        </w:rPr>
        <w:footnoteReference w:id="91"/>
      </w:r>
      <w:r w:rsidRPr="0085359C">
        <w:rPr>
          <w:rFonts w:ascii="Times New Roman" w:eastAsia="Calibri" w:hAnsi="Times New Roman" w:cs="Times New Roman"/>
          <w:sz w:val="24"/>
          <w:szCs w:val="24"/>
        </w:rPr>
        <w:t xml:space="preserve"> с учетом особенностей города установлена норма обеспеченности местами в гостиницах - 18 мест на 1 тыс. чел. (в том числе 12 – на 1 тыс. чел. туристов). Таким образом, в настоящее время в соответствии с МНГП количество мест в гостиницах должно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составлять более 8 тыс. и более 9 тыс. мест в расчетный срок проекта.</w:t>
      </w:r>
    </w:p>
    <w:p w:rsidR="00575C97" w:rsidRPr="0085359C" w:rsidRDefault="00575C97" w:rsidP="00575C97">
      <w:pPr>
        <w:suppressAutoHyphens/>
        <w:spacing w:before="120" w:after="120" w:line="240" w:lineRule="auto"/>
        <w:ind w:firstLine="851"/>
        <w:jc w:val="both"/>
        <w:rPr>
          <w:rFonts w:ascii="Times New Roman" w:eastAsia="Times New Roman" w:hAnsi="Times New Roman" w:cs="Times New Roman"/>
          <w:b/>
          <w:bCs/>
          <w:sz w:val="24"/>
          <w:szCs w:val="24"/>
          <w:lang w:eastAsia="ru-RU"/>
        </w:rPr>
      </w:pPr>
      <w:r w:rsidRPr="0085359C">
        <w:rPr>
          <w:rFonts w:ascii="Times New Roman" w:eastAsia="Times New Roman" w:hAnsi="Times New Roman" w:cs="Times New Roman"/>
          <w:b/>
          <w:bCs/>
          <w:sz w:val="24"/>
          <w:szCs w:val="24"/>
          <w:lang w:eastAsia="ru-RU"/>
        </w:rPr>
        <w:t>ВЫВОДЫ</w:t>
      </w:r>
    </w:p>
    <w:p w:rsidR="00575C97" w:rsidRPr="0085359C" w:rsidRDefault="00575C97" w:rsidP="00092616">
      <w:pPr>
        <w:spacing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Проведенный анализ реализованных и потенциальных возможностей туристического сектора города Калининград позволяет сделать вывод о том, что имеющийся значительный потенциал используется не в полной мере:</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Современное состояние соответствующей инфраструктуры туризма и сервиса отстает от мировых стандартов. </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Город обладает уникальными туристско-рекреационными объектами. На его территории расположена основная часть культурно-исторических объектов, музеев, памятников архитектуры Калининградской области, но они недостаточно вовлечены в сферу туризма. </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Современный уровень обеспеченности гостиницами и культурно-развлекательными объектами выше нормативного, но не соответствует уровню современного международного туристического центра;</w:t>
      </w:r>
    </w:p>
    <w:p w:rsidR="00575C97" w:rsidRPr="0085359C" w:rsidRDefault="00575C97" w:rsidP="00092616">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Главным препятствием в развитии туризма на территории г. Калининграда и всей Калининградской области</w:t>
      </w:r>
      <w:r w:rsidRPr="0085359C">
        <w:rPr>
          <w:rFonts w:ascii="Times New Roman" w:eastAsia="Calibri" w:hAnsi="Times New Roman" w:cs="Times New Roman"/>
          <w:sz w:val="24"/>
          <w:szCs w:val="24"/>
        </w:rPr>
        <w:footnoteReference w:id="92"/>
      </w:r>
      <w:r w:rsidRPr="0085359C">
        <w:rPr>
          <w:rFonts w:ascii="Times New Roman" w:eastAsia="Calibri" w:hAnsi="Times New Roman" w:cs="Times New Roman"/>
          <w:sz w:val="24"/>
          <w:szCs w:val="24"/>
        </w:rPr>
        <w:t xml:space="preserve"> является анклавное территориальное расположение города и области по отношению к остальной территории РФ и как следствие зависимость от воздушного транспорта</w:t>
      </w:r>
    </w:p>
    <w:p w:rsidR="00664635" w:rsidRPr="0085359C" w:rsidRDefault="00575C97" w:rsidP="00723D48">
      <w:pPr>
        <w:pStyle w:val="ad"/>
        <w:numPr>
          <w:ilvl w:val="0"/>
          <w:numId w:val="92"/>
        </w:numPr>
        <w:spacing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Принятый комплекс решений органов власти различного уровня сформировал необходимые условия для опережающего развития объектов и инфраструктуры туризма на территории города.</w:t>
      </w:r>
      <w:r w:rsidR="00664635" w:rsidRPr="0085359C">
        <w:rPr>
          <w:rFonts w:ascii="Times New Roman" w:hAnsi="Times New Roman" w:cs="Times New Roman"/>
          <w:caps/>
          <w:spacing w:val="15"/>
          <w:sz w:val="22"/>
          <w:szCs w:val="22"/>
        </w:rPr>
        <w:br w:type="page"/>
      </w:r>
    </w:p>
    <w:p w:rsidR="00664635" w:rsidRPr="0085359C" w:rsidRDefault="00664635" w:rsidP="00664635">
      <w:pPr>
        <w:pStyle w:val="2"/>
        <w:numPr>
          <w:ilvl w:val="0"/>
          <w:numId w:val="1"/>
        </w:numPr>
        <w:spacing w:before="240" w:after="240"/>
        <w:ind w:left="709" w:hanging="709"/>
        <w:rPr>
          <w:rFonts w:ascii="Times New Roman" w:hAnsi="Times New Roman" w:cs="Times New Roman"/>
        </w:rPr>
      </w:pPr>
      <w:bookmarkStart w:id="27" w:name="_Toc380337045"/>
      <w:bookmarkStart w:id="28" w:name="_Toc456002679"/>
      <w:r w:rsidRPr="0085359C">
        <w:rPr>
          <w:rFonts w:ascii="Times New Roman" w:hAnsi="Times New Roman" w:cs="Times New Roman"/>
        </w:rPr>
        <w:lastRenderedPageBreak/>
        <w:t>Современная архитектурно-планировочная организация территории.</w:t>
      </w:r>
      <w:bookmarkEnd w:id="27"/>
      <w:bookmarkEnd w:id="28"/>
    </w:p>
    <w:p w:rsidR="009F6298" w:rsidRPr="0085359C" w:rsidRDefault="00A131BD" w:rsidP="002218AA">
      <w:pPr>
        <w:pStyle w:val="30"/>
        <w:numPr>
          <w:ilvl w:val="1"/>
          <w:numId w:val="1"/>
        </w:numPr>
        <w:ind w:left="709" w:hanging="709"/>
        <w:rPr>
          <w:rFonts w:ascii="Times New Roman" w:hAnsi="Times New Roman" w:cs="Times New Roman"/>
        </w:rPr>
      </w:pPr>
      <w:bookmarkStart w:id="29" w:name="_Toc456002680"/>
      <w:bookmarkStart w:id="30" w:name="_Toc380337047"/>
      <w:r w:rsidRPr="0085359C">
        <w:rPr>
          <w:rFonts w:ascii="Times New Roman" w:hAnsi="Times New Roman" w:cs="Times New Roman"/>
        </w:rPr>
        <w:t>Планировочная структура города</w:t>
      </w:r>
      <w:r w:rsidR="009F6298" w:rsidRPr="0085359C">
        <w:rPr>
          <w:rFonts w:ascii="Times New Roman" w:hAnsi="Times New Roman" w:cs="Times New Roman"/>
        </w:rPr>
        <w:t>.</w:t>
      </w:r>
      <w:bookmarkEnd w:id="29"/>
      <w:r w:rsidR="009F6298" w:rsidRPr="0085359C">
        <w:rPr>
          <w:rFonts w:ascii="Times New Roman" w:hAnsi="Times New Roman" w:cs="Times New Roman"/>
        </w:rPr>
        <w:t xml:space="preserve"> </w:t>
      </w:r>
      <w:bookmarkEnd w:id="30"/>
    </w:p>
    <w:p w:rsidR="00184BD4" w:rsidRPr="0085359C" w:rsidRDefault="00184BD4" w:rsidP="009F6298">
      <w:pPr>
        <w:spacing w:before="120" w:after="120" w:line="240" w:lineRule="auto"/>
        <w:ind w:firstLine="709"/>
        <w:jc w:val="both"/>
        <w:rPr>
          <w:rFonts w:ascii="Times New Roman" w:hAnsi="Times New Roman" w:cs="Times New Roman"/>
          <w:sz w:val="24"/>
          <w:szCs w:val="24"/>
        </w:rPr>
      </w:pP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Основными факторами, влияющими на панировочную структуру города, стали особенности его географического положения и исторического развития.</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Калининград расположен на двух низменных берегах судоходной реки Преголя. Река Преголя разделяет город на две части – правый и левый берега. Рукава реки – Старая и Новая Преголя, сходящиеся в одно русло в районе городского центра, образуют остров Октябрьский и остров Канта (историческое название – Кнайпхоф). В пределах городской черты река Преголя впадает в Калининградский залив Балтийского моря. Правый берег реки немногим выше по отметкам, чем левый, что и предопределило как размещение здесь первоначального средневекового поселения, так и последующее более интенсивное освоение под размещение преимущественно селитебных территорий. Левый берег, как и территории правобережья, непосредственно примыкающие к реке, осваивался преимущественно под производственную и портовую застройку, селитьба здесь представлена дисперсно расположенными планировочными образованиями.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Как и большинство средневековых городов, Кёнигсберг, затем Калининград исторически формировался </w:t>
      </w:r>
      <w:r w:rsidRPr="0085359C">
        <w:rPr>
          <w:rFonts w:ascii="Times New Roman" w:hAnsi="Times New Roman" w:cs="Times New Roman"/>
          <w:b/>
          <w:sz w:val="24"/>
          <w:szCs w:val="24"/>
        </w:rPr>
        <w:t>вокруг исторического ядра</w:t>
      </w:r>
      <w:r w:rsidRPr="0085359C">
        <w:rPr>
          <w:rFonts w:ascii="Times New Roman" w:hAnsi="Times New Roman" w:cs="Times New Roman"/>
          <w:sz w:val="24"/>
          <w:szCs w:val="24"/>
        </w:rPr>
        <w:t xml:space="preserve"> – группы поселений, тяготеющих к современному острову Канта, опоясывавших себя по мере территориального роста новым кольцом ограды. Первоначальные средневековые городские стены не оставили следа в планировочной структуре города, зато укрепления более позднего времени сказались на конфигурации улично-дорожной сети. Кольцевые направления сочетались с радиальными, сформировавшимися вдоль основных дорог, ведущих к окружающим населённым пунктам и за пределы региона. Места начала радиальных улиц у пересечения с улицами, образующими историческое кольцо, как правило, фиксировались воротами или иными укреплениями (сохранились Фридландские, Королевские, Бранденбургские ворота, башня Дона).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Масс</w:t>
      </w:r>
      <w:r w:rsidR="00E67BD1" w:rsidRPr="0085359C">
        <w:rPr>
          <w:rFonts w:ascii="Times New Roman" w:hAnsi="Times New Roman" w:cs="Times New Roman"/>
          <w:sz w:val="24"/>
          <w:szCs w:val="24"/>
        </w:rPr>
        <w:t>ов</w:t>
      </w:r>
      <w:r w:rsidRPr="0085359C">
        <w:rPr>
          <w:rFonts w:ascii="Times New Roman" w:hAnsi="Times New Roman" w:cs="Times New Roman"/>
          <w:sz w:val="24"/>
          <w:szCs w:val="24"/>
        </w:rPr>
        <w:t xml:space="preserve">ые разрушения, вызванные второй мировой войной, привели к </w:t>
      </w:r>
      <w:r w:rsidRPr="0085359C">
        <w:rPr>
          <w:rFonts w:ascii="Times New Roman" w:hAnsi="Times New Roman" w:cs="Times New Roman"/>
          <w:b/>
          <w:sz w:val="24"/>
          <w:szCs w:val="24"/>
        </w:rPr>
        <w:t>коренному изменению планировочной структуры ядра исторического центра</w:t>
      </w:r>
      <w:r w:rsidRPr="0085359C">
        <w:rPr>
          <w:rFonts w:ascii="Times New Roman" w:hAnsi="Times New Roman" w:cs="Times New Roman"/>
          <w:sz w:val="24"/>
          <w:szCs w:val="24"/>
        </w:rPr>
        <w:t xml:space="preserve"> города, а в остальных частях центра сетка улиц и дорог, хотя и сохранилась, подверглась перепланировке и укрупнению. Периферийные районы застраивались в основном типовыми пяти- и девятиэтажными домами, как и центр, подвергшийся тотальному разрушению.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1970-е гг. в черту города были включены прилегающие посёлки – имени Ал-дра Космодемьянского, Прибрежный, Чкаловск, которые до настоящего времени остаются обособленными планировочными образованиями. В отличии от них, сёла Гурьевского </w:t>
      </w:r>
      <w:r w:rsidR="001F52DA" w:rsidRPr="0085359C">
        <w:rPr>
          <w:rFonts w:ascii="Times New Roman" w:hAnsi="Times New Roman" w:cs="Times New Roman"/>
          <w:sz w:val="24"/>
          <w:szCs w:val="24"/>
        </w:rPr>
        <w:t xml:space="preserve">городского </w:t>
      </w:r>
      <w:r w:rsidR="00184BD4" w:rsidRPr="0085359C">
        <w:rPr>
          <w:rFonts w:ascii="Times New Roman" w:hAnsi="Times New Roman" w:cs="Times New Roman"/>
          <w:sz w:val="24"/>
          <w:szCs w:val="24"/>
        </w:rPr>
        <w:t>округа</w:t>
      </w:r>
      <w:r w:rsidRPr="0085359C">
        <w:rPr>
          <w:rFonts w:ascii="Times New Roman" w:hAnsi="Times New Roman" w:cs="Times New Roman"/>
          <w:sz w:val="24"/>
          <w:szCs w:val="24"/>
        </w:rPr>
        <w:t xml:space="preserve"> (Малое Исаково, Васильково, Невское), включённые в пределы окружной автодороги, имеющие большие производственные площадки и, частично, городскую многоэтажную застройку, так и остались за пределами административных границ городского округа.</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целом за период после 1945г. город в основной массе своей застройки не вышел за границы окружной автодороги, построенной ещё в 1930-е гг., чему способствовала исторически унаследованная компактная планировочная структура с относительно плотной застройкой и </w:t>
      </w:r>
      <w:r w:rsidR="00EA2776" w:rsidRPr="0085359C">
        <w:rPr>
          <w:rFonts w:ascii="Times New Roman" w:hAnsi="Times New Roman" w:cs="Times New Roman"/>
          <w:sz w:val="24"/>
          <w:szCs w:val="24"/>
        </w:rPr>
        <w:t xml:space="preserve">относительно </w:t>
      </w:r>
      <w:r w:rsidRPr="0085359C">
        <w:rPr>
          <w:rFonts w:ascii="Times New Roman" w:hAnsi="Times New Roman" w:cs="Times New Roman"/>
          <w:sz w:val="24"/>
          <w:szCs w:val="24"/>
        </w:rPr>
        <w:t>небольшой рост населения – с 350 тыс. чел. до войны до 447 тыс. чел. в настоящее время.</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Сеть многочисленных водотоков, имеющихся на территории города, к сожалению, не во всех районах образует полноценный </w:t>
      </w:r>
      <w:r w:rsidRPr="0085359C">
        <w:rPr>
          <w:rFonts w:ascii="Times New Roman" w:hAnsi="Times New Roman" w:cs="Times New Roman"/>
          <w:b/>
          <w:sz w:val="24"/>
          <w:szCs w:val="24"/>
        </w:rPr>
        <w:t>каркас природных территорий</w:t>
      </w:r>
      <w:r w:rsidRPr="0085359C">
        <w:rPr>
          <w:rFonts w:ascii="Times New Roman" w:hAnsi="Times New Roman" w:cs="Times New Roman"/>
          <w:sz w:val="24"/>
          <w:szCs w:val="24"/>
        </w:rPr>
        <w:t xml:space="preserve"> – парков и садов, Исключение образуют парковые территории, окружающие акватории Верхнего и Нижнего прудов в центре города, ансамбль Южного парка, массивов Центрального парка с зоопарком и парк Макса Ашмана.</w:t>
      </w:r>
      <w:r w:rsidR="000E3F72">
        <w:rPr>
          <w:rFonts w:ascii="Times New Roman" w:hAnsi="Times New Roman" w:cs="Times New Roman"/>
          <w:sz w:val="24"/>
          <w:szCs w:val="24"/>
        </w:rPr>
        <w:t xml:space="preserve">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освоении территории под застройку во все периоды развития города сказывалась заболоченность земель, что приводило к необходимости проводить мероприятия по инженерной подготовке. До настоящего времени заболоченные участки около р. Товарной, пос. Прегольского образуют довольно значительные разрывы в планировочной структуре города.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Особенностью планировочной структуры Калининграда является наличие большого количества </w:t>
      </w:r>
      <w:r w:rsidRPr="0085359C">
        <w:rPr>
          <w:rFonts w:ascii="Times New Roman" w:hAnsi="Times New Roman" w:cs="Times New Roman"/>
          <w:b/>
          <w:sz w:val="24"/>
          <w:szCs w:val="24"/>
        </w:rPr>
        <w:t>территорий специального назначения</w:t>
      </w:r>
      <w:r w:rsidRPr="0085359C">
        <w:rPr>
          <w:rFonts w:ascii="Times New Roman" w:hAnsi="Times New Roman" w:cs="Times New Roman"/>
          <w:sz w:val="24"/>
          <w:szCs w:val="24"/>
        </w:rPr>
        <w:t xml:space="preserve">, связанного с функционированием военных учебных заведений, наличием большого числа воинских частей, складов, в т.ч. складов вооружений, имеющих соответствующие зоны ограничений, нахождение в черте города аэродрома Минобороны и спортивного аэродрома Исаково (быв. аэродром ДОСААФ).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Планировка железнодорожного узла, имеющего в своём составе на территории города два пассажирских вокзала, семь товарных и сортировочных станций, многочисленные подъездные пути и соединяющего шесть направлений, радиально сходящихся к городу, обуславливает </w:t>
      </w:r>
      <w:r w:rsidRPr="0085359C">
        <w:rPr>
          <w:rFonts w:ascii="Times New Roman" w:hAnsi="Times New Roman" w:cs="Times New Roman"/>
          <w:b/>
          <w:sz w:val="24"/>
          <w:szCs w:val="24"/>
        </w:rPr>
        <w:t>планировочное расчленение территории</w:t>
      </w:r>
      <w:r w:rsidRPr="0085359C">
        <w:rPr>
          <w:rFonts w:ascii="Times New Roman" w:hAnsi="Times New Roman" w:cs="Times New Roman"/>
          <w:sz w:val="24"/>
          <w:szCs w:val="24"/>
        </w:rPr>
        <w:t>, которое особенно сказывается в южной части.</w:t>
      </w:r>
    </w:p>
    <w:p w:rsidR="009F6298" w:rsidRPr="0085359C" w:rsidRDefault="00184BD4"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Важным фактором, понимание которого необходимо для анализа современных планировочных особенностей города, является </w:t>
      </w:r>
      <w:r w:rsidRPr="0085359C">
        <w:rPr>
          <w:rFonts w:ascii="Times New Roman" w:hAnsi="Times New Roman" w:cs="Times New Roman"/>
          <w:b/>
          <w:sz w:val="24"/>
          <w:szCs w:val="24"/>
        </w:rPr>
        <w:t>положение его центра</w:t>
      </w:r>
      <w:r w:rsidRPr="0085359C">
        <w:rPr>
          <w:rFonts w:ascii="Times New Roman" w:hAnsi="Times New Roman" w:cs="Times New Roman"/>
          <w:sz w:val="24"/>
          <w:szCs w:val="24"/>
        </w:rPr>
        <w:t>.</w:t>
      </w:r>
    </w:p>
    <w:p w:rsidR="00184BD4" w:rsidRPr="0085359C" w:rsidRDefault="00184BD4"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Калининград исторически формировался как </w:t>
      </w:r>
      <w:r w:rsidRPr="0085359C">
        <w:rPr>
          <w:rFonts w:ascii="Times New Roman" w:hAnsi="Times New Roman" w:cs="Times New Roman"/>
          <w:b/>
          <w:sz w:val="24"/>
          <w:szCs w:val="24"/>
        </w:rPr>
        <w:t>город с радиально-кольцевой структурой</w:t>
      </w:r>
      <w:r w:rsidRPr="0085359C">
        <w:rPr>
          <w:rFonts w:ascii="Times New Roman" w:hAnsi="Times New Roman" w:cs="Times New Roman"/>
          <w:sz w:val="24"/>
          <w:szCs w:val="24"/>
        </w:rPr>
        <w:t xml:space="preserve">. </w:t>
      </w:r>
      <w:r w:rsidR="00EA2776" w:rsidRPr="0085359C">
        <w:rPr>
          <w:rFonts w:ascii="Times New Roman" w:hAnsi="Times New Roman" w:cs="Times New Roman"/>
          <w:sz w:val="24"/>
          <w:szCs w:val="24"/>
        </w:rPr>
        <w:t>В</w:t>
      </w:r>
      <w:r w:rsidRPr="0085359C">
        <w:rPr>
          <w:rFonts w:ascii="Times New Roman" w:hAnsi="Times New Roman" w:cs="Times New Roman"/>
          <w:sz w:val="24"/>
          <w:szCs w:val="24"/>
        </w:rPr>
        <w:t xml:space="preserve"> первой половине </w:t>
      </w:r>
      <w:r w:rsidRPr="0085359C">
        <w:rPr>
          <w:rFonts w:ascii="Times New Roman" w:hAnsi="Times New Roman" w:cs="Times New Roman"/>
          <w:sz w:val="24"/>
          <w:szCs w:val="24"/>
          <w:lang w:val="en-US"/>
        </w:rPr>
        <w:t>XIX</w:t>
      </w:r>
      <w:r w:rsidRPr="0085359C">
        <w:rPr>
          <w:rFonts w:ascii="Times New Roman" w:hAnsi="Times New Roman" w:cs="Times New Roman"/>
          <w:sz w:val="24"/>
          <w:szCs w:val="24"/>
        </w:rPr>
        <w:t xml:space="preserve">в. </w:t>
      </w:r>
      <w:r w:rsidR="0026799D" w:rsidRPr="0085359C">
        <w:rPr>
          <w:rFonts w:ascii="Times New Roman" w:hAnsi="Times New Roman" w:cs="Times New Roman"/>
          <w:sz w:val="24"/>
          <w:szCs w:val="24"/>
        </w:rPr>
        <w:t>б</w:t>
      </w:r>
      <w:r w:rsidRPr="0085359C">
        <w:rPr>
          <w:rFonts w:ascii="Times New Roman" w:hAnsi="Times New Roman" w:cs="Times New Roman"/>
          <w:sz w:val="24"/>
          <w:szCs w:val="24"/>
        </w:rPr>
        <w:t xml:space="preserve">ыло создано т.н. «Второе вальное укрепление», предопределившее трассировку современных улиц Черняховского, Литовский Вал, Калинина, Железнодорожная, Гвардейского проспекта. Исторический, культурный и деловой центр города при этом находился в районе сохранившегося Королевского дворца и о-ва Кнайпхоф, т.е. непосредственно на месте </w:t>
      </w:r>
      <w:r w:rsidR="0026799D" w:rsidRPr="0085359C">
        <w:rPr>
          <w:rFonts w:ascii="Times New Roman" w:hAnsi="Times New Roman" w:cs="Times New Roman"/>
          <w:sz w:val="24"/>
          <w:szCs w:val="24"/>
        </w:rPr>
        <w:t xml:space="preserve">средневекового </w:t>
      </w:r>
      <w:r w:rsidRPr="0085359C">
        <w:rPr>
          <w:rFonts w:ascii="Times New Roman" w:hAnsi="Times New Roman" w:cs="Times New Roman"/>
          <w:sz w:val="24"/>
          <w:szCs w:val="24"/>
        </w:rPr>
        <w:t>исторического ядра</w:t>
      </w:r>
      <w:r w:rsidR="00B41A51" w:rsidRPr="0085359C">
        <w:rPr>
          <w:rFonts w:ascii="Times New Roman" w:hAnsi="Times New Roman" w:cs="Times New Roman"/>
          <w:sz w:val="24"/>
          <w:szCs w:val="24"/>
        </w:rPr>
        <w:t xml:space="preserve"> и совпадал, таким образом, с условным геометрическим центром кольца второго вального укрепления. Сюда же сходились большинство главных радиальных направлений, связывавших город с основными центрами расселения Восточной Пруссии.</w:t>
      </w:r>
    </w:p>
    <w:p w:rsidR="004B0032" w:rsidRPr="0085359C" w:rsidRDefault="00C76E9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1944г., в ходе второй мировой войны, город подвергся массированной бомбардировке </w:t>
      </w:r>
      <w:r w:rsidR="004B0032" w:rsidRPr="0085359C">
        <w:rPr>
          <w:rFonts w:ascii="Times New Roman" w:hAnsi="Times New Roman" w:cs="Times New Roman"/>
          <w:sz w:val="24"/>
          <w:szCs w:val="24"/>
        </w:rPr>
        <w:t xml:space="preserve">британской </w:t>
      </w:r>
      <w:r w:rsidRPr="0085359C">
        <w:rPr>
          <w:rFonts w:ascii="Times New Roman" w:hAnsi="Times New Roman" w:cs="Times New Roman"/>
          <w:sz w:val="24"/>
          <w:szCs w:val="24"/>
        </w:rPr>
        <w:t>авиаци</w:t>
      </w:r>
      <w:r w:rsidR="004B0032" w:rsidRPr="0085359C">
        <w:rPr>
          <w:rFonts w:ascii="Times New Roman" w:hAnsi="Times New Roman" w:cs="Times New Roman"/>
          <w:sz w:val="24"/>
          <w:szCs w:val="24"/>
        </w:rPr>
        <w:t>и</w:t>
      </w:r>
      <w:r w:rsidRPr="0085359C">
        <w:rPr>
          <w:rFonts w:ascii="Times New Roman" w:hAnsi="Times New Roman" w:cs="Times New Roman"/>
          <w:sz w:val="24"/>
          <w:szCs w:val="24"/>
        </w:rPr>
        <w:t xml:space="preserve">, в ходе которой была почти полностью уничтожена застройка промышленно-портового пояса и находящегося в непосредственной близости от него исторического центра. В военный период о восстановлении города не было речи, а после того, как Кёнигсберг был взят советскими войсками, было принято предсказуемое решение о размещении основных административных и военных учреждений на удалении от развалин, в месте, где разрушения были сравнительно невелики – в районе современной площади Победы. </w:t>
      </w:r>
      <w:r w:rsidR="00936611" w:rsidRPr="0085359C">
        <w:rPr>
          <w:rFonts w:ascii="Times New Roman" w:hAnsi="Times New Roman" w:cs="Times New Roman"/>
          <w:sz w:val="24"/>
          <w:szCs w:val="24"/>
        </w:rPr>
        <w:t>Здесь же, на месте выставочного комплекса, был размещён и центральный рынок города.</w:t>
      </w:r>
    </w:p>
    <w:p w:rsidR="004B0032" w:rsidRPr="0085359C" w:rsidRDefault="00C76E9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При последовавшем в 1960-е гг. восстановлении центра к старой планировочной ткани не возвращались, сформировав на месте исторических кварталов новые микрорайоны традиционного советского типа. </w:t>
      </w:r>
      <w:r w:rsidR="004B0032" w:rsidRPr="0085359C">
        <w:rPr>
          <w:rFonts w:ascii="Times New Roman" w:hAnsi="Times New Roman" w:cs="Times New Roman"/>
          <w:sz w:val="24"/>
          <w:szCs w:val="24"/>
        </w:rPr>
        <w:t>Бывший</w:t>
      </w:r>
      <w:r w:rsidRPr="0085359C">
        <w:rPr>
          <w:rFonts w:ascii="Times New Roman" w:hAnsi="Times New Roman" w:cs="Times New Roman"/>
          <w:sz w:val="24"/>
          <w:szCs w:val="24"/>
        </w:rPr>
        <w:t xml:space="preserve"> центр города было решено превратить в обширную зелёную зону. Таким образом, </w:t>
      </w:r>
      <w:r w:rsidRPr="0085359C">
        <w:rPr>
          <w:rFonts w:ascii="Times New Roman" w:hAnsi="Times New Roman" w:cs="Times New Roman"/>
          <w:b/>
          <w:sz w:val="24"/>
          <w:szCs w:val="24"/>
        </w:rPr>
        <w:t xml:space="preserve">центр города сместился </w:t>
      </w:r>
      <w:r w:rsidR="004B0032" w:rsidRPr="0085359C">
        <w:rPr>
          <w:rFonts w:ascii="Times New Roman" w:hAnsi="Times New Roman" w:cs="Times New Roman"/>
          <w:b/>
          <w:sz w:val="24"/>
          <w:szCs w:val="24"/>
        </w:rPr>
        <w:t>из геометрического центра кольца</w:t>
      </w:r>
      <w:r w:rsidR="004B0032" w:rsidRPr="0085359C">
        <w:rPr>
          <w:rFonts w:ascii="Times New Roman" w:hAnsi="Times New Roman" w:cs="Times New Roman"/>
          <w:sz w:val="24"/>
          <w:szCs w:val="24"/>
        </w:rPr>
        <w:t xml:space="preserve">, в котором располагался исторически, непосредственно на само кольцо, в точку фокусировки двух радиальных направлений. </w:t>
      </w:r>
    </w:p>
    <w:p w:rsidR="005D687F" w:rsidRPr="0085359C" w:rsidRDefault="00936611" w:rsidP="00936611">
      <w:pPr>
        <w:spacing w:before="120" w:after="12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85359C">
        <w:rPr>
          <w:rFonts w:ascii="Times New Roman" w:hAnsi="Times New Roman" w:cs="Times New Roman"/>
          <w:sz w:val="24"/>
          <w:szCs w:val="24"/>
        </w:rPr>
        <w:lastRenderedPageBreak/>
        <w:t xml:space="preserve">Этот тезис подтверждается результатами комплексного планировочного анализа. На рис. 4.1.1. наглядно видно, что </w:t>
      </w:r>
      <w:r w:rsidRPr="0085359C">
        <w:rPr>
          <w:rFonts w:ascii="Times New Roman" w:hAnsi="Times New Roman" w:cs="Times New Roman"/>
          <w:b/>
          <w:sz w:val="24"/>
          <w:szCs w:val="24"/>
        </w:rPr>
        <w:t>большая часть объектов административного, социального, коммерческого назначения тяготеют к площади Победы</w:t>
      </w:r>
      <w:r w:rsidRPr="0085359C">
        <w:rPr>
          <w:rFonts w:ascii="Times New Roman" w:hAnsi="Times New Roman" w:cs="Times New Roman"/>
          <w:sz w:val="24"/>
          <w:szCs w:val="24"/>
        </w:rPr>
        <w:t xml:space="preserve"> больше</w:t>
      </w:r>
      <w:r w:rsidR="004D5379" w:rsidRPr="0085359C">
        <w:rPr>
          <w:rFonts w:ascii="Times New Roman" w:hAnsi="Times New Roman" w:cs="Times New Roman"/>
          <w:sz w:val="24"/>
          <w:szCs w:val="24"/>
        </w:rPr>
        <w:t>,</w:t>
      </w:r>
      <w:r w:rsidRPr="0085359C">
        <w:rPr>
          <w:rFonts w:ascii="Times New Roman" w:hAnsi="Times New Roman" w:cs="Times New Roman"/>
          <w:sz w:val="24"/>
          <w:szCs w:val="24"/>
        </w:rPr>
        <w:t xml:space="preserve"> чем к месту исторического центра.</w:t>
      </w:r>
      <w:r w:rsidR="005D687F" w:rsidRPr="008535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36611" w:rsidRPr="0085359C" w:rsidRDefault="00C25A22" w:rsidP="002474AD">
      <w:pPr>
        <w:spacing w:before="120" w:after="120" w:line="240" w:lineRule="auto"/>
        <w:ind w:hanging="85"/>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24149E1C" wp14:editId="46025C6E">
            <wp:extent cx="6419850" cy="4599789"/>
            <wp:effectExtent l="0" t="0" r="0" b="0"/>
            <wp:docPr id="9331" name="Рисунок 9331" descr="\\ATLAS\arh\КАЛИНИНГРАД\Текстовая часть ГП КЛГД\версия 1.6 для С.Ю\А4_Схема расположения основных объктов транспорт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Текстовая часть ГП КЛГД\версия 1.6 для С.Ю\А4_Схема расположения основных объктов транспортно.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288" t="4396" r="4193" b="3956"/>
                    <a:stretch/>
                  </pic:blipFill>
                  <pic:spPr bwMode="auto">
                    <a:xfrm>
                      <a:off x="0" y="0"/>
                      <a:ext cx="6415593" cy="4596739"/>
                    </a:xfrm>
                    <a:prstGeom prst="rect">
                      <a:avLst/>
                    </a:prstGeom>
                    <a:noFill/>
                    <a:ln>
                      <a:noFill/>
                    </a:ln>
                    <a:extLst>
                      <a:ext uri="{53640926-AAD7-44D8-BBD7-CCE9431645EC}">
                        <a14:shadowObscured xmlns:a14="http://schemas.microsoft.com/office/drawing/2010/main"/>
                      </a:ext>
                    </a:extLst>
                  </pic:spPr>
                </pic:pic>
              </a:graphicData>
            </a:graphic>
          </wp:inline>
        </w:drawing>
      </w:r>
    </w:p>
    <w:p w:rsidR="00936611" w:rsidRPr="0085359C" w:rsidRDefault="00936611" w:rsidP="00936611">
      <w:pPr>
        <w:shd w:val="clear" w:color="auto" w:fill="CFE0CF" w:themeFill="accent2" w:themeFillTint="99"/>
        <w:spacing w:before="120" w:after="120" w:line="240" w:lineRule="auto"/>
        <w:contextualSpacing/>
        <w:jc w:val="center"/>
        <w:rPr>
          <w:rFonts w:ascii="Times New Roman" w:hAnsi="Times New Roman" w:cs="Times New Roman"/>
          <w:b/>
          <w:i/>
          <w:sz w:val="22"/>
          <w:szCs w:val="22"/>
        </w:rPr>
      </w:pPr>
      <w:r w:rsidRPr="0085359C">
        <w:rPr>
          <w:rFonts w:ascii="Times New Roman" w:hAnsi="Times New Roman" w:cs="Times New Roman"/>
          <w:b/>
          <w:i/>
          <w:sz w:val="22"/>
          <w:szCs w:val="22"/>
        </w:rPr>
        <w:t>Рис. 4.1.1. Расположение центра города в контексте размещения основных объектов административного, культурного, коммерческого назначения.</w:t>
      </w:r>
    </w:p>
    <w:p w:rsidR="005D687F" w:rsidRPr="0085359C" w:rsidRDefault="005D687F" w:rsidP="009F6298">
      <w:pPr>
        <w:spacing w:before="120" w:after="120" w:line="240" w:lineRule="auto"/>
        <w:ind w:firstLine="709"/>
        <w:jc w:val="both"/>
        <w:rPr>
          <w:rFonts w:ascii="Times New Roman" w:hAnsi="Times New Roman" w:cs="Times New Roman"/>
          <w:sz w:val="24"/>
          <w:szCs w:val="24"/>
        </w:rPr>
      </w:pPr>
    </w:p>
    <w:p w:rsidR="00936611" w:rsidRPr="0085359C" w:rsidRDefault="004B0032"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Это предопределило особенности планировочного развития центральной части города. Достоинства радиально-кольцевой планировочной структуры, для которой характерно перераспределение центростремительных потоков по системе кольцевых и хордовых магистралей, были снивелированы новой точкой расположения центра, превратившегося </w:t>
      </w:r>
      <w:r w:rsidRPr="0085359C">
        <w:rPr>
          <w:rFonts w:ascii="Times New Roman" w:hAnsi="Times New Roman" w:cs="Times New Roman"/>
          <w:b/>
          <w:sz w:val="24"/>
          <w:szCs w:val="24"/>
        </w:rPr>
        <w:t>в точку фокусировки транспортных потоков</w:t>
      </w:r>
      <w:r w:rsidRPr="0085359C">
        <w:rPr>
          <w:rFonts w:ascii="Times New Roman" w:hAnsi="Times New Roman" w:cs="Times New Roman"/>
          <w:sz w:val="24"/>
          <w:szCs w:val="24"/>
        </w:rPr>
        <w:t xml:space="preserve"> с незначител</w:t>
      </w:r>
      <w:r w:rsidR="004A1BBE" w:rsidRPr="0085359C">
        <w:rPr>
          <w:rFonts w:ascii="Times New Roman" w:hAnsi="Times New Roman" w:cs="Times New Roman"/>
          <w:sz w:val="24"/>
          <w:szCs w:val="24"/>
        </w:rPr>
        <w:t>ьным потенциалом для их отвода. Ч</w:t>
      </w:r>
      <w:r w:rsidRPr="0085359C">
        <w:rPr>
          <w:rFonts w:ascii="Times New Roman" w:hAnsi="Times New Roman" w:cs="Times New Roman"/>
          <w:sz w:val="24"/>
          <w:szCs w:val="24"/>
        </w:rPr>
        <w:t xml:space="preserve">ерез центральное коммуникационное ядро города в настоящее время проходит балка (бывший крепостной ров) с трассированной по её дну железной дорогой, что в ещё большей степени препятствует перераспределению транспортных потоков в центральной зоне. </w:t>
      </w:r>
    </w:p>
    <w:p w:rsidR="00936611" w:rsidRPr="0085359C" w:rsidRDefault="004B0032"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 1990-х гг., когда произошло массовое перераспределения центров притяжения рабочей силы, </w:t>
      </w:r>
      <w:r w:rsidR="00936611" w:rsidRPr="0085359C">
        <w:rPr>
          <w:rFonts w:ascii="Times New Roman" w:hAnsi="Times New Roman" w:cs="Times New Roman"/>
          <w:sz w:val="24"/>
          <w:szCs w:val="24"/>
        </w:rPr>
        <w:t xml:space="preserve">связанное со снижением числа занятых на промпредприятиях, размещённых, в основном, на периферии, </w:t>
      </w:r>
      <w:r w:rsidRPr="0085359C">
        <w:rPr>
          <w:rFonts w:ascii="Times New Roman" w:hAnsi="Times New Roman" w:cs="Times New Roman"/>
          <w:sz w:val="24"/>
          <w:szCs w:val="24"/>
        </w:rPr>
        <w:t>значение центростремительных связей увеличилось.</w:t>
      </w:r>
      <w:r w:rsidR="00936611" w:rsidRPr="0085359C">
        <w:rPr>
          <w:rFonts w:ascii="Times New Roman" w:hAnsi="Times New Roman" w:cs="Times New Roman"/>
          <w:sz w:val="24"/>
          <w:szCs w:val="24"/>
        </w:rPr>
        <w:t xml:space="preserve"> В ещё большей степени это явление было усугублено строительством нескольких крупных торговых центров в радиусе 500 м. от площади Победы. Эти явления в совокупности и наряду с прочими поспособствовали возникновению современной ситуации, при которой </w:t>
      </w:r>
      <w:r w:rsidR="00936611" w:rsidRPr="0085359C">
        <w:rPr>
          <w:rFonts w:ascii="Times New Roman" w:hAnsi="Times New Roman" w:cs="Times New Roman"/>
          <w:sz w:val="24"/>
          <w:szCs w:val="24"/>
        </w:rPr>
        <w:lastRenderedPageBreak/>
        <w:t>центральное коммуникационное ядро, ограниченное в своих физических характеристиках, принимает на себя значительную транспортную нагрузку, не справляясь с ней.</w:t>
      </w:r>
    </w:p>
    <w:p w:rsidR="002474AD" w:rsidRPr="0085359C" w:rsidRDefault="00B473BD" w:rsidP="00723D48">
      <w:pPr>
        <w:spacing w:before="120" w:after="120" w:line="240" w:lineRule="auto"/>
        <w:jc w:val="right"/>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63A0D401" wp14:editId="2BF227B8">
            <wp:extent cx="5463408" cy="3949140"/>
            <wp:effectExtent l="0" t="0" r="4445" b="0"/>
            <wp:docPr id="9334" name="Рисунок 9334" descr="\\ATLAS\arh\КАЛИНИНГРАД\Текстовая часть ГП КЛГД\ТСЮ черновики\модель карк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Текстовая часть ГП КЛГД\ТСЮ черновики\модель каркаса.jpg"/>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5465180" cy="395042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3959"/>
        <w:gridCol w:w="1008"/>
        <w:gridCol w:w="3928"/>
      </w:tblGrid>
      <w:tr w:rsidR="006000FF" w:rsidRPr="0085359C" w:rsidTr="006000FF">
        <w:tc>
          <w:tcPr>
            <w:tcW w:w="959" w:type="dxa"/>
          </w:tcPr>
          <w:p w:rsidR="006000FF" w:rsidRPr="0085359C" w:rsidRDefault="006000FF" w:rsidP="006000FF">
            <w:pPr>
              <w:spacing w:before="240" w:after="120"/>
              <w:ind w:right="-249" w:hanging="142"/>
              <w:jc w:val="center"/>
              <w:rPr>
                <w:rFonts w:ascii="Times New Roman" w:hAnsi="Times New Roman" w:cs="Times New Roman"/>
                <w:noProof/>
                <w:sz w:val="24"/>
                <w:szCs w:val="24"/>
                <w:lang w:eastAsia="ru-RU"/>
              </w:rPr>
            </w:pPr>
            <w:r w:rsidRPr="0085359C">
              <w:rPr>
                <w:rFonts w:ascii="Times New Roman" w:hAnsi="Times New Roman" w:cs="Times New Roman"/>
                <w:noProof/>
                <w:sz w:val="24"/>
                <w:szCs w:val="24"/>
                <w:lang w:eastAsia="ru-RU"/>
              </w:rPr>
              <w:drawing>
                <wp:inline distT="0" distB="0" distL="0" distR="0" wp14:anchorId="03EA9344" wp14:editId="59204DE0">
                  <wp:extent cx="616520" cy="1400175"/>
                  <wp:effectExtent l="0" t="0" r="0" b="0"/>
                  <wp:docPr id="9335" name="Рисунок 9335" descr="\\ATLAS\arh\КАЛИНИНГРАД\Текстовая часть ГП КЛГД\ТСЮ черновики\условники к модели карк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Текстовая часть ГП КЛГД\ТСЮ черновики\условники к модели каркаса.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59596"/>
                          <a:stretch/>
                        </pic:blipFill>
                        <pic:spPr bwMode="auto">
                          <a:xfrm>
                            <a:off x="0" y="0"/>
                            <a:ext cx="621591" cy="1411692"/>
                          </a:xfrm>
                          <a:prstGeom prst="rect">
                            <a:avLst/>
                          </a:prstGeom>
                          <a:noFill/>
                          <a:ln>
                            <a:noFill/>
                          </a:ln>
                          <a:extLst>
                            <a:ext uri="{53640926-AAD7-44D8-BBD7-CCE9431645EC}">
                              <a14:shadowObscured xmlns:a14="http://schemas.microsoft.com/office/drawing/2010/main"/>
                            </a:ext>
                          </a:extLst>
                        </pic:spPr>
                      </pic:pic>
                    </a:graphicData>
                  </a:graphic>
                </wp:inline>
              </w:drawing>
            </w:r>
          </w:p>
          <w:p w:rsidR="006000FF" w:rsidRPr="0085359C" w:rsidRDefault="006000FF" w:rsidP="006000FF">
            <w:pPr>
              <w:spacing w:before="120" w:after="120"/>
              <w:jc w:val="center"/>
              <w:rPr>
                <w:rFonts w:ascii="Times New Roman" w:hAnsi="Times New Roman" w:cs="Times New Roman"/>
                <w:sz w:val="24"/>
                <w:szCs w:val="24"/>
              </w:rPr>
            </w:pPr>
          </w:p>
        </w:tc>
        <w:tc>
          <w:tcPr>
            <w:tcW w:w="3967" w:type="dxa"/>
          </w:tcPr>
          <w:p w:rsidR="006000FF" w:rsidRPr="0085359C" w:rsidRDefault="006000FF" w:rsidP="006000FF">
            <w:pPr>
              <w:spacing w:before="0"/>
              <w:jc w:val="both"/>
              <w:rPr>
                <w:rFonts w:ascii="Times New Roman" w:hAnsi="Times New Roman" w:cs="Times New Roman"/>
                <w:sz w:val="16"/>
                <w:szCs w:val="16"/>
              </w:rPr>
            </w:pP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границы городского округа</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кольцевые элементы 1-го порядка</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радиальные элементы 1-го порядка</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кольцевые элементы 2-го порядка</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радиальные элементы 2-го порядка</w:t>
            </w:r>
          </w:p>
        </w:tc>
        <w:tc>
          <w:tcPr>
            <w:tcW w:w="994" w:type="dxa"/>
          </w:tcPr>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75870BA" wp14:editId="26E96E0F">
                  <wp:extent cx="503281" cy="1676400"/>
                  <wp:effectExtent l="0" t="0" r="0" b="0"/>
                  <wp:docPr id="9336" name="Рисунок 9336" descr="\\ATLAS\arh\КАЛИНИНГРАД\Текстовая часть ГП КЛГД\ТСЮ черновики\условники к модели карк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Текстовая часть ГП КЛГД\ТСЮ черновики\условники к модели каркаса.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0741"/>
                          <a:stretch/>
                        </pic:blipFill>
                        <pic:spPr bwMode="auto">
                          <a:xfrm>
                            <a:off x="0" y="0"/>
                            <a:ext cx="505978" cy="16853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4" w:type="dxa"/>
          </w:tcPr>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селитебные территории</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производственные территории</w:t>
            </w: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акватории</w:t>
            </w:r>
          </w:p>
          <w:p w:rsidR="006000FF" w:rsidRPr="0085359C" w:rsidRDefault="004E330E"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исторические парки</w:t>
            </w:r>
          </w:p>
          <w:p w:rsidR="004E330E" w:rsidRPr="0085359C" w:rsidRDefault="004E330E" w:rsidP="006000FF">
            <w:pPr>
              <w:spacing w:before="120" w:after="120"/>
              <w:jc w:val="both"/>
              <w:rPr>
                <w:rFonts w:ascii="Times New Roman" w:hAnsi="Times New Roman" w:cs="Times New Roman"/>
                <w:sz w:val="14"/>
                <w:szCs w:val="14"/>
              </w:rPr>
            </w:pPr>
          </w:p>
          <w:p w:rsidR="006000FF" w:rsidRPr="0085359C" w:rsidRDefault="006000FF" w:rsidP="006000FF">
            <w:pPr>
              <w:spacing w:before="120" w:after="120"/>
              <w:jc w:val="both"/>
              <w:rPr>
                <w:rFonts w:ascii="Times New Roman" w:hAnsi="Times New Roman" w:cs="Times New Roman"/>
                <w:sz w:val="24"/>
                <w:szCs w:val="24"/>
              </w:rPr>
            </w:pPr>
            <w:r w:rsidRPr="0085359C">
              <w:rPr>
                <w:rFonts w:ascii="Times New Roman" w:hAnsi="Times New Roman" w:cs="Times New Roman"/>
                <w:sz w:val="24"/>
                <w:szCs w:val="24"/>
              </w:rPr>
              <w:t>общегородской центр (ареал пл. Победы)</w:t>
            </w:r>
          </w:p>
        </w:tc>
      </w:tr>
    </w:tbl>
    <w:p w:rsidR="002474AD" w:rsidRPr="0085359C" w:rsidRDefault="002474AD" w:rsidP="002474AD">
      <w:pPr>
        <w:shd w:val="clear" w:color="auto" w:fill="CFE0CF" w:themeFill="accent2" w:themeFillTint="99"/>
        <w:spacing w:before="120" w:after="120" w:line="240" w:lineRule="auto"/>
        <w:contextualSpacing/>
        <w:jc w:val="center"/>
        <w:rPr>
          <w:rFonts w:ascii="Times New Roman" w:hAnsi="Times New Roman" w:cs="Times New Roman"/>
          <w:b/>
          <w:i/>
          <w:sz w:val="22"/>
          <w:szCs w:val="22"/>
        </w:rPr>
      </w:pPr>
      <w:r w:rsidRPr="0085359C">
        <w:rPr>
          <w:rFonts w:ascii="Times New Roman" w:hAnsi="Times New Roman" w:cs="Times New Roman"/>
          <w:b/>
          <w:i/>
          <w:sz w:val="22"/>
          <w:szCs w:val="22"/>
        </w:rPr>
        <w:t>Рис. 4.1.2. Модель транспортно-планировочного каркаса города со смещённым центром.</w:t>
      </w:r>
    </w:p>
    <w:p w:rsidR="002474AD" w:rsidRPr="0085359C" w:rsidRDefault="002474AD" w:rsidP="002474AD">
      <w:pPr>
        <w:spacing w:before="120" w:after="120" w:line="240" w:lineRule="auto"/>
        <w:jc w:val="both"/>
        <w:rPr>
          <w:rFonts w:ascii="Times New Roman" w:hAnsi="Times New Roman" w:cs="Times New Roman"/>
          <w:sz w:val="24"/>
          <w:szCs w:val="24"/>
        </w:rPr>
      </w:pPr>
    </w:p>
    <w:p w:rsidR="00151788" w:rsidRPr="0085359C" w:rsidRDefault="00A05761"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 1970-х гг. предпринимались попытки нового планировочного решения центра города, вылившиеся в формирование ансамбля Центральной площади с высотным административным зданием, которое так и не было введено в эксплуатацию. В него планировалось перевести большую часть </w:t>
      </w:r>
      <w:r w:rsidR="00685C65" w:rsidRPr="0085359C">
        <w:rPr>
          <w:rFonts w:ascii="Times New Roman" w:hAnsi="Times New Roman" w:cs="Times New Roman"/>
          <w:sz w:val="24"/>
          <w:szCs w:val="24"/>
        </w:rPr>
        <w:t>административных</w:t>
      </w:r>
      <w:r w:rsidRPr="0085359C">
        <w:rPr>
          <w:rFonts w:ascii="Times New Roman" w:hAnsi="Times New Roman" w:cs="Times New Roman"/>
          <w:sz w:val="24"/>
          <w:szCs w:val="24"/>
        </w:rPr>
        <w:t xml:space="preserve"> учреждений, создав, т.о., альтернативу площади Победы. Своеобразная «память места», символизировавшего в сознании профессиональной общественности старый, уничтоженный Кёнигсберг, способствовала </w:t>
      </w:r>
      <w:r w:rsidR="00151788" w:rsidRPr="0085359C">
        <w:rPr>
          <w:rFonts w:ascii="Times New Roman" w:hAnsi="Times New Roman" w:cs="Times New Roman"/>
          <w:sz w:val="24"/>
          <w:szCs w:val="24"/>
        </w:rPr>
        <w:t xml:space="preserve">тому, что территория исторического центра неоднократно становилась объектом международных конкурсов, предполагавших возвращение </w:t>
      </w:r>
      <w:r w:rsidR="004D5379" w:rsidRPr="0085359C">
        <w:rPr>
          <w:rFonts w:ascii="Times New Roman" w:hAnsi="Times New Roman" w:cs="Times New Roman"/>
          <w:sz w:val="24"/>
          <w:szCs w:val="24"/>
        </w:rPr>
        <w:t>сюда</w:t>
      </w:r>
      <w:r w:rsidR="00151788" w:rsidRPr="0085359C">
        <w:rPr>
          <w:rFonts w:ascii="Times New Roman" w:hAnsi="Times New Roman" w:cs="Times New Roman"/>
          <w:sz w:val="24"/>
          <w:szCs w:val="24"/>
        </w:rPr>
        <w:t xml:space="preserve"> центральных функций.</w:t>
      </w:r>
    </w:p>
    <w:p w:rsidR="00151788" w:rsidRPr="0085359C" w:rsidRDefault="005D6981"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Постепенный перенос </w:t>
      </w:r>
      <w:r w:rsidR="00151788" w:rsidRPr="0085359C">
        <w:rPr>
          <w:rFonts w:ascii="Times New Roman" w:hAnsi="Times New Roman" w:cs="Times New Roman"/>
          <w:sz w:val="24"/>
          <w:szCs w:val="24"/>
        </w:rPr>
        <w:t xml:space="preserve">существующего </w:t>
      </w:r>
      <w:r w:rsidRPr="0085359C">
        <w:rPr>
          <w:rFonts w:ascii="Times New Roman" w:hAnsi="Times New Roman" w:cs="Times New Roman"/>
          <w:sz w:val="24"/>
          <w:szCs w:val="24"/>
        </w:rPr>
        <w:t xml:space="preserve">общегородского </w:t>
      </w:r>
      <w:r w:rsidR="00151788" w:rsidRPr="0085359C">
        <w:rPr>
          <w:rFonts w:ascii="Times New Roman" w:hAnsi="Times New Roman" w:cs="Times New Roman"/>
          <w:sz w:val="24"/>
          <w:szCs w:val="24"/>
        </w:rPr>
        <w:t xml:space="preserve">центра в место рождения города, может стать одним из основных лейтмотивов </w:t>
      </w:r>
      <w:r w:rsidR="004F1924" w:rsidRPr="0085359C">
        <w:rPr>
          <w:rFonts w:ascii="Times New Roman" w:hAnsi="Times New Roman" w:cs="Times New Roman"/>
          <w:sz w:val="24"/>
          <w:szCs w:val="24"/>
        </w:rPr>
        <w:t>планировочного развития центральной части Калининграда.</w:t>
      </w:r>
    </w:p>
    <w:p w:rsidR="00184BD4" w:rsidRPr="0085359C" w:rsidRDefault="00184BD4" w:rsidP="009F6298">
      <w:pPr>
        <w:spacing w:before="120" w:after="120" w:line="240" w:lineRule="auto"/>
        <w:ind w:firstLine="709"/>
        <w:jc w:val="both"/>
        <w:rPr>
          <w:rFonts w:ascii="Times New Roman" w:hAnsi="Times New Roman" w:cs="Times New Roman"/>
          <w:sz w:val="24"/>
          <w:szCs w:val="24"/>
        </w:rPr>
      </w:pPr>
    </w:p>
    <w:p w:rsidR="009F6298" w:rsidRPr="0085359C" w:rsidRDefault="005D687F" w:rsidP="002218AA">
      <w:pPr>
        <w:pStyle w:val="30"/>
        <w:numPr>
          <w:ilvl w:val="1"/>
          <w:numId w:val="1"/>
        </w:numPr>
        <w:ind w:left="709" w:hanging="709"/>
        <w:rPr>
          <w:rFonts w:ascii="Times New Roman" w:hAnsi="Times New Roman" w:cs="Times New Roman"/>
        </w:rPr>
      </w:pPr>
      <w:bookmarkStart w:id="31" w:name="_Toc456002681"/>
      <w:r w:rsidRPr="0085359C">
        <w:rPr>
          <w:rFonts w:ascii="Times New Roman" w:hAnsi="Times New Roman" w:cs="Times New Roman"/>
        </w:rPr>
        <w:t>П</w:t>
      </w:r>
      <w:r w:rsidR="008943A1" w:rsidRPr="0085359C">
        <w:rPr>
          <w:rFonts w:ascii="Times New Roman" w:hAnsi="Times New Roman" w:cs="Times New Roman"/>
        </w:rPr>
        <w:t>ланировочное деление</w:t>
      </w:r>
      <w:r w:rsidR="009F6298" w:rsidRPr="0085359C">
        <w:rPr>
          <w:rFonts w:ascii="Times New Roman" w:hAnsi="Times New Roman" w:cs="Times New Roman"/>
        </w:rPr>
        <w:t>.</w:t>
      </w:r>
      <w:bookmarkEnd w:id="31"/>
    </w:p>
    <w:p w:rsidR="000B1D1C" w:rsidRPr="0085359C" w:rsidRDefault="000B1D1C" w:rsidP="009F6298">
      <w:pPr>
        <w:spacing w:before="120" w:after="120" w:line="240" w:lineRule="auto"/>
        <w:ind w:firstLine="709"/>
        <w:jc w:val="both"/>
        <w:rPr>
          <w:rFonts w:ascii="Times New Roman" w:hAnsi="Times New Roman" w:cs="Times New Roman"/>
          <w:sz w:val="24"/>
          <w:szCs w:val="24"/>
        </w:rPr>
      </w:pP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Площадь территории городского округа составляет 223,0 кв. км.</w:t>
      </w:r>
      <w:r w:rsidRPr="0085359C">
        <w:rPr>
          <w:rFonts w:ascii="Times New Roman" w:hAnsi="Times New Roman" w:cs="Times New Roman"/>
          <w:sz w:val="24"/>
          <w:szCs w:val="24"/>
          <w:vertAlign w:val="superscript"/>
        </w:rPr>
        <w:footnoteReference w:id="93"/>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Планировочное деление города необходимо при анализе современного положения территории для сравнения показателей, характеризующих неоднородность его планировочной структуры. </w:t>
      </w:r>
    </w:p>
    <w:p w:rsidR="006D2957" w:rsidRPr="0085359C" w:rsidRDefault="006D2957" w:rsidP="006D295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настоящем проекте принято </w:t>
      </w:r>
      <w:r w:rsidRPr="0085359C">
        <w:rPr>
          <w:rFonts w:ascii="Times New Roman" w:hAnsi="Times New Roman" w:cs="Times New Roman"/>
          <w:b/>
          <w:sz w:val="24"/>
          <w:szCs w:val="24"/>
        </w:rPr>
        <w:t>планировочное деление</w:t>
      </w:r>
      <w:r w:rsidRPr="0085359C">
        <w:rPr>
          <w:rFonts w:ascii="Times New Roman" w:hAnsi="Times New Roman" w:cs="Times New Roman"/>
          <w:sz w:val="24"/>
          <w:szCs w:val="24"/>
        </w:rPr>
        <w:t>, предусматривающее выделение планировочных районов</w:t>
      </w:r>
      <w:r w:rsidR="006222A3" w:rsidRPr="0085359C">
        <w:rPr>
          <w:rFonts w:ascii="Times New Roman" w:hAnsi="Times New Roman" w:cs="Times New Roman"/>
          <w:sz w:val="24"/>
          <w:szCs w:val="24"/>
        </w:rPr>
        <w:t xml:space="preserve"> (далее – ПР)</w:t>
      </w:r>
      <w:r w:rsidR="00FD39BE" w:rsidRPr="0085359C">
        <w:rPr>
          <w:rFonts w:ascii="Times New Roman" w:hAnsi="Times New Roman" w:cs="Times New Roman"/>
          <w:sz w:val="24"/>
          <w:szCs w:val="24"/>
          <w:vertAlign w:val="superscript"/>
        </w:rPr>
        <w:footnoteReference w:id="94"/>
      </w:r>
      <w:r w:rsidR="00FD39BE"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и </w:t>
      </w:r>
      <w:r w:rsidR="00FD39BE" w:rsidRPr="0085359C">
        <w:rPr>
          <w:rFonts w:ascii="Times New Roman" w:hAnsi="Times New Roman" w:cs="Times New Roman"/>
          <w:sz w:val="24"/>
          <w:szCs w:val="24"/>
        </w:rPr>
        <w:t>обособленного планировочного образования, свойственного Калининграду – промышленно-портового пояса</w:t>
      </w:r>
      <w:r w:rsidRPr="0085359C">
        <w:rPr>
          <w:rFonts w:ascii="Times New Roman" w:hAnsi="Times New Roman" w:cs="Times New Roman"/>
          <w:sz w:val="24"/>
          <w:szCs w:val="24"/>
        </w:rPr>
        <w:t>.</w:t>
      </w:r>
    </w:p>
    <w:p w:rsidR="006D2957" w:rsidRPr="0085359C" w:rsidRDefault="00FD39BE" w:rsidP="006D295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Основная часть</w:t>
      </w:r>
      <w:r w:rsidR="006D2957" w:rsidRPr="0085359C">
        <w:rPr>
          <w:rFonts w:ascii="Times New Roman" w:hAnsi="Times New Roman" w:cs="Times New Roman"/>
          <w:sz w:val="24"/>
          <w:szCs w:val="24"/>
        </w:rPr>
        <w:t xml:space="preserve"> города разделена на </w:t>
      </w:r>
      <w:r w:rsidRPr="0085359C">
        <w:rPr>
          <w:rFonts w:ascii="Times New Roman" w:hAnsi="Times New Roman" w:cs="Times New Roman"/>
          <w:sz w:val="24"/>
          <w:szCs w:val="24"/>
        </w:rPr>
        <w:t>девять планировочных районов. Помимо этого, на периферии выделены три планировочных района установлены в границах трёх посёлков – Чкаловска, Прибрежного и А. Космодемьянского</w:t>
      </w:r>
      <w:r w:rsidR="006D2957" w:rsidRPr="0085359C">
        <w:rPr>
          <w:rFonts w:ascii="Times New Roman" w:hAnsi="Times New Roman" w:cs="Times New Roman"/>
          <w:sz w:val="24"/>
          <w:szCs w:val="24"/>
        </w:rPr>
        <w:t>. Схема планировочного деления городского округа представлена на рис. 4.2.</w:t>
      </w:r>
      <w:r w:rsidR="00130459" w:rsidRPr="0085359C">
        <w:rPr>
          <w:rFonts w:ascii="Times New Roman" w:hAnsi="Times New Roman" w:cs="Times New Roman"/>
          <w:sz w:val="24"/>
          <w:szCs w:val="24"/>
        </w:rPr>
        <w:t>2</w:t>
      </w:r>
      <w:r w:rsidR="006D2957" w:rsidRPr="0085359C">
        <w:rPr>
          <w:rFonts w:ascii="Times New Roman" w:hAnsi="Times New Roman" w:cs="Times New Roman"/>
          <w:sz w:val="24"/>
          <w:szCs w:val="24"/>
        </w:rPr>
        <w:t>.</w:t>
      </w:r>
    </w:p>
    <w:p w:rsidR="009F6298" w:rsidRPr="0085359C" w:rsidRDefault="00FD39BE"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 xml:space="preserve">Центральный </w:t>
      </w:r>
      <w:r w:rsidR="006222A3" w:rsidRPr="0085359C">
        <w:rPr>
          <w:rFonts w:ascii="Times New Roman" w:hAnsi="Times New Roman" w:cs="Times New Roman"/>
          <w:b/>
          <w:sz w:val="24"/>
          <w:szCs w:val="24"/>
        </w:rPr>
        <w:t>ПР</w:t>
      </w:r>
      <w:r w:rsidR="000E3F72">
        <w:rPr>
          <w:rFonts w:ascii="Times New Roman" w:hAnsi="Times New Roman" w:cs="Times New Roman"/>
          <w:b/>
          <w:sz w:val="24"/>
          <w:szCs w:val="24"/>
        </w:rPr>
        <w:t xml:space="preserve"> </w:t>
      </w:r>
      <w:r w:rsidR="009F6298" w:rsidRPr="0085359C">
        <w:rPr>
          <w:rFonts w:ascii="Times New Roman" w:hAnsi="Times New Roman" w:cs="Times New Roman"/>
          <w:sz w:val="24"/>
          <w:szCs w:val="24"/>
        </w:rPr>
        <w:t xml:space="preserve">включает в себя исторический центр города в границах </w:t>
      </w:r>
      <w:r w:rsidRPr="0085359C">
        <w:rPr>
          <w:rFonts w:ascii="Times New Roman" w:hAnsi="Times New Roman" w:cs="Times New Roman"/>
          <w:sz w:val="24"/>
          <w:szCs w:val="24"/>
        </w:rPr>
        <w:t xml:space="preserve">т.н. Вального </w:t>
      </w:r>
      <w:r w:rsidR="009F6298" w:rsidRPr="0085359C">
        <w:rPr>
          <w:rFonts w:ascii="Times New Roman" w:hAnsi="Times New Roman" w:cs="Times New Roman"/>
          <w:sz w:val="24"/>
          <w:szCs w:val="24"/>
        </w:rPr>
        <w:t xml:space="preserve">кольца крепостных укреплений, а также кварталы, тяготеющие к площади Победы, Северному вокзалу, центральному рынку. Северной границей района является парк Юности, западная проходит по Парковому ручью в зоопарке и Центральном парке, улицам Брамса и Нарвской, </w:t>
      </w:r>
      <w:r w:rsidRPr="0085359C">
        <w:rPr>
          <w:rFonts w:ascii="Times New Roman" w:hAnsi="Times New Roman" w:cs="Times New Roman"/>
          <w:sz w:val="24"/>
          <w:szCs w:val="24"/>
        </w:rPr>
        <w:t xml:space="preserve">далее – по левому берегу Преголи, ул. Железнодорожной до Южного вокзала, </w:t>
      </w:r>
      <w:r w:rsidR="009F6298" w:rsidRPr="0085359C">
        <w:rPr>
          <w:rFonts w:ascii="Times New Roman" w:hAnsi="Times New Roman" w:cs="Times New Roman"/>
          <w:sz w:val="24"/>
          <w:szCs w:val="24"/>
        </w:rPr>
        <w:t>восточная граница – по сохранившимся остаткам рвов за ул. Литовский вал</w:t>
      </w:r>
      <w:r w:rsidRPr="0085359C">
        <w:rPr>
          <w:rFonts w:ascii="Times New Roman" w:hAnsi="Times New Roman" w:cs="Times New Roman"/>
          <w:sz w:val="24"/>
          <w:szCs w:val="24"/>
        </w:rPr>
        <w:t>, далее по предполагаемой трассе Восточной эстакады по руслу Новой Преголи, по южной кромке Южного парка</w:t>
      </w:r>
      <w:r w:rsidR="009F6298" w:rsidRPr="0085359C">
        <w:rPr>
          <w:rFonts w:ascii="Times New Roman" w:hAnsi="Times New Roman" w:cs="Times New Roman"/>
          <w:sz w:val="24"/>
          <w:szCs w:val="24"/>
        </w:rPr>
        <w:t xml:space="preserve">. </w:t>
      </w:r>
      <w:r w:rsidRPr="0085359C">
        <w:rPr>
          <w:rFonts w:ascii="Times New Roman" w:hAnsi="Times New Roman" w:cs="Times New Roman"/>
          <w:sz w:val="24"/>
          <w:szCs w:val="24"/>
        </w:rPr>
        <w:t xml:space="preserve">Территория предполагаемого строительства включена в состав ПР т.к. в перспективе именно в этих границах предлагается развивать общегородской центр. </w:t>
      </w:r>
      <w:r w:rsidR="009F6298" w:rsidRPr="0085359C">
        <w:rPr>
          <w:rFonts w:ascii="Times New Roman" w:hAnsi="Times New Roman" w:cs="Times New Roman"/>
          <w:sz w:val="24"/>
          <w:szCs w:val="24"/>
        </w:rPr>
        <w:t xml:space="preserve">Планировка района – результат трансформации исторической планировочной структуры под принципы микрорайонного деления. Застройка района представляет собой фрагментарно сохранившиеся здания различных исторических эпох, в основном конца </w:t>
      </w:r>
      <w:r w:rsidR="009F6298" w:rsidRPr="0085359C">
        <w:rPr>
          <w:rFonts w:ascii="Times New Roman" w:hAnsi="Times New Roman" w:cs="Times New Roman"/>
          <w:sz w:val="24"/>
          <w:szCs w:val="24"/>
          <w:lang w:val="en-US"/>
        </w:rPr>
        <w:t>XIX</w:t>
      </w:r>
      <w:r w:rsidR="009F6298" w:rsidRPr="0085359C">
        <w:rPr>
          <w:rFonts w:ascii="Times New Roman" w:hAnsi="Times New Roman" w:cs="Times New Roman"/>
          <w:sz w:val="24"/>
          <w:szCs w:val="24"/>
        </w:rPr>
        <w:t xml:space="preserve"> – первой половины ХХ в. и типовые жилые дома 4-5 этажей, построенные во второй половине ХХ в. Здесь же расположен общегородской центр, застройка которого сформирована в т.ч. новейшими зданиями.</w:t>
      </w:r>
    </w:p>
    <w:p w:rsidR="009F6298"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1-ый Западный П</w:t>
      </w:r>
      <w:r w:rsidR="009F6298" w:rsidRPr="0085359C">
        <w:rPr>
          <w:rFonts w:ascii="Times New Roman" w:hAnsi="Times New Roman" w:cs="Times New Roman"/>
          <w:b/>
          <w:sz w:val="24"/>
          <w:szCs w:val="24"/>
        </w:rPr>
        <w:t>Р</w:t>
      </w:r>
      <w:r w:rsidR="009F6298" w:rsidRPr="0085359C">
        <w:rPr>
          <w:rFonts w:ascii="Times New Roman" w:hAnsi="Times New Roman" w:cs="Times New Roman"/>
          <w:sz w:val="24"/>
          <w:szCs w:val="24"/>
        </w:rPr>
        <w:t xml:space="preserve"> включает в себя городскую застройку между полосами отвода железных дорог Калининград – Балтийск и Калининград – Светлогорск, объездной автодороги, включая посёлок Совхозное. В границах района расположена старая застройка преимущественно конца </w:t>
      </w:r>
      <w:r w:rsidR="009F6298" w:rsidRPr="0085359C">
        <w:rPr>
          <w:rFonts w:ascii="Times New Roman" w:hAnsi="Times New Roman" w:cs="Times New Roman"/>
          <w:sz w:val="24"/>
          <w:szCs w:val="24"/>
          <w:lang w:val="en-US"/>
        </w:rPr>
        <w:t>XIX</w:t>
      </w:r>
      <w:r w:rsidR="009F6298" w:rsidRPr="0085359C">
        <w:rPr>
          <w:rFonts w:ascii="Times New Roman" w:hAnsi="Times New Roman" w:cs="Times New Roman"/>
          <w:sz w:val="24"/>
          <w:szCs w:val="24"/>
        </w:rPr>
        <w:t xml:space="preserve"> – первой половины ХХ в., а также периферийные районы малоэтажной застройки – Менделеево, Лермонтово, Совхозное, Зелёное. Производственные зоны здесь представлены различными объектами коммунально-складского и промышленного назначения, тяготеющими в основном к железным дорогам. Также в пределах района расположены обширные территории садово-дачной застройки, кладбище и гаражные товарищества.</w:t>
      </w:r>
    </w:p>
    <w:p w:rsidR="00130459"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2-ой Западный ПР</w:t>
      </w:r>
      <w:r w:rsidRPr="0085359C">
        <w:rPr>
          <w:rFonts w:ascii="Times New Roman" w:hAnsi="Times New Roman" w:cs="Times New Roman"/>
          <w:sz w:val="24"/>
          <w:szCs w:val="24"/>
        </w:rPr>
        <w:t xml:space="preserve"> образован территориями, предназначенными для перспективного развития автомобильного кластера западнее Окружной автодороги. В настоящее время занят </w:t>
      </w:r>
      <w:r w:rsidRPr="0085359C">
        <w:rPr>
          <w:rFonts w:ascii="Times New Roman" w:hAnsi="Times New Roman" w:cs="Times New Roman"/>
          <w:sz w:val="24"/>
          <w:szCs w:val="24"/>
        </w:rPr>
        <w:lastRenderedPageBreak/>
        <w:t>сельхозугодиями, на территории которых разработан проект планировки нового жилого района.</w:t>
      </w:r>
    </w:p>
    <w:p w:rsidR="009F6298"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Северный П</w:t>
      </w:r>
      <w:r w:rsidR="009F6298" w:rsidRPr="0085359C">
        <w:rPr>
          <w:rFonts w:ascii="Times New Roman" w:hAnsi="Times New Roman" w:cs="Times New Roman"/>
          <w:b/>
          <w:sz w:val="24"/>
          <w:szCs w:val="24"/>
        </w:rPr>
        <w:t>Р</w:t>
      </w:r>
      <w:r w:rsidR="009F6298" w:rsidRPr="0085359C">
        <w:rPr>
          <w:rFonts w:ascii="Times New Roman" w:hAnsi="Times New Roman" w:cs="Times New Roman"/>
          <w:sz w:val="24"/>
          <w:szCs w:val="24"/>
        </w:rPr>
        <w:t xml:space="preserve"> включает в себя городскую застройку между полосами отвода железных дорог Калининград – Зеленоградск и Калининград – Светлогорск, </w:t>
      </w:r>
      <w:r w:rsidRPr="0085359C">
        <w:rPr>
          <w:rFonts w:ascii="Times New Roman" w:hAnsi="Times New Roman" w:cs="Times New Roman"/>
          <w:sz w:val="24"/>
          <w:szCs w:val="24"/>
        </w:rPr>
        <w:t>окруж</w:t>
      </w:r>
      <w:r w:rsidR="009F6298" w:rsidRPr="0085359C">
        <w:rPr>
          <w:rFonts w:ascii="Times New Roman" w:hAnsi="Times New Roman" w:cs="Times New Roman"/>
          <w:sz w:val="24"/>
          <w:szCs w:val="24"/>
        </w:rPr>
        <w:t>ной автодороги. В его пределах расположены Северный жилой район со своим общественным центром, исторический дачный посёлок Северная Гора, обширные режимные территории и садово-дачные товарищества.</w:t>
      </w:r>
    </w:p>
    <w:p w:rsidR="009F6298"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Северо-Восточный П</w:t>
      </w:r>
      <w:r w:rsidR="009F6298" w:rsidRPr="0085359C">
        <w:rPr>
          <w:rFonts w:ascii="Times New Roman" w:hAnsi="Times New Roman" w:cs="Times New Roman"/>
          <w:b/>
          <w:sz w:val="24"/>
          <w:szCs w:val="24"/>
        </w:rPr>
        <w:t>Р</w:t>
      </w:r>
      <w:r w:rsidR="009F6298" w:rsidRPr="0085359C">
        <w:rPr>
          <w:rFonts w:ascii="Times New Roman" w:hAnsi="Times New Roman" w:cs="Times New Roman"/>
          <w:sz w:val="24"/>
          <w:szCs w:val="24"/>
        </w:rPr>
        <w:t xml:space="preserve"> включает в себя территорию между полосой отвода железной дороги Калининград – Зеленоградск, рвами у Литовского вала. Южной границей застройки служат участки воинских частей за улицей Гагарина и аэродром ДОСААФ. Зонирование района дробное, чересполосица селитебных, производственных и режимных территорий определяет его планиров</w:t>
      </w:r>
      <w:r w:rsidRPr="0085359C">
        <w:rPr>
          <w:rFonts w:ascii="Times New Roman" w:hAnsi="Times New Roman" w:cs="Times New Roman"/>
          <w:sz w:val="24"/>
          <w:szCs w:val="24"/>
        </w:rPr>
        <w:t>очную структуру. В пределах СВП</w:t>
      </w:r>
      <w:r w:rsidR="009F6298" w:rsidRPr="0085359C">
        <w:rPr>
          <w:rFonts w:ascii="Times New Roman" w:hAnsi="Times New Roman" w:cs="Times New Roman"/>
          <w:sz w:val="24"/>
          <w:szCs w:val="24"/>
        </w:rPr>
        <w:t xml:space="preserve">Р можно выделить пять жилых планировочных образований – исторический немецкий Марауненхоф (вдоль ул. Тельмана), район, тяготеющий к </w:t>
      </w:r>
      <w:r w:rsidR="003D7C37" w:rsidRPr="0085359C">
        <w:rPr>
          <w:rFonts w:ascii="Times New Roman" w:hAnsi="Times New Roman" w:cs="Times New Roman"/>
          <w:sz w:val="24"/>
          <w:szCs w:val="24"/>
        </w:rPr>
        <w:t>ул. Алексан</w:t>
      </w:r>
      <w:r w:rsidR="009F6298" w:rsidRPr="0085359C">
        <w:rPr>
          <w:rFonts w:ascii="Times New Roman" w:hAnsi="Times New Roman" w:cs="Times New Roman"/>
          <w:sz w:val="24"/>
          <w:szCs w:val="24"/>
        </w:rPr>
        <w:t xml:space="preserve">дра Невского и ул. Куйбышева, посёлок Невское, район улицы Артиллерийской, а также линейно расположенные кварталы вдоль улицы Гагарина. Как такового общерайонного центра в этом </w:t>
      </w:r>
      <w:r w:rsidRPr="0085359C">
        <w:rPr>
          <w:rFonts w:ascii="Times New Roman" w:hAnsi="Times New Roman" w:cs="Times New Roman"/>
          <w:sz w:val="24"/>
          <w:szCs w:val="24"/>
        </w:rPr>
        <w:t>планировочном</w:t>
      </w:r>
      <w:r w:rsidR="009F6298" w:rsidRPr="0085359C">
        <w:rPr>
          <w:rFonts w:ascii="Times New Roman" w:hAnsi="Times New Roman" w:cs="Times New Roman"/>
          <w:sz w:val="24"/>
          <w:szCs w:val="24"/>
        </w:rPr>
        <w:t xml:space="preserve"> районе нет.</w:t>
      </w:r>
    </w:p>
    <w:p w:rsidR="009F6298"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Восточный П</w:t>
      </w:r>
      <w:r w:rsidR="009F6298" w:rsidRPr="0085359C">
        <w:rPr>
          <w:rFonts w:ascii="Times New Roman" w:hAnsi="Times New Roman" w:cs="Times New Roman"/>
          <w:b/>
          <w:sz w:val="24"/>
          <w:szCs w:val="24"/>
        </w:rPr>
        <w:t>Р</w:t>
      </w:r>
      <w:r w:rsidR="009F6298" w:rsidRPr="0085359C">
        <w:rPr>
          <w:rFonts w:ascii="Times New Roman" w:hAnsi="Times New Roman" w:cs="Times New Roman"/>
          <w:sz w:val="24"/>
          <w:szCs w:val="24"/>
        </w:rPr>
        <w:t xml:space="preserve"> занимает территорию от Литовского вала на восток до о</w:t>
      </w:r>
      <w:r w:rsidRPr="0085359C">
        <w:rPr>
          <w:rFonts w:ascii="Times New Roman" w:hAnsi="Times New Roman" w:cs="Times New Roman"/>
          <w:sz w:val="24"/>
          <w:szCs w:val="24"/>
        </w:rPr>
        <w:t>кружной</w:t>
      </w:r>
      <w:r w:rsidR="009F6298" w:rsidRPr="0085359C">
        <w:rPr>
          <w:rFonts w:ascii="Times New Roman" w:hAnsi="Times New Roman" w:cs="Times New Roman"/>
          <w:sz w:val="24"/>
          <w:szCs w:val="24"/>
        </w:rPr>
        <w:t xml:space="preserve"> и на юг до Новой Преголи. Это наименее сформированный жилой застройкой район, в котором, однако, ведётся активное жилищное строительство по утверждённым проектам планировки. </w:t>
      </w:r>
    </w:p>
    <w:p w:rsidR="009F6298" w:rsidRPr="0085359C" w:rsidRDefault="00130459"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Южный П</w:t>
      </w:r>
      <w:r w:rsidR="009F6298" w:rsidRPr="0085359C">
        <w:rPr>
          <w:rFonts w:ascii="Times New Roman" w:hAnsi="Times New Roman" w:cs="Times New Roman"/>
          <w:b/>
          <w:sz w:val="24"/>
          <w:szCs w:val="24"/>
        </w:rPr>
        <w:t>Р</w:t>
      </w:r>
      <w:r w:rsidR="009F6298" w:rsidRPr="0085359C">
        <w:rPr>
          <w:rFonts w:ascii="Times New Roman" w:hAnsi="Times New Roman" w:cs="Times New Roman"/>
          <w:sz w:val="24"/>
          <w:szCs w:val="24"/>
        </w:rPr>
        <w:t xml:space="preserve"> занимает территорию между </w:t>
      </w:r>
      <w:r w:rsidRPr="0085359C">
        <w:rPr>
          <w:rFonts w:ascii="Times New Roman" w:hAnsi="Times New Roman" w:cs="Times New Roman"/>
          <w:sz w:val="24"/>
          <w:szCs w:val="24"/>
        </w:rPr>
        <w:t>железными дорогами на Мамоново, Багратионовск и станцией Калининград</w:t>
      </w:r>
      <w:r w:rsidR="009F6298" w:rsidRPr="0085359C">
        <w:rPr>
          <w:rFonts w:ascii="Times New Roman" w:hAnsi="Times New Roman" w:cs="Times New Roman"/>
          <w:sz w:val="24"/>
          <w:szCs w:val="24"/>
        </w:rPr>
        <w:t>.</w:t>
      </w:r>
      <w:r w:rsidRPr="0085359C">
        <w:rPr>
          <w:rFonts w:ascii="Times New Roman" w:hAnsi="Times New Roman" w:cs="Times New Roman"/>
          <w:sz w:val="24"/>
          <w:szCs w:val="24"/>
        </w:rPr>
        <w:t xml:space="preserve"> Это несколько микрорайонов многоэтажной застройки, начавшей формироваться в 1980-е гг., а также дисперсно расположенные кварталы разновременной малоэтажной застройки, производственные и складские площадки, режимные территории.</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Юго-Восточный ПР</w:t>
      </w:r>
      <w:r w:rsidRPr="0085359C">
        <w:rPr>
          <w:rFonts w:ascii="Times New Roman" w:hAnsi="Times New Roman" w:cs="Times New Roman"/>
          <w:sz w:val="24"/>
          <w:szCs w:val="24"/>
        </w:rPr>
        <w:t xml:space="preserve"> занимает территорию между улицами Подполковника Емельянова и Дзержинского</w:t>
      </w:r>
      <w:r w:rsidR="00130459" w:rsidRPr="0085359C">
        <w:rPr>
          <w:rFonts w:ascii="Times New Roman" w:hAnsi="Times New Roman" w:cs="Times New Roman"/>
          <w:sz w:val="24"/>
          <w:szCs w:val="24"/>
        </w:rPr>
        <w:t>, Аллей смелых</w:t>
      </w:r>
      <w:r w:rsidRPr="0085359C">
        <w:rPr>
          <w:rFonts w:ascii="Times New Roman" w:hAnsi="Times New Roman" w:cs="Times New Roman"/>
          <w:sz w:val="24"/>
          <w:szCs w:val="24"/>
        </w:rPr>
        <w:t xml:space="preserve">, </w:t>
      </w:r>
      <w:r w:rsidR="00130459" w:rsidRPr="0085359C">
        <w:rPr>
          <w:rFonts w:ascii="Times New Roman" w:hAnsi="Times New Roman" w:cs="Times New Roman"/>
          <w:sz w:val="24"/>
          <w:szCs w:val="24"/>
        </w:rPr>
        <w:t>окружной</w:t>
      </w:r>
      <w:r w:rsidRPr="0085359C">
        <w:rPr>
          <w:rFonts w:ascii="Times New Roman" w:hAnsi="Times New Roman" w:cs="Times New Roman"/>
          <w:sz w:val="24"/>
          <w:szCs w:val="24"/>
        </w:rPr>
        <w:t xml:space="preserve"> автодорогой, железной дорогой на Багратионовск. Застройка района сформирована в основном малоэтажными жилыми домами, садово-дачными товариществами, режимными и производственными территориями. На периферии района ведётся строительство нового многоэтажного микрорайона.</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Юго-Западный ПСР</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включает в себя застройку между железной дорогой на </w:t>
      </w:r>
      <w:r w:rsidR="00130459" w:rsidRPr="0085359C">
        <w:rPr>
          <w:rFonts w:ascii="Times New Roman" w:hAnsi="Times New Roman" w:cs="Times New Roman"/>
          <w:sz w:val="24"/>
          <w:szCs w:val="24"/>
        </w:rPr>
        <w:t>Мамоново</w:t>
      </w:r>
      <w:r w:rsidRPr="0085359C">
        <w:rPr>
          <w:rFonts w:ascii="Times New Roman" w:hAnsi="Times New Roman" w:cs="Times New Roman"/>
          <w:sz w:val="24"/>
          <w:szCs w:val="24"/>
        </w:rPr>
        <w:t xml:space="preserve"> и </w:t>
      </w:r>
      <w:r w:rsidR="00130459" w:rsidRPr="0085359C">
        <w:rPr>
          <w:rFonts w:ascii="Times New Roman" w:hAnsi="Times New Roman" w:cs="Times New Roman"/>
          <w:sz w:val="24"/>
          <w:szCs w:val="24"/>
        </w:rPr>
        <w:t>промзоной порта и завода «Янтарь», тяготеет к улице</w:t>
      </w:r>
      <w:r w:rsidRPr="0085359C">
        <w:rPr>
          <w:rFonts w:ascii="Times New Roman" w:hAnsi="Times New Roman" w:cs="Times New Roman"/>
          <w:sz w:val="24"/>
          <w:szCs w:val="24"/>
        </w:rPr>
        <w:t xml:space="preserve"> Суворова</w:t>
      </w:r>
      <w:r w:rsidR="00130459" w:rsidRPr="0085359C">
        <w:rPr>
          <w:rFonts w:ascii="Times New Roman" w:hAnsi="Times New Roman" w:cs="Times New Roman"/>
          <w:sz w:val="24"/>
          <w:szCs w:val="24"/>
        </w:rPr>
        <w:t xml:space="preserve"> как главной планировочной оси</w:t>
      </w:r>
      <w:r w:rsidRPr="0085359C">
        <w:rPr>
          <w:rFonts w:ascii="Times New Roman" w:hAnsi="Times New Roman" w:cs="Times New Roman"/>
          <w:sz w:val="24"/>
          <w:szCs w:val="24"/>
        </w:rPr>
        <w:t xml:space="preserve">. </w:t>
      </w:r>
    </w:p>
    <w:p w:rsidR="00130459" w:rsidRPr="0085359C" w:rsidRDefault="00130459" w:rsidP="0013045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Помимо этого, посёлки, входящие в состав городского округа, </w:t>
      </w:r>
      <w:r w:rsidRPr="0085359C">
        <w:rPr>
          <w:rFonts w:ascii="Times New Roman" w:hAnsi="Times New Roman" w:cs="Times New Roman"/>
          <w:b/>
          <w:sz w:val="24"/>
          <w:szCs w:val="24"/>
        </w:rPr>
        <w:t>Чкаловск, Прибрежный</w:t>
      </w:r>
      <w:r w:rsidRPr="0085359C">
        <w:rPr>
          <w:rFonts w:ascii="Times New Roman" w:hAnsi="Times New Roman" w:cs="Times New Roman"/>
          <w:sz w:val="24"/>
          <w:szCs w:val="24"/>
        </w:rPr>
        <w:t xml:space="preserve"> и посёлок имени </w:t>
      </w:r>
      <w:r w:rsidRPr="0085359C">
        <w:rPr>
          <w:rFonts w:ascii="Times New Roman" w:hAnsi="Times New Roman" w:cs="Times New Roman"/>
          <w:b/>
          <w:sz w:val="24"/>
          <w:szCs w:val="24"/>
        </w:rPr>
        <w:t>Александра Космодемьянского</w:t>
      </w:r>
      <w:r w:rsidRPr="0085359C">
        <w:rPr>
          <w:rFonts w:ascii="Times New Roman" w:hAnsi="Times New Roman" w:cs="Times New Roman"/>
          <w:sz w:val="24"/>
          <w:szCs w:val="24"/>
        </w:rPr>
        <w:t xml:space="preserve"> образуют обособленные производственно-селитебные образования, а на территории, оставшейся за пределами ПР, расположены посёлок Прегольский.</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качестве отдельного планировочного образования, учитывая специфику города, нами выделен т.н. </w:t>
      </w:r>
      <w:r w:rsidRPr="0085359C">
        <w:rPr>
          <w:rFonts w:ascii="Times New Roman" w:hAnsi="Times New Roman" w:cs="Times New Roman"/>
          <w:b/>
          <w:sz w:val="24"/>
          <w:szCs w:val="24"/>
        </w:rPr>
        <w:t>Промышленно-портовый пояс</w:t>
      </w:r>
      <w:r w:rsidRPr="0085359C">
        <w:rPr>
          <w:rFonts w:ascii="Times New Roman" w:hAnsi="Times New Roman" w:cs="Times New Roman"/>
          <w:sz w:val="24"/>
          <w:szCs w:val="24"/>
        </w:rPr>
        <w:t xml:space="preserve"> (ППП), располагающийся </w:t>
      </w:r>
      <w:r w:rsidR="00130459" w:rsidRPr="0085359C">
        <w:rPr>
          <w:rFonts w:ascii="Times New Roman" w:hAnsi="Times New Roman" w:cs="Times New Roman"/>
          <w:sz w:val="24"/>
          <w:szCs w:val="24"/>
        </w:rPr>
        <w:t>по обоим берегам реки и включающий в себя обширные станционные сооружения станции Калининград</w:t>
      </w:r>
      <w:r w:rsidRPr="0085359C">
        <w:rPr>
          <w:rFonts w:ascii="Times New Roman" w:hAnsi="Times New Roman" w:cs="Times New Roman"/>
          <w:sz w:val="24"/>
          <w:szCs w:val="24"/>
        </w:rPr>
        <w:t>.</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Соотношение площадей различных элементов планировочного деления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представлено на диаграмме рис. 4.2.</w:t>
      </w:r>
      <w:r w:rsidR="00AF48D5" w:rsidRPr="0085359C">
        <w:rPr>
          <w:rFonts w:ascii="Times New Roman" w:hAnsi="Times New Roman" w:cs="Times New Roman"/>
          <w:sz w:val="24"/>
          <w:szCs w:val="24"/>
        </w:rPr>
        <w:t>1</w:t>
      </w:r>
      <w:r w:rsidRPr="0085359C">
        <w:rPr>
          <w:rFonts w:ascii="Times New Roman" w:hAnsi="Times New Roman" w:cs="Times New Roman"/>
          <w:sz w:val="24"/>
          <w:szCs w:val="24"/>
        </w:rPr>
        <w:t>.</w:t>
      </w:r>
    </w:p>
    <w:tbl>
      <w:tblPr>
        <w:tblStyle w:val="150"/>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778"/>
      </w:tblGrid>
      <w:tr w:rsidR="00A851F1" w:rsidRPr="0085359C" w:rsidTr="00A851F1">
        <w:trPr>
          <w:trHeight w:val="195"/>
        </w:trPr>
        <w:tc>
          <w:tcPr>
            <w:tcW w:w="4928" w:type="dxa"/>
          </w:tcPr>
          <w:p w:rsidR="00A851F1" w:rsidRPr="0085359C" w:rsidRDefault="00A851F1" w:rsidP="00815A5B">
            <w:pPr>
              <w:spacing w:before="0"/>
              <w:jc w:val="both"/>
              <w:rPr>
                <w:rFonts w:ascii="Times New Roman" w:hAnsi="Times New Roman" w:cs="Times New Roman"/>
                <w:sz w:val="24"/>
                <w:szCs w:val="24"/>
              </w:rPr>
            </w:pPr>
            <w:r w:rsidRPr="0085359C">
              <w:rPr>
                <w:rFonts w:ascii="Times New Roman" w:hAnsi="Times New Roman" w:cs="Times New Roman"/>
                <w:sz w:val="24"/>
                <w:szCs w:val="24"/>
              </w:rPr>
              <w:t>А.</w:t>
            </w:r>
          </w:p>
        </w:tc>
        <w:tc>
          <w:tcPr>
            <w:tcW w:w="4961" w:type="dxa"/>
          </w:tcPr>
          <w:p w:rsidR="00A851F1" w:rsidRPr="0085359C" w:rsidRDefault="00A851F1" w:rsidP="00815A5B">
            <w:pPr>
              <w:spacing w:before="0"/>
              <w:jc w:val="both"/>
              <w:rPr>
                <w:rFonts w:ascii="Times New Roman" w:hAnsi="Times New Roman" w:cs="Times New Roman"/>
                <w:sz w:val="24"/>
                <w:szCs w:val="24"/>
              </w:rPr>
            </w:pPr>
            <w:r w:rsidRPr="0085359C">
              <w:rPr>
                <w:rFonts w:ascii="Times New Roman" w:hAnsi="Times New Roman" w:cs="Times New Roman"/>
                <w:sz w:val="24"/>
                <w:szCs w:val="24"/>
              </w:rPr>
              <w:t>Б.</w:t>
            </w:r>
          </w:p>
        </w:tc>
      </w:tr>
      <w:tr w:rsidR="00A851F1" w:rsidRPr="0085359C" w:rsidTr="00AF48D5">
        <w:trPr>
          <w:trHeight w:val="5165"/>
        </w:trPr>
        <w:tc>
          <w:tcPr>
            <w:tcW w:w="4928" w:type="dxa"/>
          </w:tcPr>
          <w:p w:rsidR="00A851F1" w:rsidRPr="0085359C" w:rsidRDefault="00404185" w:rsidP="00815A5B">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642FEACC" wp14:editId="1D4F7A8A">
                  <wp:extent cx="2215359" cy="2752725"/>
                  <wp:effectExtent l="0" t="0" r="0" b="0"/>
                  <wp:docPr id="9277" name="Рисунок 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219974" cy="2758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vMerge w:val="restart"/>
          </w:tcPr>
          <w:p w:rsidR="00A851F1" w:rsidRPr="0085359C" w:rsidRDefault="00AF48D5" w:rsidP="00815A5B">
            <w:pPr>
              <w:spacing w:before="120" w:after="120"/>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0D1CBF3A" wp14:editId="22E0C54D">
                  <wp:extent cx="3531871" cy="3939730"/>
                  <wp:effectExtent l="0" t="0" r="0" b="3810"/>
                  <wp:docPr id="9332" name="Рисунок 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3533952" cy="39420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51F1" w:rsidRPr="0085359C" w:rsidTr="00A851F1">
        <w:tc>
          <w:tcPr>
            <w:tcW w:w="4928" w:type="dxa"/>
          </w:tcPr>
          <w:p w:rsidR="00A851F1" w:rsidRPr="0085359C" w:rsidRDefault="00A851F1" w:rsidP="00815A5B">
            <w:pPr>
              <w:spacing w:before="0"/>
              <w:rPr>
                <w:rFonts w:ascii="Times New Roman" w:hAnsi="Times New Roman" w:cs="Times New Roman"/>
                <w:sz w:val="22"/>
                <w:szCs w:val="22"/>
              </w:rPr>
            </w:pPr>
            <w:r w:rsidRPr="0085359C">
              <w:rPr>
                <w:rFonts w:ascii="Times New Roman" w:hAnsi="Times New Roman" w:cs="Times New Roman"/>
                <w:sz w:val="22"/>
                <w:szCs w:val="22"/>
              </w:rPr>
              <w:t>А – в целом по городу;</w:t>
            </w:r>
          </w:p>
          <w:p w:rsidR="00A851F1" w:rsidRPr="0085359C" w:rsidRDefault="00A851F1" w:rsidP="00A851F1">
            <w:pPr>
              <w:spacing w:before="0"/>
              <w:rPr>
                <w:rFonts w:ascii="Times New Roman" w:hAnsi="Times New Roman" w:cs="Times New Roman"/>
                <w:sz w:val="22"/>
                <w:szCs w:val="22"/>
              </w:rPr>
            </w:pPr>
            <w:r w:rsidRPr="0085359C">
              <w:rPr>
                <w:rFonts w:ascii="Times New Roman" w:hAnsi="Times New Roman" w:cs="Times New Roman"/>
                <w:sz w:val="22"/>
                <w:szCs w:val="22"/>
              </w:rPr>
              <w:t xml:space="preserve">Б – среди планировочных районов </w:t>
            </w:r>
          </w:p>
        </w:tc>
        <w:tc>
          <w:tcPr>
            <w:tcW w:w="4961" w:type="dxa"/>
            <w:vMerge/>
          </w:tcPr>
          <w:p w:rsidR="00A851F1" w:rsidRPr="0085359C" w:rsidRDefault="00A851F1" w:rsidP="00815A5B">
            <w:pPr>
              <w:spacing w:before="120" w:after="120"/>
              <w:jc w:val="both"/>
              <w:rPr>
                <w:rFonts w:ascii="Times New Roman" w:hAnsi="Times New Roman" w:cs="Times New Roman"/>
                <w:sz w:val="24"/>
                <w:szCs w:val="24"/>
              </w:rPr>
            </w:pPr>
          </w:p>
        </w:tc>
      </w:tr>
    </w:tbl>
    <w:p w:rsidR="004A1BBE" w:rsidRPr="0085359C" w:rsidRDefault="004A1BBE" w:rsidP="004A1BBE">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4.2.</w:t>
      </w:r>
      <w:r w:rsidR="00A851F1" w:rsidRPr="0085359C">
        <w:rPr>
          <w:rFonts w:ascii="Times New Roman" w:hAnsi="Times New Roman" w:cs="Times New Roman"/>
          <w:b/>
          <w:i/>
          <w:sz w:val="22"/>
          <w:szCs w:val="22"/>
        </w:rPr>
        <w:t>1</w:t>
      </w:r>
      <w:r w:rsidRPr="0085359C">
        <w:rPr>
          <w:rFonts w:ascii="Times New Roman" w:hAnsi="Times New Roman" w:cs="Times New Roman"/>
          <w:b/>
          <w:i/>
          <w:sz w:val="22"/>
          <w:szCs w:val="22"/>
        </w:rPr>
        <w:t>.</w:t>
      </w:r>
    </w:p>
    <w:p w:rsidR="004A1BBE" w:rsidRPr="0085359C" w:rsidRDefault="004A1BBE" w:rsidP="004A1BBE">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Распределение территории города между элементами планировочного деления</w:t>
      </w:r>
    </w:p>
    <w:p w:rsidR="004A1BBE" w:rsidRPr="0085359C" w:rsidRDefault="004A1BBE" w:rsidP="004A1BBE">
      <w:pPr>
        <w:spacing w:before="120" w:after="120" w:line="240" w:lineRule="auto"/>
        <w:ind w:firstLine="709"/>
        <w:jc w:val="both"/>
        <w:rPr>
          <w:rFonts w:ascii="Times New Roman" w:hAnsi="Times New Roman" w:cs="Times New Roman"/>
          <w:sz w:val="24"/>
          <w:szCs w:val="24"/>
        </w:rPr>
      </w:pPr>
    </w:p>
    <w:p w:rsidR="009F6298" w:rsidRPr="0085359C" w:rsidRDefault="009F6298" w:rsidP="000B1D1C">
      <w:pPr>
        <w:spacing w:before="120" w:after="120" w:line="240" w:lineRule="auto"/>
        <w:ind w:firstLine="709"/>
        <w:jc w:val="both"/>
        <w:rPr>
          <w:rFonts w:ascii="Times New Roman" w:hAnsi="Times New Roman" w:cs="Times New Roman"/>
          <w:sz w:val="24"/>
          <w:szCs w:val="24"/>
        </w:rPr>
        <w:sectPr w:rsidR="009F6298" w:rsidRPr="0085359C" w:rsidSect="00A02132">
          <w:pgSz w:w="11906" w:h="16838"/>
          <w:pgMar w:top="1276" w:right="850" w:bottom="1276" w:left="1418" w:header="708" w:footer="361" w:gutter="0"/>
          <w:cols w:space="708"/>
          <w:docGrid w:linePitch="360"/>
        </w:sectPr>
      </w:pPr>
    </w:p>
    <w:tbl>
      <w:tblPr>
        <w:tblStyle w:val="150"/>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76"/>
      </w:tblGrid>
      <w:tr w:rsidR="000B7838" w:rsidRPr="0085359C" w:rsidTr="001937AD">
        <w:trPr>
          <w:trHeight w:val="13604"/>
        </w:trPr>
        <w:tc>
          <w:tcPr>
            <w:tcW w:w="19776" w:type="dxa"/>
            <w:vAlign w:val="center"/>
          </w:tcPr>
          <w:p w:rsidR="000B7838" w:rsidRPr="0085359C" w:rsidRDefault="000B7838" w:rsidP="001937A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9472" behindDoc="0" locked="0" layoutInCell="1" allowOverlap="1" wp14:anchorId="23FDDB6A" wp14:editId="5CD72D13">
                      <wp:simplePos x="0" y="0"/>
                      <wp:positionH relativeFrom="column">
                        <wp:posOffset>4458335</wp:posOffset>
                      </wp:positionH>
                      <wp:positionV relativeFrom="paragraph">
                        <wp:posOffset>4215130</wp:posOffset>
                      </wp:positionV>
                      <wp:extent cx="2046605" cy="506730"/>
                      <wp:effectExtent l="0" t="0" r="0" b="7620"/>
                      <wp:wrapNone/>
                      <wp:docPr id="9326" name="Поле 9326"/>
                      <wp:cNvGraphicFramePr/>
                      <a:graphic xmlns:a="http://schemas.openxmlformats.org/drawingml/2006/main">
                        <a:graphicData uri="http://schemas.microsoft.com/office/word/2010/wordprocessingShape">
                          <wps:wsp>
                            <wps:cNvSpPr txBox="1"/>
                            <wps:spPr>
                              <a:xfrm>
                                <a:off x="0" y="0"/>
                                <a:ext cx="2046605" cy="506730"/>
                              </a:xfrm>
                              <a:prstGeom prst="rect">
                                <a:avLst/>
                              </a:prstGeom>
                              <a:noFill/>
                              <a:ln w="6350">
                                <a:noFill/>
                              </a:ln>
                              <a:effectLst/>
                            </wps:spPr>
                            <wps:txb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ПРОМЫШЛЕННО-ПОРТОВЫЙ ПОЯС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FDDB6A" id="_x0000_t202" coordsize="21600,21600" o:spt="202" path="m,l,21600r21600,l21600,xe">
                      <v:stroke joinstyle="miter"/>
                      <v:path gradientshapeok="t" o:connecttype="rect"/>
                    </v:shapetype>
                    <v:shape id="Поле 9326" o:spid="_x0000_s1026" type="#_x0000_t202" style="position:absolute;left:0;text-align:left;margin-left:351.05pt;margin-top:331.9pt;width:161.15pt;height:39.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" filled="f" stroked="f" strokeweight=".5pt">
                      <v:textbo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ПРОМЫШЛЕННО-ПОРТОВЫЙ ПОЯС</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8448" behindDoc="0" locked="0" layoutInCell="1" allowOverlap="1" wp14:anchorId="45E91B40" wp14:editId="1AC74EED">
                      <wp:simplePos x="0" y="0"/>
                      <wp:positionH relativeFrom="column">
                        <wp:posOffset>681990</wp:posOffset>
                      </wp:positionH>
                      <wp:positionV relativeFrom="paragraph">
                        <wp:posOffset>7192645</wp:posOffset>
                      </wp:positionV>
                      <wp:extent cx="2046605" cy="496570"/>
                      <wp:effectExtent l="0" t="0" r="0" b="0"/>
                      <wp:wrapNone/>
                      <wp:docPr id="9323" name="Поле 9323"/>
                      <wp:cNvGraphicFramePr/>
                      <a:graphic xmlns:a="http://schemas.openxmlformats.org/drawingml/2006/main">
                        <a:graphicData uri="http://schemas.microsoft.com/office/word/2010/wordprocessingShape">
                          <wps:wsp>
                            <wps:cNvSpPr txBox="1"/>
                            <wps:spPr>
                              <a:xfrm>
                                <a:off x="0" y="0"/>
                                <a:ext cx="2046605" cy="496570"/>
                              </a:xfrm>
                              <a:prstGeom prst="rect">
                                <a:avLst/>
                              </a:prstGeom>
                              <a:noFill/>
                              <a:ln w="6350">
                                <a:noFill/>
                              </a:ln>
                              <a:effectLst/>
                            </wps:spPr>
                            <wps:txb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«ПРИБРЕЖНЫЙ»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91B40" id="Поле 9323" o:spid="_x0000_s1027" type="#_x0000_t202" style="position:absolute;left:0;text-align:left;margin-left:53.7pt;margin-top:566.35pt;width:161.15pt;height:39.1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" filled="f" stroked="f" strokeweight=".5pt">
                      <v:textbo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«ПРИБРЕЖНЫЙ»</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7424" behindDoc="0" locked="0" layoutInCell="1" allowOverlap="1" wp14:anchorId="6B2BAA6B" wp14:editId="0535C04A">
                      <wp:simplePos x="0" y="0"/>
                      <wp:positionH relativeFrom="column">
                        <wp:posOffset>4251325</wp:posOffset>
                      </wp:positionH>
                      <wp:positionV relativeFrom="paragraph">
                        <wp:posOffset>5442585</wp:posOffset>
                      </wp:positionV>
                      <wp:extent cx="2046605" cy="993140"/>
                      <wp:effectExtent l="0" t="0" r="0" b="0"/>
                      <wp:wrapNone/>
                      <wp:docPr id="9322" name="Поле 9322"/>
                      <wp:cNvGraphicFramePr/>
                      <a:graphic xmlns:a="http://schemas.openxmlformats.org/drawingml/2006/main">
                        <a:graphicData uri="http://schemas.microsoft.com/office/word/2010/wordprocessingShape">
                          <wps:wsp>
                            <wps:cNvSpPr txBox="1"/>
                            <wps:spPr>
                              <a:xfrm>
                                <a:off x="0" y="0"/>
                                <a:ext cx="2046605" cy="99314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ЮГО-</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BAA6B" id="Поле 9322" o:spid="_x0000_s1028" type="#_x0000_t202" style="position:absolute;left:0;text-align:left;margin-left:334.75pt;margin-top:428.55pt;width:161.15pt;height:7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ЮГО-</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7184" behindDoc="0" locked="0" layoutInCell="1" allowOverlap="1" wp14:anchorId="7A1E7C45" wp14:editId="7E925567">
                      <wp:simplePos x="0" y="0"/>
                      <wp:positionH relativeFrom="column">
                        <wp:posOffset>5977890</wp:posOffset>
                      </wp:positionH>
                      <wp:positionV relativeFrom="paragraph">
                        <wp:posOffset>5708650</wp:posOffset>
                      </wp:positionV>
                      <wp:extent cx="2146300" cy="755015"/>
                      <wp:effectExtent l="0" t="0" r="0" b="6985"/>
                      <wp:wrapNone/>
                      <wp:docPr id="1035" name="Поле 1035"/>
                      <wp:cNvGraphicFramePr/>
                      <a:graphic xmlns:a="http://schemas.openxmlformats.org/drawingml/2006/main">
                        <a:graphicData uri="http://schemas.microsoft.com/office/word/2010/wordprocessingShape">
                          <wps:wsp>
                            <wps:cNvSpPr txBox="1"/>
                            <wps:spPr>
                              <a:xfrm>
                                <a:off x="0" y="0"/>
                                <a:ext cx="2146300" cy="755015"/>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ЮЖНЫЙ</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E7C45" id="Поле 1035" o:spid="_x0000_s1029" type="#_x0000_t202" style="position:absolute;left:0;text-align:left;margin-left:470.7pt;margin-top:449.5pt;width:169pt;height:59.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ЮЖНЫЙ</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6400" behindDoc="0" locked="0" layoutInCell="1" allowOverlap="1" wp14:anchorId="4EE357AA" wp14:editId="02A6E95B">
                      <wp:simplePos x="0" y="0"/>
                      <wp:positionH relativeFrom="column">
                        <wp:posOffset>7935595</wp:posOffset>
                      </wp:positionH>
                      <wp:positionV relativeFrom="paragraph">
                        <wp:posOffset>5700395</wp:posOffset>
                      </wp:positionV>
                      <wp:extent cx="2146300" cy="953770"/>
                      <wp:effectExtent l="0" t="0" r="0" b="0"/>
                      <wp:wrapNone/>
                      <wp:docPr id="1034" name="Поле 1034"/>
                      <wp:cNvGraphicFramePr/>
                      <a:graphic xmlns:a="http://schemas.openxmlformats.org/drawingml/2006/main">
                        <a:graphicData uri="http://schemas.microsoft.com/office/word/2010/wordprocessingShape">
                          <wps:wsp>
                            <wps:cNvSpPr txBox="1"/>
                            <wps:spPr>
                              <a:xfrm>
                                <a:off x="0" y="0"/>
                                <a:ext cx="2146300" cy="95377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ЮГО-ВОСТОЧНЫЙ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357AA" id="Поле 1034" o:spid="_x0000_s1030" type="#_x0000_t202" style="position:absolute;left:0;text-align:left;margin-left:624.85pt;margin-top:448.85pt;width:169pt;height:75.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ЮГО-ВОСТОЧНЫЙ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5376" behindDoc="0" locked="0" layoutInCell="1" allowOverlap="1" wp14:anchorId="5852FE4E" wp14:editId="02F2E3AA">
                      <wp:simplePos x="0" y="0"/>
                      <wp:positionH relativeFrom="column">
                        <wp:posOffset>6339205</wp:posOffset>
                      </wp:positionH>
                      <wp:positionV relativeFrom="paragraph">
                        <wp:posOffset>3674745</wp:posOffset>
                      </wp:positionV>
                      <wp:extent cx="2146300" cy="755015"/>
                      <wp:effectExtent l="0" t="0" r="0" b="6985"/>
                      <wp:wrapNone/>
                      <wp:docPr id="1033" name="Поле 1033"/>
                      <wp:cNvGraphicFramePr/>
                      <a:graphic xmlns:a="http://schemas.openxmlformats.org/drawingml/2006/main">
                        <a:graphicData uri="http://schemas.microsoft.com/office/word/2010/wordprocessingShape">
                          <wps:wsp>
                            <wps:cNvSpPr txBox="1"/>
                            <wps:spPr>
                              <a:xfrm>
                                <a:off x="0" y="0"/>
                                <a:ext cx="2146300" cy="755015"/>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ЦЕНТРАЛЬНЫЙ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2FE4E" id="Поле 1033" o:spid="_x0000_s1031" type="#_x0000_t202" style="position:absolute;left:0;text-align:left;margin-left:499.15pt;margin-top:289.35pt;width:169pt;height:59.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ЦЕНТРАЛЬНЫЙ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4352" behindDoc="0" locked="0" layoutInCell="1" allowOverlap="1" wp14:anchorId="3B149566" wp14:editId="1FB43D14">
                      <wp:simplePos x="0" y="0"/>
                      <wp:positionH relativeFrom="column">
                        <wp:posOffset>8335645</wp:posOffset>
                      </wp:positionH>
                      <wp:positionV relativeFrom="paragraph">
                        <wp:posOffset>3674110</wp:posOffset>
                      </wp:positionV>
                      <wp:extent cx="2146300" cy="755015"/>
                      <wp:effectExtent l="0" t="0" r="0" b="6985"/>
                      <wp:wrapNone/>
                      <wp:docPr id="1032" name="Поле 1032"/>
                      <wp:cNvGraphicFramePr/>
                      <a:graphic xmlns:a="http://schemas.openxmlformats.org/drawingml/2006/main">
                        <a:graphicData uri="http://schemas.microsoft.com/office/word/2010/wordprocessingShape">
                          <wps:wsp>
                            <wps:cNvSpPr txBox="1"/>
                            <wps:spPr>
                              <a:xfrm>
                                <a:off x="0" y="0"/>
                                <a:ext cx="2146300" cy="755015"/>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49566" id="Поле 1032" o:spid="_x0000_s1032" type="#_x0000_t202" style="position:absolute;left:0;text-align:left;margin-left:656.35pt;margin-top:289.3pt;width:169pt;height:59.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3328" behindDoc="0" locked="0" layoutInCell="1" allowOverlap="1" wp14:anchorId="6097FCA2" wp14:editId="41C3C0EC">
                      <wp:simplePos x="0" y="0"/>
                      <wp:positionH relativeFrom="column">
                        <wp:posOffset>7305675</wp:posOffset>
                      </wp:positionH>
                      <wp:positionV relativeFrom="paragraph">
                        <wp:posOffset>2366645</wp:posOffset>
                      </wp:positionV>
                      <wp:extent cx="2146300" cy="953770"/>
                      <wp:effectExtent l="0" t="0" r="0" b="0"/>
                      <wp:wrapNone/>
                      <wp:docPr id="9283" name="Поле 9283"/>
                      <wp:cNvGraphicFramePr/>
                      <a:graphic xmlns:a="http://schemas.openxmlformats.org/drawingml/2006/main">
                        <a:graphicData uri="http://schemas.microsoft.com/office/word/2010/wordprocessingShape">
                          <wps:wsp>
                            <wps:cNvSpPr txBox="1"/>
                            <wps:spPr>
                              <a:xfrm>
                                <a:off x="0" y="0"/>
                                <a:ext cx="2146300" cy="95377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СЕВЕРО-</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7FCA2" id="Поле 9283" o:spid="_x0000_s1033" type="#_x0000_t202" style="position:absolute;left:0;text-align:left;margin-left:575.25pt;margin-top:186.35pt;width:169pt;height:75.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СЕВЕРО-</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ВОСТОЧНЫЙ</w:t>
                            </w: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2304" behindDoc="0" locked="0" layoutInCell="1" allowOverlap="1" wp14:anchorId="0DCCF10F" wp14:editId="0A487F54">
                      <wp:simplePos x="0" y="0"/>
                      <wp:positionH relativeFrom="column">
                        <wp:posOffset>1422400</wp:posOffset>
                      </wp:positionH>
                      <wp:positionV relativeFrom="paragraph">
                        <wp:posOffset>2507615</wp:posOffset>
                      </wp:positionV>
                      <wp:extent cx="2046605" cy="496570"/>
                      <wp:effectExtent l="0" t="0" r="0" b="0"/>
                      <wp:wrapNone/>
                      <wp:docPr id="2110" name="Поле 2110"/>
                      <wp:cNvGraphicFramePr/>
                      <a:graphic xmlns:a="http://schemas.openxmlformats.org/drawingml/2006/main">
                        <a:graphicData uri="http://schemas.microsoft.com/office/word/2010/wordprocessingShape">
                          <wps:wsp>
                            <wps:cNvSpPr txBox="1"/>
                            <wps:spPr>
                              <a:xfrm>
                                <a:off x="0" y="0"/>
                                <a:ext cx="2046605" cy="49657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«КОСМО-</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ДЕМЬЯНСКИЙ»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CF10F" id="Поле 2110" o:spid="_x0000_s1034" type="#_x0000_t202" style="position:absolute;left:0;text-align:left;margin-left:112pt;margin-top:197.45pt;width:161.15pt;height:39.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«КОСМО-</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ДЕМЬЯНСКИЙ»</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1280" behindDoc="0" locked="0" layoutInCell="1" allowOverlap="1" wp14:anchorId="1A4979CF" wp14:editId="0FD2A7D5">
                      <wp:simplePos x="0" y="0"/>
                      <wp:positionH relativeFrom="column">
                        <wp:posOffset>4457065</wp:posOffset>
                      </wp:positionH>
                      <wp:positionV relativeFrom="paragraph">
                        <wp:posOffset>2545715</wp:posOffset>
                      </wp:positionV>
                      <wp:extent cx="2046605" cy="993140"/>
                      <wp:effectExtent l="0" t="0" r="0" b="0"/>
                      <wp:wrapNone/>
                      <wp:docPr id="2108" name="Поле 2108"/>
                      <wp:cNvGraphicFramePr/>
                      <a:graphic xmlns:a="http://schemas.openxmlformats.org/drawingml/2006/main">
                        <a:graphicData uri="http://schemas.microsoft.com/office/word/2010/wordprocessingShape">
                          <wps:wsp>
                            <wps:cNvSpPr txBox="1"/>
                            <wps:spPr>
                              <a:xfrm>
                                <a:off x="0" y="0"/>
                                <a:ext cx="2046605" cy="99314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1-ЫЙ </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979CF" id="Поле 2108" o:spid="_x0000_s1035" type="#_x0000_t202" style="position:absolute;left:0;text-align:left;margin-left:350.95pt;margin-top:200.45pt;width:161.15pt;height:78.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1-ЫЙ </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80256" behindDoc="0" locked="0" layoutInCell="1" allowOverlap="1" wp14:anchorId="1F7D619C" wp14:editId="28165F3C">
                      <wp:simplePos x="0" y="0"/>
                      <wp:positionH relativeFrom="column">
                        <wp:posOffset>2769870</wp:posOffset>
                      </wp:positionH>
                      <wp:positionV relativeFrom="paragraph">
                        <wp:posOffset>1376680</wp:posOffset>
                      </wp:positionV>
                      <wp:extent cx="2046605" cy="993140"/>
                      <wp:effectExtent l="0" t="0" r="0" b="0"/>
                      <wp:wrapNone/>
                      <wp:docPr id="1036" name="Поле 1036"/>
                      <wp:cNvGraphicFramePr/>
                      <a:graphic xmlns:a="http://schemas.openxmlformats.org/drawingml/2006/main">
                        <a:graphicData uri="http://schemas.microsoft.com/office/word/2010/wordprocessingShape">
                          <wps:wsp>
                            <wps:cNvSpPr txBox="1"/>
                            <wps:spPr>
                              <a:xfrm>
                                <a:off x="0" y="0"/>
                                <a:ext cx="2046605" cy="993140"/>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2-ОЙ </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D619C" id="Поле 1036" o:spid="_x0000_s1036" type="#_x0000_t202" style="position:absolute;left:0;text-align:left;margin-left:218.1pt;margin-top:108.4pt;width:161.15pt;height:78.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2-ОЙ </w:t>
                            </w:r>
                          </w:p>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 xml:space="preserve">ЗАПАДНЫЙ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Pr>
                                <w:b/>
                                <w:color w:val="9D3232" w:themeColor="accent6" w:themeShade="80"/>
                                <w:sz w:val="24"/>
                                <w:szCs w:val="24"/>
                                <w14:shadow w14:blurRad="50800" w14:dist="38100" w14:dir="2700000" w14:sx="100000" w14:sy="100000" w14:kx="0" w14:ky="0" w14:algn="tl">
                                  <w14:srgbClr w14:val="000000">
                                    <w14:alpha w14:val="60000"/>
                                  </w14:srgbClr>
                                </w14:shadow>
                              </w:rPr>
                              <w:t>РАЙОН</w:t>
                            </w: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9232" behindDoc="0" locked="0" layoutInCell="1" allowOverlap="1" wp14:anchorId="7D505829" wp14:editId="0E531528">
                      <wp:simplePos x="0" y="0"/>
                      <wp:positionH relativeFrom="column">
                        <wp:posOffset>6148070</wp:posOffset>
                      </wp:positionH>
                      <wp:positionV relativeFrom="paragraph">
                        <wp:posOffset>1273175</wp:posOffset>
                      </wp:positionV>
                      <wp:extent cx="2146300" cy="765175"/>
                      <wp:effectExtent l="0" t="0" r="0" b="0"/>
                      <wp:wrapNone/>
                      <wp:docPr id="9318" name="Поле 9318"/>
                      <wp:cNvGraphicFramePr/>
                      <a:graphic xmlns:a="http://schemas.openxmlformats.org/drawingml/2006/main">
                        <a:graphicData uri="http://schemas.microsoft.com/office/word/2010/wordprocessingShape">
                          <wps:wsp>
                            <wps:cNvSpPr txBox="1"/>
                            <wps:spPr>
                              <a:xfrm>
                                <a:off x="0" y="0"/>
                                <a:ext cx="2146300" cy="765175"/>
                              </a:xfrm>
                              <a:prstGeom prst="rect">
                                <a:avLst/>
                              </a:prstGeom>
                              <a:noFill/>
                              <a:ln w="6350">
                                <a:noFill/>
                              </a:ln>
                              <a:effectLst/>
                            </wps:spPr>
                            <wps:txb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СЕВЕРНЫЙ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05829" id="Поле 9318" o:spid="_x0000_s1037" type="#_x0000_t202" style="position:absolute;left:0;text-align:left;margin-left:484.1pt;margin-top:100.25pt;width:169pt;height:60.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" filled="f" stroked="f" strokeweight=".5pt">
                      <v:textbox>
                        <w:txbxContent>
                          <w:p w:rsidR="000D26A6"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 xml:space="preserve">СЕВЕРНЫЙ ПЛАНИРОВОЧНЫЙ </w:t>
                            </w:r>
                          </w:p>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РАЙОН</w:t>
                            </w:r>
                          </w:p>
                          <w:p w:rsidR="000D26A6" w:rsidRDefault="000D26A6" w:rsidP="000B7838"/>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8208" behindDoc="0" locked="0" layoutInCell="1" allowOverlap="1" wp14:anchorId="245F678A" wp14:editId="7B13E1F6">
                      <wp:simplePos x="0" y="0"/>
                      <wp:positionH relativeFrom="column">
                        <wp:posOffset>4453890</wp:posOffset>
                      </wp:positionH>
                      <wp:positionV relativeFrom="paragraph">
                        <wp:posOffset>481330</wp:posOffset>
                      </wp:positionV>
                      <wp:extent cx="1896110" cy="539115"/>
                      <wp:effectExtent l="0" t="0" r="0" b="0"/>
                      <wp:wrapNone/>
                      <wp:docPr id="9317" name="Поле 9317"/>
                      <wp:cNvGraphicFramePr/>
                      <a:graphic xmlns:a="http://schemas.openxmlformats.org/drawingml/2006/main">
                        <a:graphicData uri="http://schemas.microsoft.com/office/word/2010/wordprocessingShape">
                          <wps:wsp>
                            <wps:cNvSpPr txBox="1"/>
                            <wps:spPr>
                              <a:xfrm>
                                <a:off x="0" y="0"/>
                                <a:ext cx="1896110" cy="539115"/>
                              </a:xfrm>
                              <a:prstGeom prst="rect">
                                <a:avLst/>
                              </a:prstGeom>
                              <a:noFill/>
                              <a:ln w="6350">
                                <a:noFill/>
                              </a:ln>
                              <a:effectLst/>
                            </wps:spPr>
                            <wps:txb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«ЧКАЛОВСК»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F678A" id="Поле 9317" o:spid="_x0000_s1038" type="#_x0000_t202" style="position:absolute;left:0;text-align:left;margin-left:350.7pt;margin-top:37.9pt;width:149.3pt;height:42.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" filled="f" stroked="f" strokeweight=".5pt">
                      <v:textbox>
                        <w:txbxContent>
                          <w:p w:rsidR="000D26A6" w:rsidRPr="003A4F0B" w:rsidRDefault="000D26A6" w:rsidP="000B7838">
                            <w:pPr>
                              <w:spacing w:before="0" w:after="0" w:line="240" w:lineRule="auto"/>
                              <w:jc w:val="center"/>
                              <w:rPr>
                                <w:b/>
                                <w:color w:val="9D3232" w:themeColor="accent6" w:themeShade="80"/>
                                <w:sz w:val="24"/>
                                <w:szCs w:val="24"/>
                                <w14:shadow w14:blurRad="50800" w14:dist="38100" w14:dir="2700000" w14:sx="100000" w14:sy="100000" w14:kx="0" w14:ky="0" w14:algn="tl">
                                  <w14:srgbClr w14:val="000000">
                                    <w14:alpha w14:val="60000"/>
                                  </w14:srgbClr>
                                </w14:shadow>
                              </w:rPr>
                            </w:pPr>
                            <w:r w:rsidRPr="003A4F0B">
                              <w:rPr>
                                <w:b/>
                                <w:color w:val="9D3232" w:themeColor="accent6" w:themeShade="80"/>
                                <w:sz w:val="24"/>
                                <w:szCs w:val="24"/>
                                <w14:shadow w14:blurRad="50800" w14:dist="38100" w14:dir="2700000" w14:sx="100000" w14:sy="100000" w14:kx="0" w14:ky="0" w14:algn="tl">
                                  <w14:srgbClr w14:val="000000">
                                    <w14:alpha w14:val="60000"/>
                                  </w14:srgbClr>
                                </w14:shadow>
                              </w:rPr>
                              <w:t>«ЧКАЛОВСК»</w:t>
                            </w:r>
                          </w:p>
                        </w:txbxContent>
                      </v:textbox>
                    </v:shape>
                  </w:pict>
                </mc:Fallback>
              </mc:AlternateContent>
            </w:r>
            <w:r w:rsidRPr="0085359C">
              <w:rPr>
                <w:rFonts w:ascii="Times New Roman" w:hAnsi="Times New Roman" w:cs="Times New Roman"/>
                <w:noProof/>
                <w:sz w:val="24"/>
                <w:szCs w:val="24"/>
                <w:lang w:eastAsia="ru-RU"/>
              </w:rPr>
              <w:drawing>
                <wp:inline distT="0" distB="0" distL="0" distR="0" wp14:anchorId="44D0897C" wp14:editId="0F374247">
                  <wp:extent cx="11992131" cy="8408823"/>
                  <wp:effectExtent l="0" t="0" r="0" b="0"/>
                  <wp:docPr id="9286" name="Рисунок 9286" descr="\\ATLAS\arh\КАЛИНИНГРАД\Текстовая часть ГП КЛГД\версия 1.6 для С.Ю\!!!___Проектный план_подложка с окружением с ПС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LAS\arh\КАЛИНИНГРАД\Текстовая часть ГП КЛГД\версия 1.6 для С.Ю\!!!___Проектный план_подложка с окружением с ПСР.jp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12019179" cy="84277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B7838" w:rsidRPr="0085359C" w:rsidRDefault="000B7838" w:rsidP="000B7838">
      <w:pPr>
        <w:shd w:val="clear" w:color="auto" w:fill="CFE0CF" w:themeFill="accent2" w:themeFillTint="99"/>
        <w:spacing w:before="0" w:after="0" w:line="240" w:lineRule="auto"/>
        <w:jc w:val="center"/>
        <w:rPr>
          <w:rFonts w:ascii="Times New Roman" w:hAnsi="Times New Roman" w:cs="Times New Roman"/>
          <w:i/>
          <w:sz w:val="22"/>
          <w:szCs w:val="22"/>
        </w:rPr>
      </w:pPr>
      <w:r w:rsidRPr="0085359C">
        <w:rPr>
          <w:rFonts w:ascii="Times New Roman" w:hAnsi="Times New Roman" w:cs="Times New Roman"/>
          <w:b/>
          <w:i/>
          <w:sz w:val="22"/>
          <w:szCs w:val="22"/>
        </w:rPr>
        <w:t xml:space="preserve">Рис. 4.2.2. Схема планировочного деления городского округа. </w:t>
      </w:r>
    </w:p>
    <w:p w:rsidR="009F6298" w:rsidRPr="0085359C" w:rsidRDefault="009F6298" w:rsidP="009F6298">
      <w:pPr>
        <w:spacing w:before="120" w:after="120" w:line="240" w:lineRule="auto"/>
        <w:ind w:firstLine="709"/>
        <w:jc w:val="both"/>
        <w:rPr>
          <w:rFonts w:ascii="Times New Roman" w:hAnsi="Times New Roman" w:cs="Times New Roman"/>
          <w:sz w:val="24"/>
          <w:szCs w:val="24"/>
        </w:rPr>
        <w:sectPr w:rsidR="009F6298" w:rsidRPr="0085359C" w:rsidSect="009F6298">
          <w:pgSz w:w="23814" w:h="16839" w:orient="landscape" w:code="8"/>
          <w:pgMar w:top="851" w:right="1276" w:bottom="850" w:left="1276" w:header="708" w:footer="361" w:gutter="0"/>
          <w:cols w:space="708"/>
          <w:docGrid w:linePitch="360"/>
        </w:sectPr>
      </w:pPr>
    </w:p>
    <w:p w:rsidR="009F6298" w:rsidRPr="0085359C" w:rsidRDefault="009F6298" w:rsidP="008943A1">
      <w:pPr>
        <w:pStyle w:val="30"/>
        <w:numPr>
          <w:ilvl w:val="1"/>
          <w:numId w:val="1"/>
        </w:numPr>
        <w:ind w:left="709" w:hanging="709"/>
        <w:rPr>
          <w:rFonts w:ascii="Times New Roman" w:hAnsi="Times New Roman" w:cs="Times New Roman"/>
        </w:rPr>
      </w:pPr>
      <w:bookmarkStart w:id="32" w:name="_Toc456002682"/>
      <w:r w:rsidRPr="0085359C">
        <w:rPr>
          <w:rFonts w:ascii="Times New Roman" w:hAnsi="Times New Roman" w:cs="Times New Roman"/>
        </w:rPr>
        <w:lastRenderedPageBreak/>
        <w:t>С</w:t>
      </w:r>
      <w:r w:rsidR="008943A1" w:rsidRPr="0085359C">
        <w:rPr>
          <w:rFonts w:ascii="Times New Roman" w:hAnsi="Times New Roman" w:cs="Times New Roman"/>
        </w:rPr>
        <w:t>овременное использование территорий</w:t>
      </w:r>
      <w:r w:rsidRPr="0085359C">
        <w:rPr>
          <w:rFonts w:ascii="Times New Roman" w:hAnsi="Times New Roman" w:cs="Times New Roman"/>
        </w:rPr>
        <w:t>.</w:t>
      </w:r>
      <w:bookmarkEnd w:id="32"/>
      <w:r w:rsidRPr="0085359C">
        <w:rPr>
          <w:rFonts w:ascii="Times New Roman" w:hAnsi="Times New Roman" w:cs="Times New Roman"/>
        </w:rPr>
        <w:t xml:space="preserve"> </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p>
    <w:tbl>
      <w:tblPr>
        <w:tblStyle w:val="150"/>
        <w:tblpPr w:leftFromText="181" w:rightFromText="181" w:vertAnchor="text" w:horzAnchor="margin" w:tblpXSpec="right" w:tblpY="1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tblGrid>
      <w:tr w:rsidR="00A851F1" w:rsidRPr="0085359C" w:rsidTr="00E02028">
        <w:trPr>
          <w:trHeight w:val="345"/>
        </w:trPr>
        <w:tc>
          <w:tcPr>
            <w:tcW w:w="3516" w:type="dxa"/>
          </w:tcPr>
          <w:p w:rsidR="00A851F1" w:rsidRPr="0085359C" w:rsidRDefault="00A93058" w:rsidP="00E02028">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55F6444E" wp14:editId="63A74C1C">
                  <wp:extent cx="1703701" cy="1742401"/>
                  <wp:effectExtent l="0" t="0" r="0" b="0"/>
                  <wp:docPr id="9327" name="Рисунок 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a:extLst>
                              <a:ext uri="{28A0092B-C50C-407E-A947-70E740481C1C}">
                                <a14:useLocalDpi xmlns:a14="http://schemas.microsoft.com/office/drawing/2010/main" val="0"/>
                              </a:ext>
                            </a:extLst>
                          </a:blip>
                          <a:srcRect l="17647" r="15170"/>
                          <a:stretch/>
                        </pic:blipFill>
                        <pic:spPr bwMode="auto">
                          <a:xfrm>
                            <a:off x="0" y="0"/>
                            <a:ext cx="1704756" cy="17434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51F1" w:rsidRPr="0085359C" w:rsidTr="00E02028">
        <w:tc>
          <w:tcPr>
            <w:tcW w:w="3516" w:type="dxa"/>
          </w:tcPr>
          <w:p w:rsidR="00A851F1" w:rsidRPr="0085359C" w:rsidRDefault="00A851F1" w:rsidP="00E02028">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4.3.1. Соотношение урбанизированной и неурбанизированной частей города</w:t>
            </w:r>
          </w:p>
        </w:tc>
      </w:tr>
    </w:tbl>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делится на урбанизированную и неурбанизированную часть. К урбанизированной части нами отнесены все селитебные и производственные территории, транспортная и инженерная инфраструктуры, улично-дорожная сеть, садоводства, специальные и режимные территории. К неурбанизированной – вся прочая территория, включая отводы под застройку того или иного функционального назначения.</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Соотношение территории городского округа между урбанизированной и неурбанизированной частью представлено на рис. 4.3.1.</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основе анализа существующего использования территории в пределах границ городского округа были выделены функциональные зоны, а также определены</w:t>
      </w:r>
      <w:r w:rsidR="00060DA3" w:rsidRPr="0085359C">
        <w:rPr>
          <w:rFonts w:ascii="Times New Roman" w:hAnsi="Times New Roman" w:cs="Times New Roman"/>
          <w:sz w:val="24"/>
          <w:szCs w:val="24"/>
        </w:rPr>
        <w:t xml:space="preserve"> </w:t>
      </w:r>
      <w:r w:rsidRPr="0085359C">
        <w:rPr>
          <w:rFonts w:ascii="Times New Roman" w:hAnsi="Times New Roman" w:cs="Times New Roman"/>
          <w:sz w:val="24"/>
          <w:szCs w:val="24"/>
        </w:rPr>
        <w:t>«прочие территории», не вошедшие ни в одну из групп функциональных зон. Помимо этого, производилось выделение т.н. «отводов</w:t>
      </w:r>
      <w:r w:rsidRPr="0085359C">
        <w:rPr>
          <w:rFonts w:ascii="Times New Roman" w:hAnsi="Times New Roman" w:cs="Times New Roman"/>
          <w:sz w:val="24"/>
          <w:szCs w:val="24"/>
          <w:vertAlign w:val="superscript"/>
        </w:rPr>
        <w:footnoteReference w:id="95"/>
      </w:r>
      <w:r w:rsidRPr="0085359C">
        <w:rPr>
          <w:rFonts w:ascii="Times New Roman" w:hAnsi="Times New Roman" w:cs="Times New Roman"/>
          <w:sz w:val="24"/>
          <w:szCs w:val="24"/>
        </w:rPr>
        <w:t>» под те или иные нужды, соответствующие каждой из функциональных зон.</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Укрупнённый баланс территорий по группам функциональных зон представлен на рис. 4.3.2.</w:t>
      </w:r>
    </w:p>
    <w:p w:rsidR="00C75FB9" w:rsidRPr="0085359C" w:rsidRDefault="001100A0" w:rsidP="00C75FB9">
      <w:pPr>
        <w:spacing w:before="120" w:after="120" w:line="240" w:lineRule="auto"/>
        <w:jc w:val="center"/>
        <w:rPr>
          <w:rFonts w:ascii="Times New Roman" w:hAnsi="Times New Roman" w:cs="Times New Roman"/>
          <w:sz w:val="24"/>
          <w:szCs w:val="24"/>
          <w:lang w:val="en-US"/>
        </w:rPr>
      </w:pPr>
      <w:r w:rsidRPr="0085359C">
        <w:rPr>
          <w:rFonts w:ascii="Times New Roman" w:hAnsi="Times New Roman" w:cs="Times New Roman"/>
          <w:noProof/>
          <w:sz w:val="24"/>
          <w:szCs w:val="24"/>
          <w:lang w:eastAsia="ru-RU"/>
        </w:rPr>
        <w:drawing>
          <wp:inline distT="0" distB="0" distL="0" distR="0" wp14:anchorId="241FBDF8" wp14:editId="70C786DE">
            <wp:extent cx="4714875" cy="2227217"/>
            <wp:effectExtent l="0" t="0" r="0" b="1905"/>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a:extLst>
                        <a:ext uri="{28A0092B-C50C-407E-A947-70E740481C1C}">
                          <a14:useLocalDpi xmlns:a14="http://schemas.microsoft.com/office/drawing/2010/main" val="0"/>
                        </a:ext>
                      </a:extLst>
                    </a:blip>
                    <a:srcRect l="7500" t="6435" r="5001" b="34460"/>
                    <a:stretch/>
                  </pic:blipFill>
                  <pic:spPr bwMode="auto">
                    <a:xfrm>
                      <a:off x="0" y="0"/>
                      <a:ext cx="4718019" cy="2228702"/>
                    </a:xfrm>
                    <a:prstGeom prst="rect">
                      <a:avLst/>
                    </a:prstGeom>
                    <a:noFill/>
                    <a:ln>
                      <a:noFill/>
                    </a:ln>
                    <a:extLst>
                      <a:ext uri="{53640926-AAD7-44D8-BBD7-CCE9431645EC}">
                        <a14:shadowObscured xmlns:a14="http://schemas.microsoft.com/office/drawing/2010/main"/>
                      </a:ext>
                    </a:extLst>
                  </pic:spPr>
                </pic:pic>
              </a:graphicData>
            </a:graphic>
          </wp:inline>
        </w:drawing>
      </w:r>
    </w:p>
    <w:p w:rsidR="009F6298" w:rsidRPr="0085359C" w:rsidRDefault="009F6298" w:rsidP="009F6298">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4.3.2. </w:t>
      </w:r>
    </w:p>
    <w:p w:rsidR="009F6298" w:rsidRPr="0085359C" w:rsidRDefault="009F6298" w:rsidP="009F6298">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Укрупнённый баланс территорий городского округа по группам функциональных зон</w:t>
      </w:r>
    </w:p>
    <w:p w:rsidR="00060DA3" w:rsidRPr="0085359C" w:rsidRDefault="00060DA3" w:rsidP="00C61663">
      <w:pPr>
        <w:spacing w:before="60" w:after="60" w:line="240" w:lineRule="auto"/>
        <w:ind w:firstLine="709"/>
        <w:jc w:val="both"/>
        <w:rPr>
          <w:rFonts w:ascii="Times New Roman" w:hAnsi="Times New Roman" w:cs="Times New Roman"/>
          <w:b/>
          <w:sz w:val="24"/>
          <w:szCs w:val="24"/>
        </w:rPr>
      </w:pPr>
    </w:p>
    <w:p w:rsidR="009F6298" w:rsidRPr="0085359C" w:rsidRDefault="009F6298" w:rsidP="00C61663">
      <w:pPr>
        <w:spacing w:before="60" w:after="6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Селитебную территорию города</w:t>
      </w:r>
      <w:r w:rsidRPr="0085359C">
        <w:rPr>
          <w:rFonts w:ascii="Times New Roman" w:hAnsi="Times New Roman" w:cs="Times New Roman"/>
          <w:sz w:val="24"/>
          <w:szCs w:val="24"/>
        </w:rPr>
        <w:t xml:space="preserve"> составляют две группы функциональных зон – общественные и жилые. В первой группе выделены </w:t>
      </w:r>
      <w:r w:rsidRPr="0085359C">
        <w:rPr>
          <w:rFonts w:ascii="Times New Roman" w:hAnsi="Times New Roman" w:cs="Times New Roman"/>
          <w:b/>
          <w:sz w:val="24"/>
          <w:szCs w:val="24"/>
        </w:rPr>
        <w:t>общественно-деловая зона</w:t>
      </w:r>
      <w:r w:rsidRPr="0085359C">
        <w:rPr>
          <w:rFonts w:ascii="Times New Roman" w:hAnsi="Times New Roman" w:cs="Times New Roman"/>
          <w:sz w:val="24"/>
          <w:szCs w:val="24"/>
        </w:rPr>
        <w:t xml:space="preserve">, </w:t>
      </w:r>
      <w:r w:rsidR="00CD36FB" w:rsidRPr="0085359C">
        <w:rPr>
          <w:rFonts w:ascii="Times New Roman" w:hAnsi="Times New Roman" w:cs="Times New Roman"/>
          <w:sz w:val="24"/>
          <w:szCs w:val="24"/>
        </w:rPr>
        <w:t xml:space="preserve">зона смешанной застройки, </w:t>
      </w:r>
      <w:r w:rsidRPr="0085359C">
        <w:rPr>
          <w:rFonts w:ascii="Times New Roman" w:hAnsi="Times New Roman" w:cs="Times New Roman"/>
          <w:sz w:val="24"/>
          <w:szCs w:val="24"/>
        </w:rPr>
        <w:t>зоны размещения объектов торговли, образования, здравоохра</w:t>
      </w:r>
      <w:r w:rsidR="00CD36FB" w:rsidRPr="0085359C">
        <w:rPr>
          <w:rFonts w:ascii="Times New Roman" w:hAnsi="Times New Roman" w:cs="Times New Roman"/>
          <w:sz w:val="24"/>
          <w:szCs w:val="24"/>
        </w:rPr>
        <w:t>нения и социального обеспечения.</w:t>
      </w:r>
      <w:r w:rsidRPr="0085359C">
        <w:rPr>
          <w:rFonts w:ascii="Times New Roman" w:hAnsi="Times New Roman" w:cs="Times New Roman"/>
          <w:sz w:val="24"/>
          <w:szCs w:val="24"/>
        </w:rPr>
        <w:t xml:space="preserve"> В общей сложности указанные функциональные зоны составляют около </w:t>
      </w:r>
      <w:r w:rsidR="00CD36FB" w:rsidRPr="0085359C">
        <w:rPr>
          <w:rFonts w:ascii="Times New Roman" w:hAnsi="Times New Roman" w:cs="Times New Roman"/>
          <w:sz w:val="24"/>
          <w:szCs w:val="24"/>
        </w:rPr>
        <w:t>70</w:t>
      </w:r>
      <w:r w:rsidR="001100A0" w:rsidRPr="0085359C">
        <w:rPr>
          <w:rFonts w:ascii="Times New Roman" w:hAnsi="Times New Roman" w:cs="Times New Roman"/>
          <w:sz w:val="24"/>
          <w:szCs w:val="24"/>
        </w:rPr>
        <w:t>3</w:t>
      </w:r>
      <w:r w:rsidRPr="0085359C">
        <w:rPr>
          <w:rFonts w:ascii="Times New Roman" w:hAnsi="Times New Roman" w:cs="Times New Roman"/>
          <w:sz w:val="24"/>
          <w:szCs w:val="24"/>
        </w:rPr>
        <w:t xml:space="preserve"> га, или </w:t>
      </w:r>
      <w:r w:rsidR="00CD36FB" w:rsidRPr="0085359C">
        <w:rPr>
          <w:rFonts w:ascii="Times New Roman" w:hAnsi="Times New Roman" w:cs="Times New Roman"/>
          <w:sz w:val="24"/>
          <w:szCs w:val="24"/>
        </w:rPr>
        <w:t>3,1</w:t>
      </w:r>
      <w:r w:rsidRPr="0085359C">
        <w:rPr>
          <w:rFonts w:ascii="Times New Roman" w:hAnsi="Times New Roman" w:cs="Times New Roman"/>
          <w:sz w:val="24"/>
          <w:szCs w:val="24"/>
        </w:rPr>
        <w:t xml:space="preserve">% городской территории. </w:t>
      </w:r>
    </w:p>
    <w:p w:rsidR="009F6298" w:rsidRPr="0085359C" w:rsidRDefault="009F6298" w:rsidP="00C61663">
      <w:pPr>
        <w:spacing w:before="60" w:after="6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lastRenderedPageBreak/>
        <w:t>Жилые зоны</w:t>
      </w:r>
      <w:r w:rsidRPr="0085359C">
        <w:rPr>
          <w:rFonts w:ascii="Times New Roman" w:hAnsi="Times New Roman" w:cs="Times New Roman"/>
          <w:sz w:val="24"/>
          <w:szCs w:val="24"/>
        </w:rPr>
        <w:t xml:space="preserve"> занимают </w:t>
      </w:r>
      <w:r w:rsidR="00CD36FB" w:rsidRPr="0085359C">
        <w:rPr>
          <w:rFonts w:ascii="Times New Roman" w:hAnsi="Times New Roman" w:cs="Times New Roman"/>
          <w:sz w:val="24"/>
          <w:szCs w:val="24"/>
        </w:rPr>
        <w:t>24</w:t>
      </w:r>
      <w:r w:rsidR="001100A0" w:rsidRPr="0085359C">
        <w:rPr>
          <w:rFonts w:ascii="Times New Roman" w:hAnsi="Times New Roman" w:cs="Times New Roman"/>
          <w:sz w:val="24"/>
          <w:szCs w:val="24"/>
        </w:rPr>
        <w:t>7</w:t>
      </w:r>
      <w:r w:rsidR="00A93058" w:rsidRPr="0085359C">
        <w:rPr>
          <w:rFonts w:ascii="Times New Roman" w:hAnsi="Times New Roman" w:cs="Times New Roman"/>
          <w:sz w:val="24"/>
          <w:szCs w:val="24"/>
        </w:rPr>
        <w:t>4</w:t>
      </w:r>
      <w:r w:rsidRPr="0085359C">
        <w:rPr>
          <w:rFonts w:ascii="Times New Roman" w:hAnsi="Times New Roman" w:cs="Times New Roman"/>
          <w:sz w:val="24"/>
          <w:szCs w:val="24"/>
        </w:rPr>
        <w:t xml:space="preserve"> га и составляют около трёх четвертей селитебной территории, или 11,0</w:t>
      </w:r>
      <w:r w:rsidR="00A93058" w:rsidRPr="0085359C">
        <w:rPr>
          <w:rFonts w:ascii="Times New Roman" w:hAnsi="Times New Roman" w:cs="Times New Roman"/>
          <w:sz w:val="24"/>
          <w:szCs w:val="24"/>
        </w:rPr>
        <w:t>0</w:t>
      </w:r>
      <w:r w:rsidRPr="0085359C">
        <w:rPr>
          <w:rFonts w:ascii="Times New Roman" w:hAnsi="Times New Roman" w:cs="Times New Roman"/>
          <w:sz w:val="24"/>
          <w:szCs w:val="24"/>
        </w:rPr>
        <w:t>% от территории всего городского округа. Включают в себя четыре функциональных зоны, выделенные по преобладанию того или иного типа жилья, и примерно одинаково распределённых между собой по территории.</w:t>
      </w:r>
    </w:p>
    <w:p w:rsidR="009F6298" w:rsidRPr="0085359C" w:rsidRDefault="009F6298" w:rsidP="00C61663">
      <w:pPr>
        <w:spacing w:before="60" w:after="6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Помимо этого, выделены около </w:t>
      </w:r>
      <w:r w:rsidR="00975595" w:rsidRPr="0085359C">
        <w:rPr>
          <w:rFonts w:ascii="Times New Roman" w:hAnsi="Times New Roman" w:cs="Times New Roman"/>
          <w:sz w:val="24"/>
          <w:szCs w:val="24"/>
        </w:rPr>
        <w:t>7</w:t>
      </w:r>
      <w:r w:rsidR="00A93058" w:rsidRPr="0085359C">
        <w:rPr>
          <w:rFonts w:ascii="Times New Roman" w:hAnsi="Times New Roman" w:cs="Times New Roman"/>
          <w:sz w:val="24"/>
          <w:szCs w:val="24"/>
        </w:rPr>
        <w:t>4</w:t>
      </w:r>
      <w:r w:rsidR="00975595" w:rsidRPr="0085359C">
        <w:rPr>
          <w:rFonts w:ascii="Times New Roman" w:hAnsi="Times New Roman" w:cs="Times New Roman"/>
          <w:sz w:val="24"/>
          <w:szCs w:val="24"/>
        </w:rPr>
        <w:t>0</w:t>
      </w:r>
      <w:r w:rsidRPr="0085359C">
        <w:rPr>
          <w:rFonts w:ascii="Times New Roman" w:hAnsi="Times New Roman" w:cs="Times New Roman"/>
          <w:sz w:val="24"/>
          <w:szCs w:val="24"/>
        </w:rPr>
        <w:t xml:space="preserve"> га отводов под освоение территории для тех или иных селитебных нужд, в т.ч. около </w:t>
      </w:r>
      <w:r w:rsidR="00975595" w:rsidRPr="0085359C">
        <w:rPr>
          <w:rFonts w:ascii="Times New Roman" w:hAnsi="Times New Roman" w:cs="Times New Roman"/>
          <w:sz w:val="24"/>
          <w:szCs w:val="24"/>
        </w:rPr>
        <w:t>195</w:t>
      </w:r>
      <w:r w:rsidRPr="0085359C">
        <w:rPr>
          <w:rFonts w:ascii="Times New Roman" w:hAnsi="Times New Roman" w:cs="Times New Roman"/>
          <w:sz w:val="24"/>
          <w:szCs w:val="24"/>
        </w:rPr>
        <w:t xml:space="preserve"> га под общественную застройку, что составляет около </w:t>
      </w:r>
      <w:r w:rsidR="00975595" w:rsidRPr="0085359C">
        <w:rPr>
          <w:rFonts w:ascii="Times New Roman" w:hAnsi="Times New Roman" w:cs="Times New Roman"/>
          <w:sz w:val="24"/>
          <w:szCs w:val="24"/>
        </w:rPr>
        <w:t>28 </w:t>
      </w:r>
      <w:r w:rsidRPr="0085359C">
        <w:rPr>
          <w:rFonts w:ascii="Times New Roman" w:hAnsi="Times New Roman" w:cs="Times New Roman"/>
          <w:sz w:val="24"/>
          <w:szCs w:val="24"/>
        </w:rPr>
        <w:t>% используемых общественных зон. По жилью аналогичные показатели составляют соответственно 5</w:t>
      </w:r>
      <w:r w:rsidR="001100A0" w:rsidRPr="0085359C">
        <w:rPr>
          <w:rFonts w:ascii="Times New Roman" w:hAnsi="Times New Roman" w:cs="Times New Roman"/>
          <w:sz w:val="24"/>
          <w:szCs w:val="24"/>
        </w:rPr>
        <w:t>64</w:t>
      </w:r>
      <w:r w:rsidRPr="0085359C">
        <w:rPr>
          <w:rFonts w:ascii="Times New Roman" w:hAnsi="Times New Roman" w:cs="Times New Roman"/>
          <w:sz w:val="24"/>
          <w:szCs w:val="24"/>
        </w:rPr>
        <w:t xml:space="preserve"> га и 22%.</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Столь высокое соотношение между используемой и неосвоенной территорией обусловлено активным жилищным строительством в части реализации разработанных проектов планировок и общественным (прежде всего </w:t>
      </w:r>
      <w:r w:rsidR="00975595" w:rsidRPr="0085359C">
        <w:rPr>
          <w:rFonts w:ascii="Times New Roman" w:hAnsi="Times New Roman" w:cs="Times New Roman"/>
          <w:sz w:val="24"/>
          <w:szCs w:val="24"/>
        </w:rPr>
        <w:t xml:space="preserve">спортивным и </w:t>
      </w:r>
      <w:r w:rsidRPr="0085359C">
        <w:rPr>
          <w:rFonts w:ascii="Times New Roman" w:hAnsi="Times New Roman" w:cs="Times New Roman"/>
          <w:sz w:val="24"/>
          <w:szCs w:val="24"/>
        </w:rPr>
        <w:t xml:space="preserve">гостиничным) строительством в преддверии чемпионата мира по футболу и в части реализации социальных программ. </w:t>
      </w:r>
    </w:p>
    <w:p w:rsidR="009F6298" w:rsidRPr="0085359C" w:rsidRDefault="009F6298" w:rsidP="00C61663">
      <w:pPr>
        <w:spacing w:before="60" w:after="6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Всего селитьба вместе с отводами земель под селитебные нужды составляет </w:t>
      </w:r>
      <w:r w:rsidR="001100A0" w:rsidRPr="0085359C">
        <w:rPr>
          <w:rFonts w:ascii="Times New Roman" w:hAnsi="Times New Roman" w:cs="Times New Roman"/>
          <w:sz w:val="24"/>
          <w:szCs w:val="24"/>
        </w:rPr>
        <w:t>14,2</w:t>
      </w:r>
      <w:r w:rsidRPr="0085359C">
        <w:rPr>
          <w:rFonts w:ascii="Times New Roman" w:hAnsi="Times New Roman" w:cs="Times New Roman"/>
          <w:sz w:val="24"/>
          <w:szCs w:val="24"/>
        </w:rPr>
        <w:t>% от всей территории городского округа. Распределение селитебной территории города (без учёта отводов) между различными функциональными зонами представлено на рис. 4.3.3.</w:t>
      </w:r>
    </w:p>
    <w:p w:rsidR="009F6298" w:rsidRPr="0085359C" w:rsidRDefault="00762BF1" w:rsidP="00C61663">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18DE032" wp14:editId="2ADEA712">
            <wp:extent cx="4535626" cy="3971925"/>
            <wp:effectExtent l="0" t="0" r="0" b="0"/>
            <wp:docPr id="9328" name="Рисунок 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extLst>
                        <a:ext uri="{28A0092B-C50C-407E-A947-70E740481C1C}">
                          <a14:useLocalDpi xmlns:a14="http://schemas.microsoft.com/office/drawing/2010/main" val="0"/>
                        </a:ext>
                      </a:extLst>
                    </a:blip>
                    <a:srcRect l="3059" t="8252" r="2824" b="1768"/>
                    <a:stretch/>
                  </pic:blipFill>
                  <pic:spPr bwMode="auto">
                    <a:xfrm>
                      <a:off x="0" y="0"/>
                      <a:ext cx="4539784" cy="3975566"/>
                    </a:xfrm>
                    <a:prstGeom prst="rect">
                      <a:avLst/>
                    </a:prstGeom>
                    <a:noFill/>
                    <a:ln>
                      <a:noFill/>
                    </a:ln>
                    <a:extLst>
                      <a:ext uri="{53640926-AAD7-44D8-BBD7-CCE9431645EC}">
                        <a14:shadowObscured xmlns:a14="http://schemas.microsoft.com/office/drawing/2010/main"/>
                      </a:ext>
                    </a:extLst>
                  </pic:spPr>
                </pic:pic>
              </a:graphicData>
            </a:graphic>
          </wp:inline>
        </w:drawing>
      </w:r>
    </w:p>
    <w:p w:rsidR="009F6298" w:rsidRPr="0085359C" w:rsidRDefault="009F6298" w:rsidP="00AE61D8">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4.3.3.</w:t>
      </w:r>
      <w:r w:rsidR="00AE61D8"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rPr>
        <w:t>Распределение селитебной территории города между различными функциональными зонами</w:t>
      </w:r>
    </w:p>
    <w:p w:rsidR="00C75FB9" w:rsidRPr="0085359C" w:rsidRDefault="00C75FB9" w:rsidP="00C75FB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Производственные территории</w:t>
      </w:r>
      <w:r w:rsidRPr="0085359C">
        <w:rPr>
          <w:rFonts w:ascii="Times New Roman" w:hAnsi="Times New Roman" w:cs="Times New Roman"/>
          <w:sz w:val="24"/>
          <w:szCs w:val="24"/>
        </w:rPr>
        <w:t xml:space="preserve"> городского округа составляют в целом около </w:t>
      </w:r>
      <w:r w:rsidR="00762BF1" w:rsidRPr="0085359C">
        <w:rPr>
          <w:rFonts w:ascii="Times New Roman" w:hAnsi="Times New Roman" w:cs="Times New Roman"/>
          <w:sz w:val="24"/>
          <w:szCs w:val="24"/>
        </w:rPr>
        <w:t>4803</w:t>
      </w:r>
      <w:r w:rsidRPr="0085359C">
        <w:rPr>
          <w:rFonts w:ascii="Times New Roman" w:hAnsi="Times New Roman" w:cs="Times New Roman"/>
          <w:sz w:val="24"/>
          <w:szCs w:val="24"/>
        </w:rPr>
        <w:t xml:space="preserve"> га, что </w:t>
      </w:r>
      <w:r w:rsidR="00762BF1" w:rsidRPr="0085359C">
        <w:rPr>
          <w:rFonts w:ascii="Times New Roman" w:hAnsi="Times New Roman" w:cs="Times New Roman"/>
          <w:sz w:val="24"/>
          <w:szCs w:val="24"/>
        </w:rPr>
        <w:t>в плотора</w:t>
      </w:r>
      <w:r w:rsidRPr="0085359C">
        <w:rPr>
          <w:rFonts w:ascii="Times New Roman" w:hAnsi="Times New Roman" w:cs="Times New Roman"/>
          <w:sz w:val="24"/>
          <w:szCs w:val="24"/>
        </w:rPr>
        <w:t xml:space="preserve"> раза больше общей площади жилых зон. В структуре производственных территорий выделяются три группы: собственно производственные и коммунально-складские зоны; зоны инженерной инфраструктуры, зоны транспортной инфраструктуры, в т.ч. улично-дорожная сеть. Зона транспортной инфраструктуры</w:t>
      </w:r>
      <w:r w:rsidR="001100A0" w:rsidRPr="0085359C">
        <w:rPr>
          <w:rFonts w:ascii="Times New Roman" w:hAnsi="Times New Roman" w:cs="Times New Roman"/>
          <w:sz w:val="24"/>
          <w:szCs w:val="24"/>
        </w:rPr>
        <w:t xml:space="preserve"> и улично-дорожная сеть</w:t>
      </w:r>
      <w:r w:rsidRPr="0085359C">
        <w:rPr>
          <w:rFonts w:ascii="Times New Roman" w:hAnsi="Times New Roman" w:cs="Times New Roman"/>
          <w:sz w:val="24"/>
          <w:szCs w:val="24"/>
        </w:rPr>
        <w:t xml:space="preserve"> составля</w:t>
      </w:r>
      <w:r w:rsidR="001100A0" w:rsidRPr="0085359C">
        <w:rPr>
          <w:rFonts w:ascii="Times New Roman" w:hAnsi="Times New Roman" w:cs="Times New Roman"/>
          <w:sz w:val="24"/>
          <w:szCs w:val="24"/>
        </w:rPr>
        <w:t>ю</w:t>
      </w:r>
      <w:r w:rsidRPr="0085359C">
        <w:rPr>
          <w:rFonts w:ascii="Times New Roman" w:hAnsi="Times New Roman" w:cs="Times New Roman"/>
          <w:sz w:val="24"/>
          <w:szCs w:val="24"/>
        </w:rPr>
        <w:t xml:space="preserve">т </w:t>
      </w:r>
      <w:r w:rsidR="00762BF1" w:rsidRPr="0085359C">
        <w:rPr>
          <w:rFonts w:ascii="Times New Roman" w:hAnsi="Times New Roman" w:cs="Times New Roman"/>
          <w:sz w:val="24"/>
          <w:szCs w:val="24"/>
        </w:rPr>
        <w:t>52,8</w:t>
      </w:r>
      <w:r w:rsidRPr="0085359C">
        <w:rPr>
          <w:rFonts w:ascii="Times New Roman" w:hAnsi="Times New Roman" w:cs="Times New Roman"/>
          <w:sz w:val="24"/>
          <w:szCs w:val="24"/>
        </w:rPr>
        <w:t xml:space="preserve">% от всех производственных территорий, что обусловлено </w:t>
      </w:r>
      <w:r w:rsidR="00762BF1" w:rsidRPr="0085359C">
        <w:rPr>
          <w:rFonts w:ascii="Times New Roman" w:hAnsi="Times New Roman" w:cs="Times New Roman"/>
          <w:sz w:val="24"/>
          <w:szCs w:val="24"/>
        </w:rPr>
        <w:t xml:space="preserve">сравнительно </w:t>
      </w:r>
      <w:r w:rsidRPr="0085359C">
        <w:rPr>
          <w:rFonts w:ascii="Times New Roman" w:hAnsi="Times New Roman" w:cs="Times New Roman"/>
          <w:sz w:val="24"/>
          <w:szCs w:val="24"/>
        </w:rPr>
        <w:t>высокой плотностью улиц и дорог (см. раздел «Транспорт»). Далее следуют производственные зоны (21%) и коммунальные (19%), выделенные на площадках соответствующих предприятий. Около 2</w:t>
      </w:r>
      <w:r w:rsidR="000157E0" w:rsidRPr="0085359C">
        <w:rPr>
          <w:rFonts w:ascii="Times New Roman" w:hAnsi="Times New Roman" w:cs="Times New Roman"/>
          <w:sz w:val="24"/>
          <w:szCs w:val="24"/>
        </w:rPr>
        <w:t>7,5</w:t>
      </w:r>
      <w:r w:rsidRPr="0085359C">
        <w:rPr>
          <w:rFonts w:ascii="Times New Roman" w:hAnsi="Times New Roman" w:cs="Times New Roman"/>
          <w:sz w:val="24"/>
          <w:szCs w:val="24"/>
        </w:rPr>
        <w:t xml:space="preserve">% производственных территорий города включены в пределы Промышленно-портового пояса, где сосредоточены также </w:t>
      </w:r>
      <w:r w:rsidR="000157E0" w:rsidRPr="0085359C">
        <w:rPr>
          <w:rFonts w:ascii="Times New Roman" w:hAnsi="Times New Roman" w:cs="Times New Roman"/>
          <w:sz w:val="24"/>
          <w:szCs w:val="24"/>
        </w:rPr>
        <w:t>38%</w:t>
      </w:r>
      <w:r w:rsidRPr="0085359C">
        <w:rPr>
          <w:rFonts w:ascii="Times New Roman" w:hAnsi="Times New Roman" w:cs="Times New Roman"/>
          <w:sz w:val="24"/>
          <w:szCs w:val="24"/>
        </w:rPr>
        <w:t xml:space="preserve"> </w:t>
      </w:r>
      <w:r w:rsidRPr="0085359C">
        <w:rPr>
          <w:rFonts w:ascii="Times New Roman" w:hAnsi="Times New Roman" w:cs="Times New Roman"/>
          <w:sz w:val="24"/>
          <w:szCs w:val="24"/>
        </w:rPr>
        <w:lastRenderedPageBreak/>
        <w:t>промышленных зон города, 1</w:t>
      </w:r>
      <w:r w:rsidR="000157E0" w:rsidRPr="0085359C">
        <w:rPr>
          <w:rFonts w:ascii="Times New Roman" w:hAnsi="Times New Roman" w:cs="Times New Roman"/>
          <w:sz w:val="24"/>
          <w:szCs w:val="24"/>
        </w:rPr>
        <w:t>6</w:t>
      </w:r>
      <w:r w:rsidRPr="0085359C">
        <w:rPr>
          <w:rFonts w:ascii="Times New Roman" w:hAnsi="Times New Roman" w:cs="Times New Roman"/>
          <w:sz w:val="24"/>
          <w:szCs w:val="24"/>
        </w:rPr>
        <w:t xml:space="preserve">% коммунальных, а также </w:t>
      </w:r>
      <w:r w:rsidR="000157E0" w:rsidRPr="0085359C">
        <w:rPr>
          <w:rFonts w:ascii="Times New Roman" w:hAnsi="Times New Roman" w:cs="Times New Roman"/>
          <w:sz w:val="24"/>
          <w:szCs w:val="24"/>
        </w:rPr>
        <w:t>более половины</w:t>
      </w:r>
      <w:r w:rsidRPr="0085359C">
        <w:rPr>
          <w:rFonts w:ascii="Times New Roman" w:hAnsi="Times New Roman" w:cs="Times New Roman"/>
          <w:sz w:val="24"/>
          <w:szCs w:val="24"/>
        </w:rPr>
        <w:t xml:space="preserve"> зон транспортной инфраструктуры.</w:t>
      </w:r>
    </w:p>
    <w:tbl>
      <w:tblPr>
        <w:tblStyle w:val="150"/>
        <w:tblpPr w:leftFromText="181" w:rightFromText="181" w:vertAnchor="text" w:horzAnchor="margin" w:tblpXSpec="right" w:tblpY="33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9"/>
      </w:tblGrid>
      <w:tr w:rsidR="009F6298" w:rsidRPr="0085359C" w:rsidTr="00375F63">
        <w:trPr>
          <w:trHeight w:val="345"/>
        </w:trPr>
        <w:tc>
          <w:tcPr>
            <w:tcW w:w="6569" w:type="dxa"/>
          </w:tcPr>
          <w:p w:rsidR="009F6298" w:rsidRPr="0085359C" w:rsidRDefault="00762BF1" w:rsidP="00375F63">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ABC2D43" wp14:editId="6021475E">
                  <wp:extent cx="3829050" cy="2038350"/>
                  <wp:effectExtent l="0" t="0" r="0" b="0"/>
                  <wp:docPr id="9333" name="Рисунок 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9">
                            <a:extLst>
                              <a:ext uri="{28A0092B-C50C-407E-A947-70E740481C1C}">
                                <a14:useLocalDpi xmlns:a14="http://schemas.microsoft.com/office/drawing/2010/main" val="0"/>
                              </a:ext>
                            </a:extLst>
                          </a:blip>
                          <a:srcRect l="15507" t="38352" r="7459" b="3779"/>
                          <a:stretch/>
                        </pic:blipFill>
                        <pic:spPr bwMode="auto">
                          <a:xfrm>
                            <a:off x="0" y="0"/>
                            <a:ext cx="3829486" cy="2038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6298" w:rsidRPr="0085359C" w:rsidTr="00375F63">
        <w:tc>
          <w:tcPr>
            <w:tcW w:w="6569" w:type="dxa"/>
          </w:tcPr>
          <w:p w:rsidR="009F6298" w:rsidRPr="0085359C" w:rsidRDefault="009F6298" w:rsidP="00375F63">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4.3.4. Укрупнённый баланс использования территорий Промышленно-портового пояса города</w:t>
            </w:r>
          </w:p>
        </w:tc>
      </w:tr>
    </w:tbl>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Промышленно-портовый пояс (ППП), протянувшийся на 13 км от центра города до Калининградского залива, занимает площадь </w:t>
      </w:r>
      <w:r w:rsidR="000157E0" w:rsidRPr="0085359C">
        <w:rPr>
          <w:rFonts w:ascii="Times New Roman" w:hAnsi="Times New Roman" w:cs="Times New Roman"/>
          <w:sz w:val="24"/>
          <w:szCs w:val="24"/>
        </w:rPr>
        <w:t>2327</w:t>
      </w:r>
      <w:r w:rsidRPr="0085359C">
        <w:rPr>
          <w:rFonts w:ascii="Times New Roman" w:hAnsi="Times New Roman" w:cs="Times New Roman"/>
          <w:sz w:val="24"/>
          <w:szCs w:val="24"/>
        </w:rPr>
        <w:t xml:space="preserve"> га. Баланс территорий ППП приведён на диаграмме рис. 4.3.4.</w:t>
      </w:r>
    </w:p>
    <w:p w:rsidR="009F6298" w:rsidRPr="0085359C" w:rsidRDefault="009F6298"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Рекреационные территории</w:t>
      </w:r>
      <w:r w:rsidRPr="0085359C">
        <w:rPr>
          <w:rFonts w:ascii="Times New Roman" w:hAnsi="Times New Roman" w:cs="Times New Roman"/>
          <w:sz w:val="24"/>
          <w:szCs w:val="24"/>
        </w:rPr>
        <w:t xml:space="preserve"> составляют </w:t>
      </w:r>
      <w:r w:rsidR="00375F63" w:rsidRPr="0085359C">
        <w:rPr>
          <w:rFonts w:ascii="Times New Roman" w:hAnsi="Times New Roman" w:cs="Times New Roman"/>
          <w:sz w:val="24"/>
          <w:szCs w:val="24"/>
        </w:rPr>
        <w:t>9,</w:t>
      </w:r>
      <w:r w:rsidR="000157E0" w:rsidRPr="0085359C">
        <w:rPr>
          <w:rFonts w:ascii="Times New Roman" w:hAnsi="Times New Roman" w:cs="Times New Roman"/>
          <w:sz w:val="24"/>
          <w:szCs w:val="24"/>
        </w:rPr>
        <w:t>1</w:t>
      </w:r>
      <w:r w:rsidRPr="0085359C">
        <w:rPr>
          <w:rFonts w:ascii="Times New Roman" w:hAnsi="Times New Roman" w:cs="Times New Roman"/>
          <w:sz w:val="24"/>
          <w:szCs w:val="24"/>
        </w:rPr>
        <w:t>% от всей территории округа</w:t>
      </w:r>
      <w:r w:rsidR="00CD36FB" w:rsidRPr="0085359C">
        <w:rPr>
          <w:rFonts w:ascii="Times New Roman" w:hAnsi="Times New Roman" w:cs="Times New Roman"/>
          <w:sz w:val="24"/>
          <w:szCs w:val="24"/>
        </w:rPr>
        <w:t>, в т.ч. зоны физкультуры и спорта</w:t>
      </w:r>
      <w:r w:rsidR="00CD36FB" w:rsidRPr="0085359C">
        <w:rPr>
          <w:rFonts w:ascii="Times New Roman" w:hAnsi="Times New Roman" w:cs="Times New Roman"/>
          <w:sz w:val="24"/>
          <w:szCs w:val="24"/>
          <w:vertAlign w:val="superscript"/>
        </w:rPr>
        <w:footnoteReference w:id="96"/>
      </w:r>
      <w:r w:rsidR="00CD36FB" w:rsidRPr="0085359C">
        <w:rPr>
          <w:rFonts w:ascii="Times New Roman" w:hAnsi="Times New Roman" w:cs="Times New Roman"/>
          <w:sz w:val="24"/>
          <w:szCs w:val="24"/>
        </w:rPr>
        <w:t>.</w:t>
      </w:r>
      <w:r w:rsidRPr="0085359C">
        <w:rPr>
          <w:rFonts w:ascii="Times New Roman" w:hAnsi="Times New Roman" w:cs="Times New Roman"/>
          <w:sz w:val="24"/>
          <w:szCs w:val="24"/>
        </w:rPr>
        <w:t xml:space="preserve"> В силу особенностей функционального зонирования, определённых техническим заданием, и согласованных с Заказчиком, в эту группу включены все территории, имеющие признаки рекреационного использования, а также городские леса, что несколько затрудняет выявление особенностей распределения этой функциональной зоны по территории города. Общая площадь рекреационных зон составляет </w:t>
      </w:r>
      <w:r w:rsidR="008006C4" w:rsidRPr="0085359C">
        <w:rPr>
          <w:rFonts w:ascii="Times New Roman" w:hAnsi="Times New Roman" w:cs="Times New Roman"/>
          <w:sz w:val="24"/>
          <w:szCs w:val="24"/>
        </w:rPr>
        <w:t>2059</w:t>
      </w:r>
      <w:r w:rsidRPr="0085359C">
        <w:rPr>
          <w:rFonts w:ascii="Times New Roman" w:hAnsi="Times New Roman" w:cs="Times New Roman"/>
          <w:sz w:val="24"/>
          <w:szCs w:val="24"/>
        </w:rPr>
        <w:t xml:space="preserve"> га, или </w:t>
      </w:r>
      <w:r w:rsidR="008006C4" w:rsidRPr="0085359C">
        <w:rPr>
          <w:rFonts w:ascii="Times New Roman" w:hAnsi="Times New Roman" w:cs="Times New Roman"/>
          <w:sz w:val="24"/>
          <w:szCs w:val="24"/>
        </w:rPr>
        <w:t>46,1</w:t>
      </w:r>
      <w:r w:rsidRPr="0085359C">
        <w:rPr>
          <w:rFonts w:ascii="Times New Roman" w:hAnsi="Times New Roman" w:cs="Times New Roman"/>
          <w:sz w:val="24"/>
          <w:szCs w:val="24"/>
        </w:rPr>
        <w:t xml:space="preserve"> кв.м./чел.</w:t>
      </w:r>
    </w:p>
    <w:p w:rsidR="00877FC6" w:rsidRPr="0085359C" w:rsidRDefault="008006C4"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Сельскохозяйственные территории</w:t>
      </w:r>
      <w:r w:rsidRPr="0085359C">
        <w:rPr>
          <w:rFonts w:ascii="Times New Roman" w:hAnsi="Times New Roman" w:cs="Times New Roman"/>
          <w:sz w:val="24"/>
          <w:szCs w:val="24"/>
        </w:rPr>
        <w:t xml:space="preserve"> занимают </w:t>
      </w:r>
      <w:r w:rsidR="001100A0" w:rsidRPr="0085359C">
        <w:rPr>
          <w:rFonts w:ascii="Times New Roman" w:hAnsi="Times New Roman" w:cs="Times New Roman"/>
          <w:sz w:val="24"/>
          <w:szCs w:val="24"/>
        </w:rPr>
        <w:t>11,5% города</w:t>
      </w:r>
      <w:r w:rsidRPr="0085359C">
        <w:rPr>
          <w:rFonts w:ascii="Times New Roman" w:hAnsi="Times New Roman" w:cs="Times New Roman"/>
          <w:sz w:val="24"/>
          <w:szCs w:val="24"/>
        </w:rPr>
        <w:t xml:space="preserve">. </w:t>
      </w:r>
      <w:r w:rsidR="009F6298" w:rsidRPr="0085359C">
        <w:rPr>
          <w:rFonts w:ascii="Times New Roman" w:hAnsi="Times New Roman" w:cs="Times New Roman"/>
          <w:sz w:val="24"/>
          <w:szCs w:val="24"/>
        </w:rPr>
        <w:t xml:space="preserve">В этой группе выделяется зона дачного хозяйства и садоводства, занимающая </w:t>
      </w:r>
      <w:r w:rsidR="001100A0" w:rsidRPr="0085359C">
        <w:rPr>
          <w:rFonts w:ascii="Times New Roman" w:hAnsi="Times New Roman" w:cs="Times New Roman"/>
          <w:sz w:val="24"/>
          <w:szCs w:val="24"/>
        </w:rPr>
        <w:t>2503</w:t>
      </w:r>
      <w:r w:rsidR="009F6298" w:rsidRPr="0085359C">
        <w:rPr>
          <w:rFonts w:ascii="Times New Roman" w:hAnsi="Times New Roman" w:cs="Times New Roman"/>
          <w:sz w:val="24"/>
          <w:szCs w:val="24"/>
        </w:rPr>
        <w:t xml:space="preserve"> га, или около 1</w:t>
      </w:r>
      <w:r w:rsidR="001100A0" w:rsidRPr="0085359C">
        <w:rPr>
          <w:rFonts w:ascii="Times New Roman" w:hAnsi="Times New Roman" w:cs="Times New Roman"/>
          <w:sz w:val="24"/>
          <w:szCs w:val="24"/>
        </w:rPr>
        <w:t>1</w:t>
      </w:r>
      <w:r w:rsidR="009F6298" w:rsidRPr="0085359C">
        <w:rPr>
          <w:rFonts w:ascii="Times New Roman" w:hAnsi="Times New Roman" w:cs="Times New Roman"/>
          <w:sz w:val="24"/>
          <w:szCs w:val="24"/>
        </w:rPr>
        <w:t xml:space="preserve">% территории округа. Садоводства занимают обширные исторически сформировавшиеся территории в основном на периферии города. </w:t>
      </w:r>
    </w:p>
    <w:p w:rsidR="009F6298" w:rsidRPr="0085359C" w:rsidRDefault="008006C4" w:rsidP="009F629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Специальные территории</w:t>
      </w:r>
      <w:r w:rsidRPr="0085359C">
        <w:rPr>
          <w:rFonts w:ascii="Times New Roman" w:hAnsi="Times New Roman" w:cs="Times New Roman"/>
          <w:sz w:val="24"/>
          <w:szCs w:val="24"/>
        </w:rPr>
        <w:t xml:space="preserve"> занимают 7,4</w:t>
      </w:r>
      <w:r w:rsidR="000157E0" w:rsidRPr="0085359C">
        <w:rPr>
          <w:rFonts w:ascii="Times New Roman" w:hAnsi="Times New Roman" w:cs="Times New Roman"/>
          <w:sz w:val="24"/>
          <w:szCs w:val="24"/>
        </w:rPr>
        <w:t>6</w:t>
      </w:r>
      <w:r w:rsidRPr="0085359C">
        <w:rPr>
          <w:rFonts w:ascii="Times New Roman" w:hAnsi="Times New Roman" w:cs="Times New Roman"/>
          <w:sz w:val="24"/>
          <w:szCs w:val="24"/>
        </w:rPr>
        <w:t xml:space="preserve">% </w:t>
      </w:r>
      <w:r w:rsidR="00AF48D5" w:rsidRPr="0085359C">
        <w:rPr>
          <w:rFonts w:ascii="Times New Roman" w:hAnsi="Times New Roman" w:cs="Times New Roman"/>
          <w:sz w:val="24"/>
          <w:szCs w:val="24"/>
        </w:rPr>
        <w:t>территории</w:t>
      </w:r>
      <w:r w:rsidRPr="0085359C">
        <w:rPr>
          <w:rFonts w:ascii="Times New Roman" w:hAnsi="Times New Roman" w:cs="Times New Roman"/>
          <w:sz w:val="24"/>
          <w:szCs w:val="24"/>
        </w:rPr>
        <w:t>, при этом р</w:t>
      </w:r>
      <w:r w:rsidR="009F6298" w:rsidRPr="0085359C">
        <w:rPr>
          <w:rFonts w:ascii="Times New Roman" w:hAnsi="Times New Roman" w:cs="Times New Roman"/>
          <w:sz w:val="24"/>
          <w:szCs w:val="24"/>
        </w:rPr>
        <w:t xml:space="preserve">ежимные территории </w:t>
      </w:r>
      <w:r w:rsidRPr="0085359C">
        <w:rPr>
          <w:rFonts w:ascii="Times New Roman" w:hAnsi="Times New Roman" w:cs="Times New Roman"/>
          <w:sz w:val="24"/>
          <w:szCs w:val="24"/>
        </w:rPr>
        <w:t>–</w:t>
      </w:r>
      <w:r w:rsidR="000E3F72">
        <w:rPr>
          <w:rFonts w:ascii="Times New Roman" w:hAnsi="Times New Roman" w:cs="Times New Roman"/>
          <w:sz w:val="24"/>
          <w:szCs w:val="24"/>
        </w:rPr>
        <w:t xml:space="preserve"> </w:t>
      </w:r>
      <w:r w:rsidR="003D743E" w:rsidRPr="0085359C">
        <w:rPr>
          <w:rFonts w:ascii="Times New Roman" w:hAnsi="Times New Roman" w:cs="Times New Roman"/>
          <w:sz w:val="24"/>
          <w:szCs w:val="24"/>
        </w:rPr>
        <w:t>15</w:t>
      </w:r>
      <w:r w:rsidR="000157E0" w:rsidRPr="0085359C">
        <w:rPr>
          <w:rFonts w:ascii="Times New Roman" w:hAnsi="Times New Roman" w:cs="Times New Roman"/>
          <w:sz w:val="24"/>
          <w:szCs w:val="24"/>
        </w:rPr>
        <w:t>24</w:t>
      </w:r>
      <w:r w:rsidR="009F6298" w:rsidRPr="0085359C">
        <w:rPr>
          <w:rFonts w:ascii="Times New Roman" w:hAnsi="Times New Roman" w:cs="Times New Roman"/>
          <w:sz w:val="24"/>
          <w:szCs w:val="24"/>
        </w:rPr>
        <w:t xml:space="preserve"> га, или </w:t>
      </w:r>
      <w:r w:rsidR="003D743E" w:rsidRPr="0085359C">
        <w:rPr>
          <w:rFonts w:ascii="Times New Roman" w:hAnsi="Times New Roman" w:cs="Times New Roman"/>
          <w:sz w:val="24"/>
          <w:szCs w:val="24"/>
        </w:rPr>
        <w:t>12,</w:t>
      </w:r>
      <w:r w:rsidR="000157E0" w:rsidRPr="0085359C">
        <w:rPr>
          <w:rFonts w:ascii="Times New Roman" w:hAnsi="Times New Roman" w:cs="Times New Roman"/>
          <w:sz w:val="24"/>
          <w:szCs w:val="24"/>
        </w:rPr>
        <w:t>2</w:t>
      </w:r>
      <w:r w:rsidR="009F6298" w:rsidRPr="0085359C">
        <w:rPr>
          <w:rFonts w:ascii="Times New Roman" w:hAnsi="Times New Roman" w:cs="Times New Roman"/>
          <w:sz w:val="24"/>
          <w:szCs w:val="24"/>
        </w:rPr>
        <w:t>% от урбанизированной части города, что объясняется расположением в Калининграде большого числа воинских частей и складов.</w:t>
      </w:r>
    </w:p>
    <w:p w:rsidR="008006C4" w:rsidRPr="0085359C" w:rsidRDefault="008006C4" w:rsidP="008006C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Прочие территории</w:t>
      </w:r>
      <w:r w:rsidRPr="0085359C">
        <w:rPr>
          <w:rFonts w:ascii="Times New Roman" w:hAnsi="Times New Roman" w:cs="Times New Roman"/>
          <w:sz w:val="24"/>
          <w:szCs w:val="24"/>
        </w:rPr>
        <w:t xml:space="preserve"> являются самой большой группой из вышеперечисленных, что обусловлено особенностями географического положения города, включающего в себя часть акватории Калининградского залива, а также особенностями строения рельефа городского округа, характеризующегося большим количеством неудобий и нарушенных территорий. </w:t>
      </w:r>
    </w:p>
    <w:p w:rsidR="00877FC6" w:rsidRPr="0085359C" w:rsidRDefault="009F6298" w:rsidP="00877F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Акватории водных объектов занимают </w:t>
      </w:r>
      <w:r w:rsidR="00FB548A" w:rsidRPr="0085359C">
        <w:rPr>
          <w:rFonts w:ascii="Times New Roman" w:hAnsi="Times New Roman" w:cs="Times New Roman"/>
          <w:sz w:val="24"/>
          <w:szCs w:val="24"/>
        </w:rPr>
        <w:t>3</w:t>
      </w:r>
      <w:r w:rsidR="00762BF1" w:rsidRPr="0085359C">
        <w:rPr>
          <w:rFonts w:ascii="Times New Roman" w:hAnsi="Times New Roman" w:cs="Times New Roman"/>
          <w:sz w:val="24"/>
          <w:szCs w:val="24"/>
        </w:rPr>
        <w:t>376,47</w:t>
      </w:r>
      <w:r w:rsidRPr="0085359C">
        <w:rPr>
          <w:rFonts w:ascii="Times New Roman" w:hAnsi="Times New Roman" w:cs="Times New Roman"/>
          <w:sz w:val="24"/>
          <w:szCs w:val="24"/>
        </w:rPr>
        <w:t xml:space="preserve"> га, или </w:t>
      </w:r>
      <w:r w:rsidR="00762BF1" w:rsidRPr="0085359C">
        <w:rPr>
          <w:rFonts w:ascii="Times New Roman" w:hAnsi="Times New Roman" w:cs="Times New Roman"/>
          <w:sz w:val="24"/>
          <w:szCs w:val="24"/>
        </w:rPr>
        <w:t>15,1</w:t>
      </w:r>
      <w:r w:rsidRPr="0085359C">
        <w:rPr>
          <w:rFonts w:ascii="Times New Roman" w:hAnsi="Times New Roman" w:cs="Times New Roman"/>
          <w:sz w:val="24"/>
          <w:szCs w:val="24"/>
        </w:rPr>
        <w:t>% территории городского округа, в т.ч. акватория Калининградск</w:t>
      </w:r>
      <w:r w:rsidR="00877FC6" w:rsidRPr="0085359C">
        <w:rPr>
          <w:rFonts w:ascii="Times New Roman" w:hAnsi="Times New Roman" w:cs="Times New Roman"/>
          <w:sz w:val="24"/>
          <w:szCs w:val="24"/>
        </w:rPr>
        <w:t xml:space="preserve">ого залива – 2210 га, или 9,8%. </w:t>
      </w:r>
      <w:r w:rsidRPr="0085359C">
        <w:rPr>
          <w:rFonts w:ascii="Times New Roman" w:hAnsi="Times New Roman" w:cs="Times New Roman"/>
          <w:sz w:val="24"/>
          <w:szCs w:val="24"/>
        </w:rPr>
        <w:t xml:space="preserve">Отдельной позицией выделены прочие территории, не вошедшие в остальные группы функциональных зон. К ним отнесены в основном неудобия, заброшенные и нарушенные земли. </w:t>
      </w:r>
    </w:p>
    <w:p w:rsidR="008F4FE6" w:rsidRPr="0085359C" w:rsidRDefault="00FB548A" w:rsidP="00877FC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таблице 4.3.1. приведён укрупнённый баланс территорий, развёрнутый б</w:t>
      </w:r>
      <w:r w:rsidR="009F6298" w:rsidRPr="0085359C">
        <w:rPr>
          <w:rFonts w:ascii="Times New Roman" w:hAnsi="Times New Roman" w:cs="Times New Roman"/>
          <w:sz w:val="24"/>
          <w:szCs w:val="24"/>
        </w:rPr>
        <w:t xml:space="preserve">аланс территорий городского округа приведён в </w:t>
      </w:r>
      <w:r w:rsidR="008006C4" w:rsidRPr="0085359C">
        <w:rPr>
          <w:rFonts w:ascii="Times New Roman" w:hAnsi="Times New Roman" w:cs="Times New Roman"/>
          <w:sz w:val="24"/>
          <w:szCs w:val="24"/>
        </w:rPr>
        <w:t xml:space="preserve">книге 1 тома </w:t>
      </w:r>
      <w:r w:rsidR="008006C4" w:rsidRPr="0085359C">
        <w:rPr>
          <w:rFonts w:ascii="Times New Roman" w:hAnsi="Times New Roman" w:cs="Times New Roman"/>
          <w:sz w:val="24"/>
          <w:szCs w:val="24"/>
          <w:lang w:val="en-US"/>
        </w:rPr>
        <w:t>II</w:t>
      </w:r>
      <w:r w:rsidR="008F4FE6" w:rsidRPr="0085359C">
        <w:rPr>
          <w:rFonts w:ascii="Times New Roman" w:hAnsi="Times New Roman" w:cs="Times New Roman"/>
          <w:sz w:val="24"/>
          <w:szCs w:val="24"/>
        </w:rPr>
        <w:t>.</w:t>
      </w:r>
    </w:p>
    <w:p w:rsidR="00762BF1" w:rsidRPr="0085359C" w:rsidRDefault="00762BF1" w:rsidP="00FB548A">
      <w:pPr>
        <w:spacing w:before="0" w:after="0" w:line="240" w:lineRule="auto"/>
        <w:ind w:firstLine="709"/>
        <w:jc w:val="right"/>
        <w:rPr>
          <w:rFonts w:ascii="Times New Roman" w:hAnsi="Times New Roman" w:cs="Times New Roman"/>
          <w:b/>
          <w:i/>
          <w:sz w:val="22"/>
          <w:szCs w:val="22"/>
        </w:rPr>
      </w:pPr>
    </w:p>
    <w:p w:rsidR="00FB548A" w:rsidRPr="0085359C" w:rsidRDefault="00FB548A" w:rsidP="00FB548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Таблица 4.3.1. </w:t>
      </w:r>
    </w:p>
    <w:p w:rsidR="00FB548A" w:rsidRPr="0085359C" w:rsidRDefault="00FB548A" w:rsidP="00FB548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Укрупнённый баланс</w:t>
      </w:r>
      <w:r w:rsidR="003070BB" w:rsidRPr="0085359C">
        <w:rPr>
          <w:rFonts w:ascii="Times New Roman" w:hAnsi="Times New Roman" w:cs="Times New Roman"/>
          <w:b/>
          <w:i/>
          <w:sz w:val="22"/>
          <w:szCs w:val="22"/>
        </w:rPr>
        <w:t xml:space="preserve"> территорий городского округа «Г</w:t>
      </w:r>
      <w:r w:rsidRPr="0085359C">
        <w:rPr>
          <w:rFonts w:ascii="Times New Roman" w:hAnsi="Times New Roman" w:cs="Times New Roman"/>
          <w:b/>
          <w:i/>
          <w:sz w:val="22"/>
          <w:szCs w:val="22"/>
        </w:rPr>
        <w:t xml:space="preserve">ород Калининград» </w:t>
      </w:r>
    </w:p>
    <w:p w:rsidR="008F4FE6" w:rsidRPr="0085359C" w:rsidRDefault="00FB548A" w:rsidP="00FB548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(современное положение)</w:t>
      </w:r>
    </w:p>
    <w:tbl>
      <w:tblPr>
        <w:tblW w:w="9695" w:type="dxa"/>
        <w:tblInd w:w="93" w:type="dxa"/>
        <w:tblLayout w:type="fixed"/>
        <w:tblLook w:val="04A0" w:firstRow="1" w:lastRow="0" w:firstColumn="1" w:lastColumn="0" w:noHBand="0" w:noVBand="1"/>
      </w:tblPr>
      <w:tblGrid>
        <w:gridCol w:w="920"/>
        <w:gridCol w:w="2639"/>
        <w:gridCol w:w="1155"/>
        <w:gridCol w:w="1245"/>
        <w:gridCol w:w="1245"/>
        <w:gridCol w:w="1245"/>
        <w:gridCol w:w="1246"/>
      </w:tblGrid>
      <w:tr w:rsidR="00FB548A" w:rsidRPr="0085359C" w:rsidTr="00FB548A">
        <w:trPr>
          <w:trHeight w:val="70"/>
          <w:tblHeader/>
        </w:trPr>
        <w:tc>
          <w:tcPr>
            <w:tcW w:w="3559" w:type="dxa"/>
            <w:gridSpan w:val="2"/>
            <w:vMerge w:val="restart"/>
            <w:tcBorders>
              <w:top w:val="single" w:sz="4" w:space="0" w:color="auto"/>
              <w:left w:val="single" w:sz="4" w:space="0" w:color="auto"/>
              <w:bottom w:val="nil"/>
              <w:right w:val="single" w:sz="4" w:space="0" w:color="000000"/>
            </w:tcBorders>
            <w:shd w:val="clear" w:color="auto" w:fill="BFBFBF" w:themeFill="background1" w:themeFillShade="BF"/>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lastRenderedPageBreak/>
              <w:t>Наименование показателя</w:t>
            </w:r>
          </w:p>
        </w:tc>
        <w:tc>
          <w:tcPr>
            <w:tcW w:w="1155"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FB548A" w:rsidRPr="0085359C" w:rsidRDefault="00FB548A" w:rsidP="00FB548A">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ед. изм.</w:t>
            </w:r>
          </w:p>
        </w:tc>
        <w:tc>
          <w:tcPr>
            <w:tcW w:w="1245"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FB548A" w:rsidRPr="0085359C" w:rsidRDefault="00FB548A" w:rsidP="00FB548A">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В целом по городу</w:t>
            </w:r>
          </w:p>
        </w:tc>
        <w:tc>
          <w:tcPr>
            <w:tcW w:w="3736"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B548A" w:rsidRPr="0085359C" w:rsidRDefault="00FB548A" w:rsidP="00FB548A">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в т.ч.:</w:t>
            </w:r>
          </w:p>
        </w:tc>
      </w:tr>
      <w:tr w:rsidR="00FB548A" w:rsidRPr="0085359C" w:rsidTr="00FB548A">
        <w:trPr>
          <w:trHeight w:val="255"/>
          <w:tblHeader/>
        </w:trPr>
        <w:tc>
          <w:tcPr>
            <w:tcW w:w="3559" w:type="dxa"/>
            <w:gridSpan w:val="2"/>
            <w:vMerge/>
            <w:tcBorders>
              <w:left w:val="single" w:sz="4" w:space="0" w:color="auto"/>
              <w:bottom w:val="single" w:sz="4" w:space="0" w:color="000000"/>
              <w:right w:val="single" w:sz="4" w:space="0" w:color="000000"/>
            </w:tcBorders>
            <w:shd w:val="clear" w:color="auto" w:fill="BFBFBF" w:themeFill="background1" w:themeFillShade="BF"/>
            <w:vAlign w:val="center"/>
          </w:tcPr>
          <w:p w:rsidR="00FB548A" w:rsidRPr="0085359C" w:rsidRDefault="00FB548A" w:rsidP="00FB548A">
            <w:pPr>
              <w:spacing w:before="0" w:after="0" w:line="240" w:lineRule="auto"/>
              <w:rPr>
                <w:rFonts w:ascii="Times New Roman" w:eastAsia="Times New Roman" w:hAnsi="Times New Roman" w:cs="Times New Roman"/>
                <w:b/>
                <w:i/>
                <w:color w:val="000000"/>
                <w:sz w:val="22"/>
                <w:szCs w:val="22"/>
                <w:lang w:eastAsia="ru-RU"/>
              </w:rPr>
            </w:pPr>
          </w:p>
        </w:tc>
        <w:tc>
          <w:tcPr>
            <w:tcW w:w="1155" w:type="dxa"/>
            <w:vMerge/>
            <w:tcBorders>
              <w:left w:val="single" w:sz="4" w:space="0" w:color="auto"/>
              <w:bottom w:val="single" w:sz="4" w:space="0" w:color="auto"/>
              <w:right w:val="single" w:sz="4" w:space="0" w:color="auto"/>
            </w:tcBorders>
            <w:shd w:val="clear" w:color="auto" w:fill="BFBFBF" w:themeFill="background1" w:themeFillShade="BF"/>
            <w:vAlign w:val="center"/>
          </w:tcPr>
          <w:p w:rsidR="00FB548A" w:rsidRPr="0085359C" w:rsidRDefault="00FB548A" w:rsidP="00FB548A">
            <w:pPr>
              <w:spacing w:before="0" w:after="0" w:line="240" w:lineRule="auto"/>
              <w:rPr>
                <w:rFonts w:ascii="Times New Roman" w:eastAsia="Times New Roman" w:hAnsi="Times New Roman" w:cs="Times New Roman"/>
                <w:b/>
                <w:i/>
                <w:color w:val="000000"/>
                <w:sz w:val="22"/>
                <w:szCs w:val="22"/>
                <w:lang w:eastAsia="ru-RU"/>
              </w:rPr>
            </w:pPr>
          </w:p>
        </w:tc>
        <w:tc>
          <w:tcPr>
            <w:tcW w:w="1245" w:type="dxa"/>
            <w:vMerge/>
            <w:tcBorders>
              <w:left w:val="single" w:sz="4" w:space="0" w:color="auto"/>
              <w:bottom w:val="single" w:sz="4" w:space="0" w:color="000000"/>
              <w:right w:val="single" w:sz="4" w:space="0" w:color="auto"/>
            </w:tcBorders>
            <w:shd w:val="clear" w:color="auto" w:fill="BFBFBF" w:themeFill="background1" w:themeFillShade="BF"/>
            <w:vAlign w:val="center"/>
          </w:tcPr>
          <w:p w:rsidR="00FB548A" w:rsidRPr="0085359C" w:rsidRDefault="00FB548A" w:rsidP="00FB548A">
            <w:pPr>
              <w:spacing w:before="0" w:after="0" w:line="240" w:lineRule="auto"/>
              <w:rPr>
                <w:rFonts w:ascii="Times New Roman" w:eastAsia="Times New Roman" w:hAnsi="Times New Roman" w:cs="Times New Roman"/>
                <w:b/>
                <w:i/>
                <w:color w:val="000000"/>
                <w:sz w:val="22"/>
                <w:szCs w:val="22"/>
                <w:lang w:eastAsia="ru-RU"/>
              </w:rPr>
            </w:pPr>
          </w:p>
        </w:tc>
        <w:tc>
          <w:tcPr>
            <w:tcW w:w="1245" w:type="dxa"/>
            <w:tcBorders>
              <w:top w:val="single" w:sz="4" w:space="0" w:color="auto"/>
              <w:left w:val="single" w:sz="4" w:space="0" w:color="auto"/>
              <w:bottom w:val="single" w:sz="4" w:space="0" w:color="000000"/>
              <w:right w:val="single" w:sz="4" w:space="0" w:color="auto"/>
            </w:tcBorders>
            <w:shd w:val="clear" w:color="auto" w:fill="BFBFBF" w:themeFill="background1" w:themeFillShade="BF"/>
          </w:tcPr>
          <w:p w:rsidR="00FB548A" w:rsidRPr="0085359C" w:rsidRDefault="00FB548A" w:rsidP="00102CCC">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планировочные районы</w:t>
            </w:r>
          </w:p>
        </w:tc>
        <w:tc>
          <w:tcPr>
            <w:tcW w:w="1245" w:type="dxa"/>
            <w:tcBorders>
              <w:top w:val="single" w:sz="4" w:space="0" w:color="auto"/>
              <w:left w:val="single" w:sz="4" w:space="0" w:color="auto"/>
              <w:bottom w:val="single" w:sz="4" w:space="0" w:color="000000"/>
              <w:right w:val="single" w:sz="4" w:space="0" w:color="auto"/>
            </w:tcBorders>
            <w:shd w:val="clear" w:color="auto" w:fill="BFBFBF" w:themeFill="background1" w:themeFillShade="BF"/>
          </w:tcPr>
          <w:p w:rsidR="00FB548A" w:rsidRPr="0085359C" w:rsidRDefault="00FB548A" w:rsidP="00102CCC">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промышленно-портовый пояс</w:t>
            </w:r>
          </w:p>
        </w:tc>
        <w:tc>
          <w:tcPr>
            <w:tcW w:w="1246" w:type="dxa"/>
            <w:tcBorders>
              <w:top w:val="single" w:sz="4" w:space="0" w:color="auto"/>
              <w:left w:val="single" w:sz="4" w:space="0" w:color="auto"/>
              <w:bottom w:val="single" w:sz="4" w:space="0" w:color="000000"/>
              <w:right w:val="single" w:sz="4" w:space="0" w:color="auto"/>
            </w:tcBorders>
            <w:shd w:val="clear" w:color="auto" w:fill="BFBFBF" w:themeFill="background1" w:themeFillShade="BF"/>
          </w:tcPr>
          <w:p w:rsidR="00FB548A" w:rsidRPr="0085359C" w:rsidRDefault="00FB548A" w:rsidP="00102CCC">
            <w:pPr>
              <w:spacing w:before="0" w:after="0" w:line="240" w:lineRule="auto"/>
              <w:jc w:val="center"/>
              <w:rPr>
                <w:rFonts w:ascii="Times New Roman" w:eastAsia="Times New Roman" w:hAnsi="Times New Roman" w:cs="Times New Roman"/>
                <w:b/>
                <w:i/>
                <w:color w:val="000000"/>
                <w:sz w:val="22"/>
                <w:szCs w:val="22"/>
                <w:lang w:eastAsia="ru-RU"/>
              </w:rPr>
            </w:pPr>
            <w:r w:rsidRPr="0085359C">
              <w:rPr>
                <w:rFonts w:ascii="Times New Roman" w:eastAsia="Times New Roman" w:hAnsi="Times New Roman" w:cs="Times New Roman"/>
                <w:b/>
                <w:i/>
                <w:color w:val="000000"/>
                <w:sz w:val="22"/>
                <w:szCs w:val="22"/>
                <w:lang w:eastAsia="ru-RU"/>
              </w:rPr>
              <w:t>прочие территории</w:t>
            </w:r>
          </w:p>
        </w:tc>
      </w:tr>
      <w:tr w:rsidR="00FB548A" w:rsidRPr="0085359C" w:rsidTr="00FB548A">
        <w:trPr>
          <w:trHeight w:val="102"/>
        </w:trPr>
        <w:tc>
          <w:tcPr>
            <w:tcW w:w="920"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2639" w:type="dxa"/>
            <w:tcBorders>
              <w:top w:val="single" w:sz="4" w:space="0" w:color="auto"/>
              <w:left w:val="nil"/>
              <w:bottom w:val="nil"/>
              <w:right w:val="single" w:sz="4" w:space="0" w:color="auto"/>
            </w:tcBorders>
            <w:shd w:val="clear" w:color="auto" w:fill="auto"/>
            <w:noWrap/>
            <w:vAlign w:val="center"/>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155" w:type="dxa"/>
            <w:tcBorders>
              <w:top w:val="single" w:sz="4" w:space="0" w:color="auto"/>
              <w:left w:val="single" w:sz="4" w:space="0" w:color="auto"/>
              <w:bottom w:val="nil"/>
              <w:right w:val="single" w:sz="4" w:space="0" w:color="auto"/>
            </w:tcBorders>
            <w:shd w:val="clear" w:color="auto" w:fill="auto"/>
            <w:vAlign w:val="center"/>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single" w:sz="4" w:space="0" w:color="auto"/>
              <w:bottom w:val="nil"/>
              <w:right w:val="nil"/>
            </w:tcBorders>
            <w:shd w:val="clear" w:color="auto" w:fill="auto"/>
            <w:vAlign w:val="center"/>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hideMark/>
          </w:tcPr>
          <w:p w:rsidR="00FB548A" w:rsidRPr="0085359C" w:rsidRDefault="00FB548A" w:rsidP="00FB548A">
            <w:pPr>
              <w:spacing w:before="0" w:after="0" w:line="240" w:lineRule="auto"/>
              <w:contextualSpacing/>
              <w:jc w:val="center"/>
              <w:rPr>
                <w:rFonts w:ascii="Times New Roman" w:eastAsia="Times New Roman" w:hAnsi="Times New Roman" w:cs="Times New Roman"/>
                <w:color w:val="000000"/>
                <w:sz w:val="8"/>
                <w:szCs w:val="8"/>
                <w:lang w:eastAsia="ru-RU"/>
              </w:rPr>
            </w:pPr>
          </w:p>
        </w:tc>
      </w:tr>
      <w:tr w:rsidR="00493773"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493773" w:rsidRPr="0085359C" w:rsidRDefault="00493773"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ОБЩАЯ ПЛОЩАДЬ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493773" w:rsidRPr="0085359C" w:rsidRDefault="00493773"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22419,49</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13443,96</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2327,80</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6647,73</w:t>
            </w:r>
          </w:p>
        </w:tc>
      </w:tr>
      <w:tr w:rsidR="00493773"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493773" w:rsidRPr="0085359C" w:rsidRDefault="00493773"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493773" w:rsidRPr="0085359C" w:rsidRDefault="00493773"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99,85 </w:t>
            </w:r>
          </w:p>
        </w:tc>
        <w:tc>
          <w:tcPr>
            <w:tcW w:w="1245" w:type="dxa"/>
            <w:tcBorders>
              <w:top w:val="nil"/>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59,97</w:t>
            </w:r>
          </w:p>
        </w:tc>
        <w:tc>
          <w:tcPr>
            <w:tcW w:w="1245" w:type="dxa"/>
            <w:tcBorders>
              <w:top w:val="nil"/>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10,38</w:t>
            </w:r>
          </w:p>
        </w:tc>
        <w:tc>
          <w:tcPr>
            <w:tcW w:w="1246" w:type="dxa"/>
            <w:tcBorders>
              <w:top w:val="nil"/>
              <w:left w:val="nil"/>
              <w:bottom w:val="single" w:sz="4" w:space="0" w:color="auto"/>
              <w:right w:val="single" w:sz="4" w:space="0" w:color="auto"/>
            </w:tcBorders>
            <w:shd w:val="clear" w:color="auto" w:fill="auto"/>
            <w:noWrap/>
            <w:vAlign w:val="center"/>
            <w:hideMark/>
          </w:tcPr>
          <w:p w:rsidR="00493773" w:rsidRPr="0085359C" w:rsidRDefault="00493773"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29,65</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т.ч.:</w:t>
            </w: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урбанизированная часть</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12267,44</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9312,27</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1163,33</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1791,84</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54,72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41,54</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5,19</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7,99</w:t>
            </w: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неурбанизированная часть</w:t>
            </w: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10152,05</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4131,69</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1164,47</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4855,89</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45,28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18,43</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5,19</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21,66</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ind w:firstLineChars="200" w:firstLine="440"/>
              <w:rPr>
                <w:rFonts w:ascii="Times New Roman" w:eastAsia="Times New Roman" w:hAnsi="Times New Roman" w:cs="Times New Roman"/>
                <w:color w:val="000000"/>
                <w:sz w:val="22"/>
                <w:szCs w:val="22"/>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ind w:firstLineChars="200" w:firstLine="440"/>
              <w:rPr>
                <w:rFonts w:ascii="Times New Roman" w:eastAsia="Times New Roman" w:hAnsi="Times New Roman" w:cs="Times New Roman"/>
                <w:color w:val="000000"/>
                <w:sz w:val="22"/>
                <w:szCs w:val="22"/>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62BF1" w:rsidRPr="0085359C" w:rsidRDefault="00762BF1"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СЕЛИТЕБНЫЕ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3176,82</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3142,00</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18,32</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16,50</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762BF1" w:rsidRPr="0085359C" w:rsidRDefault="00762BF1"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14,17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14,01</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0,08</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0,07</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т.ч.:</w:t>
            </w: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nil"/>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общественно-деловая зона</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703,28</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692,94</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2,38</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7,96</w:t>
            </w:r>
          </w:p>
        </w:tc>
      </w:tr>
      <w:tr w:rsidR="00762BF1" w:rsidRPr="0085359C" w:rsidTr="00FB548A">
        <w:trPr>
          <w:trHeight w:val="300"/>
        </w:trPr>
        <w:tc>
          <w:tcPr>
            <w:tcW w:w="920" w:type="dxa"/>
            <w:tcBorders>
              <w:top w:val="nil"/>
              <w:left w:val="nil"/>
              <w:bottom w:val="nil"/>
              <w:right w:val="nil"/>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tcBorders>
              <w:top w:val="single" w:sz="4" w:space="0" w:color="auto"/>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3,14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3,09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0,01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0,04 </w:t>
            </w:r>
          </w:p>
        </w:tc>
      </w:tr>
      <w:tr w:rsidR="00762BF1" w:rsidRPr="0085359C" w:rsidTr="00FB548A">
        <w:trPr>
          <w:trHeight w:val="300"/>
        </w:trPr>
        <w:tc>
          <w:tcPr>
            <w:tcW w:w="920" w:type="dxa"/>
            <w:tcBorders>
              <w:top w:val="nil"/>
              <w:left w:val="nil"/>
              <w:bottom w:val="nil"/>
              <w:right w:val="nil"/>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val="restart"/>
            <w:tcBorders>
              <w:top w:val="nil"/>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жилая зона</w:t>
            </w: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2473,54</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2449,06</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15,94</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8,54</w:t>
            </w:r>
          </w:p>
        </w:tc>
      </w:tr>
      <w:tr w:rsidR="00762BF1" w:rsidRPr="0085359C" w:rsidTr="00FB548A">
        <w:trPr>
          <w:trHeight w:val="300"/>
        </w:trPr>
        <w:tc>
          <w:tcPr>
            <w:tcW w:w="920" w:type="dxa"/>
            <w:tcBorders>
              <w:top w:val="nil"/>
              <w:left w:val="nil"/>
              <w:bottom w:val="nil"/>
              <w:right w:val="nil"/>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tcBorders>
              <w:top w:val="nil"/>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11,03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10,92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0,07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0,04 </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p>
        </w:tc>
        <w:tc>
          <w:tcPr>
            <w:tcW w:w="2639"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отводы земель:</w:t>
            </w: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single" w:sz="4" w:space="0" w:color="auto"/>
              <w:left w:val="nil"/>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под селитебные объекты</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741,87</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701,74</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0,63</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39,50</w:t>
            </w: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single" w:sz="4" w:space="0" w:color="auto"/>
              <w:left w:val="nil"/>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3,31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0,45</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0,01</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single" w:sz="4" w:space="0" w:color="auto"/>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r w:rsidRPr="0085359C">
              <w:rPr>
                <w:rFonts w:ascii="Times New Roman" w:eastAsia="Times New Roman" w:hAnsi="Times New Roman" w:cs="Times New Roman"/>
                <w:color w:val="000000"/>
                <w:sz w:val="8"/>
                <w:szCs w:val="8"/>
                <w:lang w:eastAsia="ru-RU"/>
              </w:rPr>
              <w:t> </w:t>
            </w: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62BF1" w:rsidRPr="0085359C" w:rsidRDefault="00762BF1"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ПРОИЗВОДСТВЕННЫЕ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4803,01</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3158,00</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1120,48</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524,53</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762BF1" w:rsidRPr="0085359C" w:rsidRDefault="00762BF1"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21,42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14,09</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5,00</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2,34</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т.ч.:</w:t>
            </w: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single" w:sz="4" w:space="0" w:color="auto"/>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single" w:sz="4" w:space="0" w:color="auto"/>
              <w:left w:val="nil"/>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зона производственного использования</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1990,65</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1275,37</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544,95</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170,33</w:t>
            </w: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single" w:sz="4" w:space="0" w:color="auto"/>
              <w:left w:val="nil"/>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8,88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5,69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2,43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0,76 </w:t>
            </w: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nil"/>
              <w:left w:val="nil"/>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зона инженерной и транспортной инфраструктуры</w:t>
            </w: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2812,36</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1882,63</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575,53</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354,20</w:t>
            </w:r>
          </w:p>
        </w:tc>
      </w:tr>
      <w:tr w:rsidR="00762BF1" w:rsidRPr="0085359C" w:rsidTr="00FB548A">
        <w:trPr>
          <w:trHeight w:val="300"/>
        </w:trPr>
        <w:tc>
          <w:tcPr>
            <w:tcW w:w="920" w:type="dxa"/>
            <w:tcBorders>
              <w:top w:val="nil"/>
              <w:left w:val="nil"/>
              <w:bottom w:val="nil"/>
              <w:right w:val="single" w:sz="4" w:space="0" w:color="auto"/>
            </w:tcBorders>
            <w:shd w:val="clear" w:color="auto" w:fill="auto"/>
            <w:textDirection w:val="btLr"/>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nil"/>
              <w:left w:val="nil"/>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12,54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8,40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2,57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1,58 </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ind w:firstLineChars="100" w:firstLine="220"/>
              <w:rPr>
                <w:rFonts w:ascii="Times New Roman" w:eastAsia="Times New Roman" w:hAnsi="Times New Roman" w:cs="Times New Roman"/>
                <w:color w:val="000000"/>
                <w:sz w:val="22"/>
                <w:szCs w:val="22"/>
                <w:lang w:eastAsia="ru-RU"/>
              </w:rPr>
            </w:pPr>
          </w:p>
        </w:tc>
        <w:tc>
          <w:tcPr>
            <w:tcW w:w="2639"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отводы земель:</w:t>
            </w: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single" w:sz="4" w:space="0" w:color="auto"/>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single" w:sz="4" w:space="0" w:color="auto"/>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под производственные, коммун. и пр. объекты</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689,31</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286,75</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333,05</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69,51</w:t>
            </w:r>
          </w:p>
        </w:tc>
      </w:tr>
      <w:tr w:rsidR="00762BF1" w:rsidRPr="0085359C" w:rsidTr="00FB548A">
        <w:trPr>
          <w:trHeight w:val="300"/>
        </w:trPr>
        <w:tc>
          <w:tcPr>
            <w:tcW w:w="920" w:type="dxa"/>
            <w:tcBorders>
              <w:top w:val="nil"/>
              <w:left w:val="nil"/>
              <w:bottom w:val="nil"/>
              <w:right w:val="single" w:sz="4" w:space="0" w:color="auto"/>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single" w:sz="4" w:space="0" w:color="auto"/>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3,07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1,28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1,49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0,31 </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single" w:sz="4" w:space="0" w:color="auto"/>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r w:rsidRPr="0085359C">
              <w:rPr>
                <w:rFonts w:ascii="Times New Roman" w:eastAsia="Times New Roman" w:hAnsi="Times New Roman" w:cs="Times New Roman"/>
                <w:color w:val="000000"/>
                <w:sz w:val="8"/>
                <w:szCs w:val="8"/>
                <w:lang w:eastAsia="ru-RU"/>
              </w:rPr>
              <w:t> </w:t>
            </w: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r>
      <w:tr w:rsidR="0004038C"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4038C" w:rsidRPr="0085359C" w:rsidRDefault="0004038C"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СЕЛЬСКОХОЗЯЙСТВЕННЫЕ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04038C" w:rsidRPr="0085359C" w:rsidRDefault="0004038C"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689,31</w:t>
            </w:r>
          </w:p>
        </w:tc>
        <w:tc>
          <w:tcPr>
            <w:tcW w:w="1245"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286,75</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333,05</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69,51</w:t>
            </w:r>
          </w:p>
        </w:tc>
      </w:tr>
      <w:tr w:rsidR="0004038C"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04038C" w:rsidRPr="0085359C" w:rsidRDefault="0004038C"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3,07 </w:t>
            </w:r>
          </w:p>
        </w:tc>
        <w:tc>
          <w:tcPr>
            <w:tcW w:w="1245"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1,28 </w:t>
            </w:r>
          </w:p>
        </w:tc>
        <w:tc>
          <w:tcPr>
            <w:tcW w:w="1245"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1,49 </w:t>
            </w:r>
          </w:p>
        </w:tc>
        <w:tc>
          <w:tcPr>
            <w:tcW w:w="1246" w:type="dxa"/>
            <w:tcBorders>
              <w:top w:val="nil"/>
              <w:left w:val="nil"/>
              <w:bottom w:val="single" w:sz="4" w:space="0" w:color="auto"/>
              <w:right w:val="single" w:sz="4" w:space="0" w:color="auto"/>
            </w:tcBorders>
            <w:shd w:val="clear" w:color="auto" w:fill="auto"/>
            <w:noWrap/>
            <w:vAlign w:val="center"/>
            <w:hideMark/>
          </w:tcPr>
          <w:p w:rsidR="0004038C" w:rsidRPr="0085359C" w:rsidRDefault="0004038C" w:rsidP="00762BF1">
            <w:pPr>
              <w:spacing w:before="0" w:after="0" w:line="240" w:lineRule="auto"/>
              <w:contextualSpacing/>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0,31 </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т.ч.:</w:t>
            </w:r>
          </w:p>
        </w:tc>
        <w:tc>
          <w:tcPr>
            <w:tcW w:w="2639" w:type="dxa"/>
            <w:tcBorders>
              <w:top w:val="nil"/>
              <w:left w:val="nil"/>
              <w:bottom w:val="single" w:sz="4" w:space="0" w:color="auto"/>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отводы земель:</w:t>
            </w: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single" w:sz="4" w:space="0" w:color="auto"/>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FB548A" w:rsidRPr="0085359C" w:rsidTr="00FB548A">
        <w:trPr>
          <w:trHeight w:val="300"/>
        </w:trPr>
        <w:tc>
          <w:tcPr>
            <w:tcW w:w="920" w:type="dxa"/>
            <w:tcBorders>
              <w:top w:val="nil"/>
              <w:left w:val="nil"/>
              <w:bottom w:val="nil"/>
              <w:right w:val="single" w:sz="4" w:space="0" w:color="auto"/>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nil"/>
              <w:left w:val="nil"/>
              <w:bottom w:val="single" w:sz="4" w:space="0" w:color="auto"/>
              <w:right w:val="single" w:sz="4" w:space="0" w:color="auto"/>
            </w:tcBorders>
            <w:shd w:val="clear" w:color="auto" w:fill="auto"/>
            <w:vAlign w:val="center"/>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под сельскохозяйственное использование</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0,00</w:t>
            </w:r>
          </w:p>
        </w:tc>
        <w:tc>
          <w:tcPr>
            <w:tcW w:w="1245"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0,00</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0,00</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0,00</w:t>
            </w:r>
          </w:p>
        </w:tc>
      </w:tr>
      <w:tr w:rsidR="00FB548A" w:rsidRPr="0085359C" w:rsidTr="00FB548A">
        <w:trPr>
          <w:trHeight w:val="300"/>
        </w:trPr>
        <w:tc>
          <w:tcPr>
            <w:tcW w:w="920" w:type="dxa"/>
            <w:tcBorders>
              <w:top w:val="nil"/>
              <w:left w:val="nil"/>
              <w:bottom w:val="nil"/>
              <w:right w:val="single" w:sz="4" w:space="0" w:color="auto"/>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nil"/>
              <w:left w:val="nil"/>
              <w:bottom w:val="single" w:sz="4" w:space="0" w:color="auto"/>
              <w:right w:val="single" w:sz="4" w:space="0" w:color="auto"/>
            </w:tcBorders>
            <w:vAlign w:val="center"/>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xml:space="preserve">0,00 </w:t>
            </w:r>
          </w:p>
        </w:tc>
        <w:tc>
          <w:tcPr>
            <w:tcW w:w="1245"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xml:space="preserve">0,00 </w:t>
            </w:r>
          </w:p>
        </w:tc>
        <w:tc>
          <w:tcPr>
            <w:tcW w:w="1245"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xml:space="preserve">0,00 </w:t>
            </w:r>
          </w:p>
        </w:tc>
        <w:tc>
          <w:tcPr>
            <w:tcW w:w="1246" w:type="dxa"/>
            <w:tcBorders>
              <w:top w:val="nil"/>
              <w:left w:val="nil"/>
              <w:bottom w:val="single" w:sz="4" w:space="0" w:color="auto"/>
              <w:right w:val="single" w:sz="4" w:space="0" w:color="auto"/>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xml:space="preserve">0,00 </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62BF1" w:rsidRPr="0085359C" w:rsidRDefault="00762BF1"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РЕКРЕАЦИОННЫЕ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2058,99</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734,26</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23,44</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1301,29</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762BF1" w:rsidRPr="0085359C" w:rsidRDefault="00762BF1"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9,18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3,28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0,10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5,80 </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lastRenderedPageBreak/>
              <w:t>в т.ч.:</w:t>
            </w:r>
          </w:p>
        </w:tc>
        <w:tc>
          <w:tcPr>
            <w:tcW w:w="2639" w:type="dxa"/>
            <w:tcBorders>
              <w:top w:val="nil"/>
              <w:left w:val="nil"/>
              <w:bottom w:val="single" w:sz="4" w:space="0" w:color="auto"/>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отводы земель:</w:t>
            </w: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single" w:sz="4" w:space="0" w:color="auto"/>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val="restart"/>
            <w:tcBorders>
              <w:top w:val="nil"/>
              <w:left w:val="nil"/>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под рекреационные нужды</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59,67</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58,49</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1,18</w:t>
            </w:r>
          </w:p>
        </w:tc>
      </w:tr>
      <w:tr w:rsidR="00762BF1" w:rsidRPr="0085359C" w:rsidTr="00FB548A">
        <w:trPr>
          <w:trHeight w:val="300"/>
        </w:trPr>
        <w:tc>
          <w:tcPr>
            <w:tcW w:w="920" w:type="dxa"/>
            <w:tcBorders>
              <w:top w:val="nil"/>
              <w:left w:val="nil"/>
              <w:bottom w:val="nil"/>
              <w:right w:val="single" w:sz="4" w:space="0" w:color="auto"/>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 </w:t>
            </w:r>
          </w:p>
        </w:tc>
        <w:tc>
          <w:tcPr>
            <w:tcW w:w="2639" w:type="dxa"/>
            <w:vMerge/>
            <w:tcBorders>
              <w:top w:val="nil"/>
              <w:left w:val="nil"/>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0,27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0,26</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0,01</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noWrap/>
            <w:vAlign w:val="center"/>
            <w:hideMark/>
          </w:tcPr>
          <w:p w:rsidR="00FB548A" w:rsidRPr="0085359C" w:rsidRDefault="00FB548A" w:rsidP="00762BF1">
            <w:pPr>
              <w:spacing w:before="0" w:after="0" w:line="240" w:lineRule="auto"/>
              <w:contextualSpacing/>
              <w:jc w:val="center"/>
              <w:rPr>
                <w:rFonts w:ascii="Times New Roman" w:eastAsia="Times New Roman" w:hAnsi="Times New Roman" w:cs="Times New Roman"/>
                <w:color w:val="000000"/>
                <w:sz w:val="8"/>
                <w:szCs w:val="8"/>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62BF1" w:rsidRPr="0085359C" w:rsidRDefault="00762BF1"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СПЕЦИАЛЬНЫЕ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1666,75</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844,76</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20,70</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801,29</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762BF1" w:rsidRPr="0085359C" w:rsidRDefault="00762BF1"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7,43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3,77</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0,09</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3,57</w:t>
            </w:r>
          </w:p>
        </w:tc>
      </w:tr>
      <w:tr w:rsidR="00FB548A" w:rsidRPr="0085359C" w:rsidTr="00FB548A">
        <w:trPr>
          <w:trHeight w:val="300"/>
        </w:trPr>
        <w:tc>
          <w:tcPr>
            <w:tcW w:w="920" w:type="dxa"/>
            <w:tcBorders>
              <w:top w:val="nil"/>
              <w:left w:val="nil"/>
              <w:bottom w:val="nil"/>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т.ч.:</w:t>
            </w:r>
          </w:p>
        </w:tc>
        <w:tc>
          <w:tcPr>
            <w:tcW w:w="2639" w:type="dxa"/>
            <w:tcBorders>
              <w:top w:val="nil"/>
              <w:left w:val="nil"/>
              <w:bottom w:val="single" w:sz="4" w:space="0" w:color="auto"/>
              <w:right w:val="nil"/>
            </w:tcBorders>
            <w:shd w:val="clear" w:color="auto" w:fill="auto"/>
            <w:noWrap/>
            <w:hideMark/>
          </w:tcPr>
          <w:p w:rsidR="00FB548A" w:rsidRPr="0085359C" w:rsidRDefault="00FB548A"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отводы земель:</w:t>
            </w: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18"/>
                <w:szCs w:val="1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22"/>
                <w:szCs w:val="22"/>
                <w:lang w:eastAsia="ru-RU"/>
              </w:rPr>
            </w:pPr>
          </w:p>
        </w:tc>
      </w:tr>
      <w:tr w:rsidR="00762BF1" w:rsidRPr="0085359C" w:rsidTr="00FB548A">
        <w:trPr>
          <w:trHeight w:val="300"/>
        </w:trPr>
        <w:tc>
          <w:tcPr>
            <w:tcW w:w="920" w:type="dxa"/>
            <w:tcBorders>
              <w:top w:val="nil"/>
              <w:left w:val="nil"/>
              <w:bottom w:val="nil"/>
              <w:right w:val="nil"/>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val="restart"/>
            <w:tcBorders>
              <w:top w:val="nil"/>
              <w:left w:val="single" w:sz="4" w:space="0" w:color="auto"/>
              <w:bottom w:val="single" w:sz="4" w:space="0" w:color="auto"/>
              <w:right w:val="single" w:sz="4" w:space="0" w:color="auto"/>
            </w:tcBorders>
            <w:shd w:val="clear" w:color="auto" w:fill="auto"/>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под специальные нужды</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4,30</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4,30</w:t>
            </w:r>
          </w:p>
        </w:tc>
      </w:tr>
      <w:tr w:rsidR="00762BF1" w:rsidRPr="0085359C" w:rsidTr="00FB548A">
        <w:trPr>
          <w:trHeight w:val="300"/>
        </w:trPr>
        <w:tc>
          <w:tcPr>
            <w:tcW w:w="920" w:type="dxa"/>
            <w:tcBorders>
              <w:top w:val="nil"/>
              <w:left w:val="nil"/>
              <w:bottom w:val="nil"/>
              <w:right w:val="nil"/>
            </w:tcBorders>
            <w:shd w:val="clear" w:color="auto" w:fill="auto"/>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2639" w:type="dxa"/>
            <w:vMerge/>
            <w:tcBorders>
              <w:top w:val="nil"/>
              <w:left w:val="single" w:sz="4" w:space="0" w:color="auto"/>
              <w:bottom w:val="single" w:sz="4" w:space="0" w:color="auto"/>
              <w:right w:val="single" w:sz="4" w:space="0" w:color="auto"/>
            </w:tcBorders>
            <w:vAlign w:val="center"/>
            <w:hideMark/>
          </w:tcPr>
          <w:p w:rsidR="00762BF1" w:rsidRPr="0085359C" w:rsidRDefault="00762BF1" w:rsidP="00FB548A">
            <w:pPr>
              <w:spacing w:before="0" w:after="0" w:line="240" w:lineRule="auto"/>
              <w:rPr>
                <w:rFonts w:ascii="Times New Roman" w:eastAsia="Times New Roman" w:hAnsi="Times New Roman" w:cs="Times New Roman"/>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0,02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0,00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0,00 </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0,02 </w:t>
            </w:r>
          </w:p>
        </w:tc>
      </w:tr>
      <w:tr w:rsidR="00FB548A" w:rsidRPr="0085359C" w:rsidTr="00FB548A">
        <w:trPr>
          <w:trHeight w:val="102"/>
        </w:trPr>
        <w:tc>
          <w:tcPr>
            <w:tcW w:w="920"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2639" w:type="dxa"/>
            <w:tcBorders>
              <w:top w:val="nil"/>
              <w:left w:val="nil"/>
              <w:bottom w:val="nil"/>
              <w:right w:val="nil"/>
            </w:tcBorders>
            <w:shd w:val="clear" w:color="auto" w:fill="auto"/>
            <w:hideMark/>
          </w:tcPr>
          <w:p w:rsidR="00FB548A" w:rsidRPr="0085359C" w:rsidRDefault="00FB548A" w:rsidP="00FB548A">
            <w:pPr>
              <w:spacing w:before="0" w:after="0" w:line="240" w:lineRule="auto"/>
              <w:rPr>
                <w:rFonts w:ascii="Times New Roman" w:eastAsia="Times New Roman" w:hAnsi="Times New Roman" w:cs="Times New Roman"/>
                <w:color w:val="000000"/>
                <w:sz w:val="8"/>
                <w:szCs w:val="8"/>
                <w:lang w:eastAsia="ru-RU"/>
              </w:rPr>
            </w:pPr>
          </w:p>
        </w:tc>
        <w:tc>
          <w:tcPr>
            <w:tcW w:w="1155" w:type="dxa"/>
            <w:tcBorders>
              <w:top w:val="nil"/>
              <w:left w:val="nil"/>
              <w:bottom w:val="nil"/>
              <w:right w:val="nil"/>
            </w:tcBorders>
            <w:shd w:val="clear" w:color="auto" w:fill="auto"/>
            <w:noWrap/>
            <w:vAlign w:val="center"/>
            <w:hideMark/>
          </w:tcPr>
          <w:p w:rsidR="00FB548A" w:rsidRPr="0085359C" w:rsidRDefault="00FB548A" w:rsidP="00FB548A">
            <w:pPr>
              <w:spacing w:before="0" w:after="0" w:line="240" w:lineRule="auto"/>
              <w:jc w:val="center"/>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8"/>
                <w:szCs w:val="8"/>
                <w:lang w:eastAsia="ru-RU"/>
              </w:rPr>
            </w:pPr>
          </w:p>
        </w:tc>
        <w:tc>
          <w:tcPr>
            <w:tcW w:w="1245"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8"/>
                <w:szCs w:val="8"/>
                <w:lang w:eastAsia="ru-RU"/>
              </w:rPr>
            </w:pPr>
          </w:p>
        </w:tc>
        <w:tc>
          <w:tcPr>
            <w:tcW w:w="1246" w:type="dxa"/>
            <w:tcBorders>
              <w:top w:val="nil"/>
              <w:left w:val="nil"/>
              <w:bottom w:val="nil"/>
              <w:right w:val="nil"/>
            </w:tcBorders>
            <w:shd w:val="clear" w:color="auto" w:fill="auto"/>
            <w:noWrap/>
            <w:vAlign w:val="bottom"/>
            <w:hideMark/>
          </w:tcPr>
          <w:p w:rsidR="00FB548A" w:rsidRPr="0085359C" w:rsidRDefault="00FB548A" w:rsidP="00762BF1">
            <w:pPr>
              <w:spacing w:before="0" w:after="0" w:line="240" w:lineRule="auto"/>
              <w:contextualSpacing/>
              <w:rPr>
                <w:rFonts w:ascii="Times New Roman" w:eastAsia="Times New Roman" w:hAnsi="Times New Roman" w:cs="Times New Roman"/>
                <w:color w:val="000000"/>
                <w:sz w:val="8"/>
                <w:szCs w:val="8"/>
                <w:lang w:eastAsia="ru-RU"/>
              </w:rPr>
            </w:pPr>
          </w:p>
        </w:tc>
      </w:tr>
      <w:tr w:rsidR="00762BF1" w:rsidRPr="0085359C" w:rsidTr="00FB548A">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62BF1" w:rsidRPr="0085359C" w:rsidRDefault="00762BF1" w:rsidP="00FB548A">
            <w:pPr>
              <w:spacing w:before="0" w:after="0" w:line="240" w:lineRule="auto"/>
              <w:jc w:val="center"/>
              <w:rPr>
                <w:rFonts w:ascii="Times New Roman" w:eastAsia="Times New Roman" w:hAnsi="Times New Roman" w:cs="Times New Roman"/>
                <w:b/>
                <w:bCs/>
                <w:color w:val="000000"/>
                <w:sz w:val="22"/>
                <w:szCs w:val="22"/>
                <w:lang w:eastAsia="ru-RU"/>
              </w:rPr>
            </w:pPr>
            <w:r w:rsidRPr="0085359C">
              <w:rPr>
                <w:rFonts w:ascii="Times New Roman" w:eastAsia="Times New Roman" w:hAnsi="Times New Roman" w:cs="Times New Roman"/>
                <w:b/>
                <w:bCs/>
                <w:color w:val="000000"/>
                <w:sz w:val="22"/>
                <w:szCs w:val="22"/>
                <w:lang w:eastAsia="ru-RU"/>
              </w:rPr>
              <w:t>ПРОЧИЕ ТЕРРИТОРИИ</w:t>
            </w:r>
          </w:p>
        </w:tc>
        <w:tc>
          <w:tcPr>
            <w:tcW w:w="115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га</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6606,32</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2383,26</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806,18</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3416,88</w:t>
            </w:r>
          </w:p>
        </w:tc>
      </w:tr>
      <w:tr w:rsidR="00762BF1" w:rsidRPr="0085359C" w:rsidTr="00FB548A">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rsidR="00762BF1" w:rsidRPr="0085359C" w:rsidRDefault="00762BF1" w:rsidP="00FB548A">
            <w:pPr>
              <w:spacing w:before="0" w:after="0" w:line="240" w:lineRule="auto"/>
              <w:rPr>
                <w:rFonts w:ascii="Times New Roman" w:eastAsia="Times New Roman" w:hAnsi="Times New Roman" w:cs="Times New Roman"/>
                <w:b/>
                <w:bCs/>
                <w:color w:val="000000"/>
                <w:sz w:val="22"/>
                <w:szCs w:val="22"/>
                <w:lang w:eastAsia="ru-RU"/>
              </w:rPr>
            </w:pPr>
          </w:p>
        </w:tc>
        <w:tc>
          <w:tcPr>
            <w:tcW w:w="115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FB548A">
            <w:pPr>
              <w:spacing w:before="0" w:after="0" w:line="240" w:lineRule="auto"/>
              <w:jc w:val="center"/>
              <w:rPr>
                <w:rFonts w:ascii="Times New Roman" w:eastAsia="Times New Roman" w:hAnsi="Times New Roman" w:cs="Times New Roman"/>
                <w:color w:val="000000"/>
                <w:sz w:val="18"/>
                <w:szCs w:val="18"/>
                <w:lang w:eastAsia="ru-RU"/>
              </w:rPr>
            </w:pPr>
            <w:r w:rsidRPr="0085359C">
              <w:rPr>
                <w:rFonts w:ascii="Times New Roman" w:eastAsia="Times New Roman" w:hAnsi="Times New Roman" w:cs="Times New Roman"/>
                <w:color w:val="000000"/>
                <w:sz w:val="18"/>
                <w:szCs w:val="18"/>
                <w:lang w:eastAsia="ru-RU"/>
              </w:rPr>
              <w:t>% от площ. г.о.</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29,47 </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10,63</w:t>
            </w:r>
          </w:p>
        </w:tc>
        <w:tc>
          <w:tcPr>
            <w:tcW w:w="1245"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3,60</w:t>
            </w:r>
          </w:p>
        </w:tc>
        <w:tc>
          <w:tcPr>
            <w:tcW w:w="1246" w:type="dxa"/>
            <w:tcBorders>
              <w:top w:val="nil"/>
              <w:left w:val="nil"/>
              <w:bottom w:val="single" w:sz="4" w:space="0" w:color="auto"/>
              <w:right w:val="single" w:sz="4" w:space="0" w:color="auto"/>
            </w:tcBorders>
            <w:shd w:val="clear" w:color="auto" w:fill="auto"/>
            <w:noWrap/>
            <w:vAlign w:val="center"/>
            <w:hideMark/>
          </w:tcPr>
          <w:p w:rsidR="00762BF1" w:rsidRPr="0085359C" w:rsidRDefault="00762BF1" w:rsidP="00762BF1">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15,24</w:t>
            </w:r>
          </w:p>
        </w:tc>
      </w:tr>
    </w:tbl>
    <w:p w:rsidR="00FB548A" w:rsidRPr="0085359C" w:rsidRDefault="00FB548A" w:rsidP="00FB548A">
      <w:pPr>
        <w:spacing w:before="120" w:after="120" w:line="240" w:lineRule="auto"/>
        <w:jc w:val="both"/>
        <w:rPr>
          <w:rFonts w:ascii="Times New Roman" w:hAnsi="Times New Roman" w:cs="Times New Roman"/>
          <w:sz w:val="24"/>
          <w:szCs w:val="24"/>
        </w:rPr>
      </w:pPr>
    </w:p>
    <w:p w:rsidR="00664635" w:rsidRPr="0085359C" w:rsidRDefault="00664635" w:rsidP="00664635">
      <w:pPr>
        <w:pStyle w:val="30"/>
        <w:numPr>
          <w:ilvl w:val="1"/>
          <w:numId w:val="1"/>
        </w:numPr>
        <w:ind w:left="709" w:hanging="709"/>
        <w:rPr>
          <w:rFonts w:ascii="Times New Roman" w:hAnsi="Times New Roman" w:cs="Times New Roman"/>
        </w:rPr>
      </w:pPr>
      <w:bookmarkStart w:id="33" w:name="_Toc380337049"/>
      <w:bookmarkStart w:id="34" w:name="_Toc456002683"/>
      <w:r w:rsidRPr="0085359C">
        <w:rPr>
          <w:rFonts w:ascii="Times New Roman" w:hAnsi="Times New Roman" w:cs="Times New Roman"/>
        </w:rPr>
        <w:t>Жилищный фонд</w:t>
      </w:r>
      <w:r w:rsidR="009F6298" w:rsidRPr="0085359C">
        <w:rPr>
          <w:rFonts w:ascii="Times New Roman" w:hAnsi="Times New Roman" w:cs="Times New Roman"/>
        </w:rPr>
        <w:t xml:space="preserve"> и жилищное строительство</w:t>
      </w:r>
      <w:r w:rsidRPr="0085359C">
        <w:rPr>
          <w:rFonts w:ascii="Times New Roman" w:hAnsi="Times New Roman" w:cs="Times New Roman"/>
        </w:rPr>
        <w:t>.</w:t>
      </w:r>
      <w:bookmarkEnd w:id="33"/>
      <w:bookmarkEnd w:id="34"/>
    </w:p>
    <w:p w:rsidR="00664635" w:rsidRPr="0085359C" w:rsidRDefault="00664635" w:rsidP="00664635">
      <w:pPr>
        <w:spacing w:before="120" w:after="120" w:line="240" w:lineRule="auto"/>
        <w:ind w:firstLine="709"/>
        <w:jc w:val="both"/>
        <w:rPr>
          <w:rFonts w:ascii="Times New Roman" w:hAnsi="Times New Roman" w:cs="Times New Roman"/>
          <w:sz w:val="24"/>
          <w:szCs w:val="24"/>
        </w:rPr>
      </w:pPr>
    </w:p>
    <w:p w:rsidR="009F6298" w:rsidRPr="0085359C" w:rsidRDefault="009F6298" w:rsidP="005E108A">
      <w:pPr>
        <w:spacing w:before="120" w:after="120" w:line="240" w:lineRule="auto"/>
        <w:ind w:firstLine="709"/>
        <w:rPr>
          <w:rFonts w:ascii="Times New Roman" w:eastAsia="Calibri" w:hAnsi="Times New Roman" w:cs="Times New Roman"/>
          <w:i/>
          <w:sz w:val="24"/>
          <w:szCs w:val="24"/>
        </w:rPr>
      </w:pPr>
      <w:r w:rsidRPr="0085359C">
        <w:rPr>
          <w:rFonts w:ascii="Times New Roman" w:eastAsia="Calibri" w:hAnsi="Times New Roman" w:cs="Times New Roman"/>
          <w:i/>
          <w:sz w:val="24"/>
          <w:szCs w:val="24"/>
        </w:rPr>
        <w:t>Анализ состояния жилищного фонда</w:t>
      </w:r>
    </w:p>
    <w:p w:rsidR="009F6298" w:rsidRPr="0085359C" w:rsidRDefault="009F6298" w:rsidP="005E108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По данным статистики общая площадь жилищного фонда города Калининграда по состоянию на начало 2014г. превышает 11,7 </w:t>
      </w:r>
      <w:r w:rsidR="000E3F72" w:rsidRPr="0085359C">
        <w:rPr>
          <w:rFonts w:ascii="Times New Roman" w:eastAsia="Calibri" w:hAnsi="Times New Roman" w:cs="Times New Roman"/>
          <w:sz w:val="24"/>
          <w:szCs w:val="24"/>
        </w:rPr>
        <w:t>млн.м</w:t>
      </w:r>
      <w:r w:rsidR="000E3F72" w:rsidRPr="0085359C">
        <w:rPr>
          <w:rFonts w:ascii="Times New Roman" w:eastAsia="Calibri" w:hAnsi="Times New Roman" w:cs="Times New Roman"/>
          <w:sz w:val="24"/>
          <w:szCs w:val="24"/>
          <w:vertAlign w:val="superscript"/>
        </w:rPr>
        <w:t xml:space="preserve">2 </w:t>
      </w:r>
      <w:r w:rsidR="000E3F72" w:rsidRPr="0085359C">
        <w:rPr>
          <w:rFonts w:ascii="Times New Roman" w:eastAsia="Calibri" w:hAnsi="Times New Roman" w:cs="Times New Roman"/>
          <w:sz w:val="24"/>
          <w:szCs w:val="24"/>
        </w:rPr>
        <w:t>(</w:t>
      </w:r>
      <w:r w:rsidRPr="0085359C">
        <w:rPr>
          <w:rFonts w:ascii="Times New Roman" w:eastAsia="Calibri" w:hAnsi="Times New Roman" w:cs="Times New Roman"/>
          <w:i/>
          <w:sz w:val="24"/>
          <w:szCs w:val="24"/>
        </w:rPr>
        <w:t>свыше</w:t>
      </w:r>
      <w:r w:rsidRPr="0085359C">
        <w:rPr>
          <w:rFonts w:ascii="Times New Roman" w:eastAsia="Calibri" w:hAnsi="Times New Roman" w:cs="Times New Roman"/>
          <w:i/>
          <w:sz w:val="24"/>
          <w:szCs w:val="24"/>
          <w:vertAlign w:val="superscript"/>
        </w:rPr>
        <w:t xml:space="preserve"> </w:t>
      </w:r>
      <w:r w:rsidRPr="0085359C">
        <w:rPr>
          <w:rFonts w:ascii="Times New Roman" w:eastAsia="Calibri" w:hAnsi="Times New Roman" w:cs="Times New Roman"/>
          <w:i/>
          <w:sz w:val="24"/>
          <w:szCs w:val="24"/>
        </w:rPr>
        <w:t>60% всего жилищного фонда в городских поселениях Калининградской области),</w:t>
      </w:r>
      <w:r w:rsidRPr="0085359C">
        <w:rPr>
          <w:rFonts w:ascii="Times New Roman" w:eastAsia="Calibri" w:hAnsi="Times New Roman" w:cs="Times New Roman"/>
          <w:sz w:val="24"/>
          <w:szCs w:val="24"/>
        </w:rPr>
        <w:t xml:space="preserve"> по сведениям бюро технической инвентаризации жилищный фонд Калининграда на 01.01.1999 г. составил всего 7,7 млн.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 За последние 10 лет в городе были построены и введены в эксплуатацию жилые дома площадью свыше 3,5 млн.м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w:t>
      </w:r>
    </w:p>
    <w:p w:rsidR="009F6298" w:rsidRPr="0085359C" w:rsidRDefault="009F6298" w:rsidP="005E108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Большая часть жилищного фонда города, свыше 90% - это многоквартирные жилые дома, площадь жилищного фонда, размещенного в индивидуальных жилых домах определена территориальным органом Федеральной службы государственной статистики по Калининградской области всего в 932,4 тыс.м</w:t>
      </w:r>
      <w:r w:rsidRPr="0085359C">
        <w:rPr>
          <w:rFonts w:ascii="Times New Roman" w:eastAsia="Calibri" w:hAnsi="Times New Roman" w:cs="Times New Roman"/>
          <w:sz w:val="24"/>
          <w:szCs w:val="24"/>
          <w:vertAlign w:val="superscript"/>
        </w:rPr>
        <w:t>2</w:t>
      </w:r>
      <w:r w:rsidR="005E108A" w:rsidRPr="0085359C">
        <w:rPr>
          <w:rFonts w:ascii="Times New Roman" w:eastAsia="Calibri" w:hAnsi="Times New Roman" w:cs="Times New Roman"/>
          <w:sz w:val="24"/>
          <w:szCs w:val="24"/>
        </w:rPr>
        <w:t>.</w:t>
      </w:r>
    </w:p>
    <w:p w:rsidR="009F6298" w:rsidRPr="0085359C" w:rsidRDefault="000E3F72" w:rsidP="005E108A">
      <w:pPr>
        <w:spacing w:before="120" w:after="12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жилищном фонде города </w:t>
      </w:r>
      <w:r w:rsidR="009F6298" w:rsidRPr="0085359C">
        <w:rPr>
          <w:rFonts w:ascii="Times New Roman" w:eastAsia="Calibri" w:hAnsi="Times New Roman" w:cs="Times New Roman"/>
          <w:sz w:val="24"/>
          <w:szCs w:val="24"/>
        </w:rPr>
        <w:t xml:space="preserve">насчитывается 196,1 тыс. квартир в многоквартирных жилых </w:t>
      </w:r>
      <w:r w:rsidRPr="0085359C">
        <w:rPr>
          <w:rFonts w:ascii="Times New Roman" w:eastAsia="Calibri" w:hAnsi="Times New Roman" w:cs="Times New Roman"/>
          <w:sz w:val="24"/>
          <w:szCs w:val="24"/>
        </w:rPr>
        <w:t>домах, в</w:t>
      </w:r>
      <w:r w:rsidR="009F6298" w:rsidRPr="0085359C">
        <w:rPr>
          <w:rFonts w:ascii="Times New Roman" w:eastAsia="Calibri" w:hAnsi="Times New Roman" w:cs="Times New Roman"/>
          <w:sz w:val="24"/>
          <w:szCs w:val="24"/>
        </w:rPr>
        <w:t xml:space="preserve"> структуре квартирного </w:t>
      </w:r>
      <w:r w:rsidRPr="0085359C">
        <w:rPr>
          <w:rFonts w:ascii="Times New Roman" w:eastAsia="Calibri" w:hAnsi="Times New Roman" w:cs="Times New Roman"/>
          <w:sz w:val="24"/>
          <w:szCs w:val="24"/>
        </w:rPr>
        <w:t>фонда преобладают</w:t>
      </w:r>
      <w:r w:rsidR="009F6298" w:rsidRPr="0085359C">
        <w:rPr>
          <w:rFonts w:ascii="Times New Roman" w:eastAsia="Calibri" w:hAnsi="Times New Roman" w:cs="Times New Roman"/>
          <w:sz w:val="24"/>
          <w:szCs w:val="24"/>
        </w:rPr>
        <w:t xml:space="preserve"> малокомнатные - 1-2-х комнатные квартиры, четверть всех квартир 3-х комнатные и 4% многокомнатных, из четырех и боле</w:t>
      </w:r>
      <w:r>
        <w:rPr>
          <w:rFonts w:ascii="Times New Roman" w:eastAsia="Calibri" w:hAnsi="Times New Roman" w:cs="Times New Roman"/>
          <w:sz w:val="24"/>
          <w:szCs w:val="24"/>
        </w:rPr>
        <w:t>е комнат. За последние 10 лет в</w:t>
      </w:r>
      <w:r w:rsidR="009F6298" w:rsidRPr="0085359C">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жилищном фонде число</w:t>
      </w:r>
      <w:r w:rsidR="009F6298" w:rsidRPr="0085359C">
        <w:rPr>
          <w:rFonts w:ascii="Times New Roman" w:eastAsia="Calibri" w:hAnsi="Times New Roman" w:cs="Times New Roman"/>
          <w:sz w:val="24"/>
          <w:szCs w:val="24"/>
        </w:rPr>
        <w:t xml:space="preserve"> квартир возросло примерно на 50 тыс. </w:t>
      </w:r>
      <w:r w:rsidR="00184BD4" w:rsidRPr="0085359C">
        <w:rPr>
          <w:rFonts w:ascii="Times New Roman" w:eastAsia="Calibri" w:hAnsi="Times New Roman" w:cs="Times New Roman"/>
          <w:sz w:val="24"/>
          <w:szCs w:val="24"/>
        </w:rPr>
        <w:t>ед.</w:t>
      </w:r>
      <w:r w:rsidRPr="0085359C">
        <w:rPr>
          <w:rFonts w:ascii="Times New Roman" w:eastAsia="Calibri" w:hAnsi="Times New Roman" w:cs="Times New Roman"/>
          <w:sz w:val="24"/>
          <w:szCs w:val="24"/>
        </w:rPr>
        <w:t>, средняя</w:t>
      </w:r>
      <w:r w:rsidR="009F6298" w:rsidRPr="0085359C">
        <w:rPr>
          <w:rFonts w:ascii="Times New Roman" w:eastAsia="Calibri" w:hAnsi="Times New Roman" w:cs="Times New Roman"/>
          <w:sz w:val="24"/>
          <w:szCs w:val="24"/>
        </w:rPr>
        <w:t xml:space="preserve"> площадь квартир, построенных в последние пять лет (2009-2013гг</w:t>
      </w:r>
      <w:r w:rsidRPr="0085359C">
        <w:rPr>
          <w:rFonts w:ascii="Times New Roman" w:eastAsia="Calibri" w:hAnsi="Times New Roman" w:cs="Times New Roman"/>
          <w:sz w:val="24"/>
          <w:szCs w:val="24"/>
        </w:rPr>
        <w:t>), составила 66</w:t>
      </w:r>
      <w:r w:rsidR="009F6298" w:rsidRPr="0085359C">
        <w:rPr>
          <w:rFonts w:ascii="Times New Roman" w:eastAsia="Calibri" w:hAnsi="Times New Roman" w:cs="Times New Roman"/>
          <w:sz w:val="24"/>
          <w:szCs w:val="24"/>
        </w:rPr>
        <w:t>,1 м</w:t>
      </w:r>
      <w:r w:rsidR="009F6298" w:rsidRPr="0085359C">
        <w:rPr>
          <w:rFonts w:ascii="Times New Roman" w:eastAsia="Calibri" w:hAnsi="Times New Roman" w:cs="Times New Roman"/>
          <w:sz w:val="24"/>
          <w:szCs w:val="24"/>
          <w:vertAlign w:val="superscript"/>
        </w:rPr>
        <w:t>2</w:t>
      </w:r>
      <w:r w:rsidR="009F6298" w:rsidRPr="0085359C">
        <w:rPr>
          <w:rFonts w:ascii="Times New Roman" w:eastAsia="Calibri" w:hAnsi="Times New Roman" w:cs="Times New Roman"/>
          <w:sz w:val="24"/>
          <w:szCs w:val="24"/>
        </w:rPr>
        <w:t>.</w:t>
      </w:r>
    </w:p>
    <w:p w:rsidR="009F6298" w:rsidRPr="0085359C" w:rsidRDefault="009F6298" w:rsidP="009F6298">
      <w:pPr>
        <w:spacing w:before="0" w:after="0" w:line="240" w:lineRule="auto"/>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bdr w:val="single" w:sz="4" w:space="0" w:color="auto"/>
          <w:lang w:eastAsia="ru-RU"/>
        </w:rPr>
        <w:lastRenderedPageBreak/>
        <w:drawing>
          <wp:inline distT="0" distB="0" distL="0" distR="0" wp14:anchorId="77BBCDCB" wp14:editId="7AD2CD1E">
            <wp:extent cx="5939942" cy="2743200"/>
            <wp:effectExtent l="0" t="0" r="0" b="0"/>
            <wp:docPr id="1038" name="Диаграмма 10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4.4.1.</w:t>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Квартирная структура жилищного фонда</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За 15 лет, с 1999года, прирост жи</w:t>
      </w:r>
      <w:r w:rsidR="000E3F72">
        <w:rPr>
          <w:rFonts w:ascii="Times New Roman" w:eastAsia="Calibri" w:hAnsi="Times New Roman" w:cs="Times New Roman"/>
          <w:sz w:val="24"/>
          <w:szCs w:val="24"/>
        </w:rPr>
        <w:t xml:space="preserve">лищного фонда в городе составил 4 млн. кв. м, а </w:t>
      </w:r>
      <w:r w:rsidRPr="0085359C">
        <w:rPr>
          <w:rFonts w:ascii="Times New Roman" w:eastAsia="Calibri" w:hAnsi="Times New Roman" w:cs="Times New Roman"/>
          <w:sz w:val="24"/>
          <w:szCs w:val="24"/>
        </w:rPr>
        <w:t>жилищная обесп</w:t>
      </w:r>
      <w:r w:rsidR="000E3F72">
        <w:rPr>
          <w:rFonts w:ascii="Times New Roman" w:eastAsia="Calibri" w:hAnsi="Times New Roman" w:cs="Times New Roman"/>
          <w:sz w:val="24"/>
          <w:szCs w:val="24"/>
        </w:rPr>
        <w:t xml:space="preserve">еченность в </w:t>
      </w:r>
      <w:r w:rsidR="003070BB" w:rsidRPr="0085359C">
        <w:rPr>
          <w:rFonts w:ascii="Times New Roman" w:eastAsia="Calibri" w:hAnsi="Times New Roman" w:cs="Times New Roman"/>
          <w:sz w:val="24"/>
          <w:szCs w:val="24"/>
        </w:rPr>
        <w:t>городском округе «Г</w:t>
      </w:r>
      <w:r w:rsidR="000E3F72">
        <w:rPr>
          <w:rFonts w:ascii="Times New Roman" w:eastAsia="Calibri" w:hAnsi="Times New Roman" w:cs="Times New Roman"/>
          <w:sz w:val="24"/>
          <w:szCs w:val="24"/>
        </w:rPr>
        <w:t xml:space="preserve">ород Калининград» </w:t>
      </w:r>
      <w:r w:rsidRPr="0085359C">
        <w:rPr>
          <w:rFonts w:ascii="Times New Roman" w:eastAsia="Calibri" w:hAnsi="Times New Roman" w:cs="Times New Roman"/>
          <w:sz w:val="24"/>
          <w:szCs w:val="24"/>
        </w:rPr>
        <w:t>достигла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2013г. -26,1</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 xml:space="preserve">/чел. </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Важной характеристикой обеспеченности жильем является также показатель расселения в жилых помещениях – количество комнат, приходящихся на каждого члена домох</w:t>
      </w:r>
      <w:r w:rsidR="000E3F72">
        <w:rPr>
          <w:rFonts w:ascii="Times New Roman" w:eastAsia="Calibri" w:hAnsi="Times New Roman" w:cs="Times New Roman"/>
          <w:sz w:val="24"/>
          <w:szCs w:val="24"/>
        </w:rPr>
        <w:t>озяйства. Признанным стандартом</w:t>
      </w:r>
      <w:r w:rsidRPr="0085359C">
        <w:rPr>
          <w:rFonts w:ascii="Times New Roman" w:eastAsia="Calibri" w:hAnsi="Times New Roman" w:cs="Times New Roman"/>
          <w:sz w:val="24"/>
          <w:szCs w:val="24"/>
        </w:rPr>
        <w:t xml:space="preserve"> является формула расселения, при которой на каждого члена домохозяйства приходится одна ко</w:t>
      </w:r>
      <w:r w:rsidR="000E3F72">
        <w:rPr>
          <w:rFonts w:ascii="Times New Roman" w:eastAsia="Calibri" w:hAnsi="Times New Roman" w:cs="Times New Roman"/>
          <w:sz w:val="24"/>
          <w:szCs w:val="24"/>
        </w:rPr>
        <w:t>мната (R = N ). В Калининграде формула расселения</w:t>
      </w:r>
      <w:r w:rsidRPr="0085359C">
        <w:rPr>
          <w:rFonts w:ascii="Times New Roman" w:eastAsia="Calibri" w:hAnsi="Times New Roman" w:cs="Times New Roman"/>
          <w:sz w:val="24"/>
          <w:szCs w:val="24"/>
        </w:rPr>
        <w:t xml:space="preserve"> близка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к стандартной – на 1 комнату в жилищном фонде приходится 0,9 человек.</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Средняя жилищная обеспеченность населения в городе возросла за 15 лет в 1,45 раз, с 18 кв.м. на человека в 1999г. до 26,1 кв.м. на человека</w:t>
      </w:r>
      <w:r w:rsidR="00DF195D" w:rsidRPr="0085359C">
        <w:rPr>
          <w:rFonts w:ascii="Times New Roman" w:eastAsia="Calibri" w:hAnsi="Times New Roman" w:cs="Times New Roman"/>
          <w:sz w:val="24"/>
          <w:szCs w:val="24"/>
        </w:rPr>
        <w:t>.</w:t>
      </w:r>
    </w:p>
    <w:p w:rsidR="009F6298" w:rsidRPr="0085359C" w:rsidRDefault="009F6298" w:rsidP="009F6298">
      <w:pPr>
        <w:spacing w:before="0" w:after="0" w:line="240" w:lineRule="auto"/>
        <w:ind w:firstLine="709"/>
        <w:jc w:val="right"/>
        <w:rPr>
          <w:rFonts w:ascii="Times New Roman" w:eastAsia="Calibri" w:hAnsi="Times New Roman" w:cs="Times New Roman"/>
          <w:b/>
          <w:i/>
          <w:sz w:val="24"/>
          <w:szCs w:val="24"/>
        </w:rPr>
      </w:pPr>
    </w:p>
    <w:p w:rsidR="009F6298" w:rsidRPr="0085359C" w:rsidRDefault="00DF195D" w:rsidP="009F6298">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Таблица 4.4.1.</w:t>
      </w:r>
    </w:p>
    <w:p w:rsidR="009F6298" w:rsidRPr="0085359C" w:rsidRDefault="000E3F72" w:rsidP="009F6298">
      <w:pPr>
        <w:spacing w:before="0" w:after="0" w:line="240" w:lineRule="auto"/>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Общая площадь жилых помещений,</w:t>
      </w:r>
      <w:r w:rsidR="009F6298" w:rsidRPr="0085359C">
        <w:rPr>
          <w:rFonts w:ascii="Times New Roman" w:eastAsia="Calibri" w:hAnsi="Times New Roman" w:cs="Times New Roman"/>
          <w:b/>
          <w:i/>
          <w:sz w:val="22"/>
          <w:szCs w:val="22"/>
        </w:rPr>
        <w:t xml:space="preserve"> приходящаяся в среднем на 1 жителя, м</w:t>
      </w:r>
      <w:r w:rsidR="009F6298" w:rsidRPr="0085359C">
        <w:rPr>
          <w:rFonts w:ascii="Times New Roman" w:eastAsia="Calibri" w:hAnsi="Times New Roman" w:cs="Times New Roman"/>
          <w:b/>
          <w:i/>
          <w:sz w:val="22"/>
          <w:szCs w:val="22"/>
          <w:vertAlign w:val="superscript"/>
        </w:rPr>
        <w:t>2</w:t>
      </w:r>
      <w:r w:rsidR="009F6298" w:rsidRPr="0085359C">
        <w:rPr>
          <w:rFonts w:ascii="Times New Roman" w:eastAsia="Calibri" w:hAnsi="Times New Roman" w:cs="Times New Roman"/>
          <w:b/>
          <w:i/>
          <w:sz w:val="22"/>
          <w:szCs w:val="22"/>
        </w:rPr>
        <w:t>/чел.</w:t>
      </w:r>
    </w:p>
    <w:tbl>
      <w:tblPr>
        <w:tblStyle w:val="160"/>
        <w:tblW w:w="5000" w:type="pct"/>
        <w:tblLook w:val="04A0" w:firstRow="1" w:lastRow="0" w:firstColumn="1" w:lastColumn="0" w:noHBand="0" w:noVBand="1"/>
      </w:tblPr>
      <w:tblGrid>
        <w:gridCol w:w="2007"/>
        <w:gridCol w:w="1307"/>
        <w:gridCol w:w="1323"/>
        <w:gridCol w:w="1295"/>
        <w:gridCol w:w="1309"/>
        <w:gridCol w:w="1309"/>
        <w:gridCol w:w="1305"/>
      </w:tblGrid>
      <w:tr w:rsidR="009F6298" w:rsidRPr="0085359C" w:rsidTr="00DF195D">
        <w:tc>
          <w:tcPr>
            <w:tcW w:w="101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both"/>
              <w:rPr>
                <w:rFonts w:ascii="Times New Roman" w:hAnsi="Times New Roman" w:cs="Times New Roman"/>
                <w:b/>
                <w:sz w:val="22"/>
                <w:szCs w:val="22"/>
              </w:rPr>
            </w:pPr>
          </w:p>
        </w:tc>
        <w:tc>
          <w:tcPr>
            <w:tcW w:w="66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2002</w:t>
            </w:r>
          </w:p>
        </w:tc>
        <w:tc>
          <w:tcPr>
            <w:tcW w:w="67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2007г.</w:t>
            </w:r>
          </w:p>
        </w:tc>
        <w:tc>
          <w:tcPr>
            <w:tcW w:w="65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2010г.</w:t>
            </w:r>
          </w:p>
        </w:tc>
        <w:tc>
          <w:tcPr>
            <w:tcW w:w="66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2011г.</w:t>
            </w:r>
          </w:p>
        </w:tc>
        <w:tc>
          <w:tcPr>
            <w:tcW w:w="66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2012г.</w:t>
            </w:r>
          </w:p>
        </w:tc>
        <w:tc>
          <w:tcPr>
            <w:tcW w:w="66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jc w:val="center"/>
              <w:rPr>
                <w:rFonts w:ascii="Times New Roman" w:hAnsi="Times New Roman" w:cs="Times New Roman"/>
                <w:b/>
                <w:sz w:val="22"/>
                <w:szCs w:val="22"/>
              </w:rPr>
            </w:pPr>
            <w:r w:rsidRPr="0085359C">
              <w:rPr>
                <w:rFonts w:ascii="Times New Roman" w:hAnsi="Times New Roman" w:cs="Times New Roman"/>
                <w:b/>
                <w:sz w:val="22"/>
                <w:szCs w:val="22"/>
              </w:rPr>
              <w:t>2013г.</w:t>
            </w:r>
          </w:p>
        </w:tc>
      </w:tr>
      <w:tr w:rsidR="009F6298" w:rsidRPr="0085359C" w:rsidTr="00DF195D">
        <w:tc>
          <w:tcPr>
            <w:tcW w:w="1019" w:type="pct"/>
            <w:tcBorders>
              <w:top w:val="single" w:sz="12" w:space="0" w:color="auto"/>
            </w:tcBorders>
          </w:tcPr>
          <w:p w:rsidR="009F6298" w:rsidRPr="0085359C" w:rsidRDefault="009F6298" w:rsidP="009F6298">
            <w:pPr>
              <w:jc w:val="both"/>
              <w:rPr>
                <w:rFonts w:ascii="Times New Roman" w:hAnsi="Times New Roman" w:cs="Times New Roman"/>
                <w:sz w:val="22"/>
                <w:szCs w:val="22"/>
              </w:rPr>
            </w:pPr>
            <w:r w:rsidRPr="0085359C">
              <w:rPr>
                <w:rFonts w:ascii="Times New Roman" w:hAnsi="Times New Roman" w:cs="Times New Roman"/>
                <w:sz w:val="22"/>
                <w:szCs w:val="22"/>
              </w:rPr>
              <w:t>г. Калининград</w:t>
            </w:r>
          </w:p>
        </w:tc>
        <w:tc>
          <w:tcPr>
            <w:tcW w:w="663"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19,4</w:t>
            </w:r>
          </w:p>
        </w:tc>
        <w:tc>
          <w:tcPr>
            <w:tcW w:w="670"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22</w:t>
            </w:r>
            <w:r w:rsidRPr="0085359C">
              <w:rPr>
                <w:rFonts w:ascii="Times New Roman" w:hAnsi="Times New Roman" w:cs="Times New Roman"/>
                <w:sz w:val="22"/>
                <w:szCs w:val="22"/>
                <w:vertAlign w:val="superscript"/>
              </w:rPr>
              <w:t>1</w:t>
            </w:r>
          </w:p>
        </w:tc>
        <w:tc>
          <w:tcPr>
            <w:tcW w:w="657"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24,7</w:t>
            </w:r>
          </w:p>
        </w:tc>
        <w:tc>
          <w:tcPr>
            <w:tcW w:w="664"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25,3</w:t>
            </w:r>
          </w:p>
        </w:tc>
        <w:tc>
          <w:tcPr>
            <w:tcW w:w="664"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25,6</w:t>
            </w:r>
          </w:p>
        </w:tc>
        <w:tc>
          <w:tcPr>
            <w:tcW w:w="664" w:type="pct"/>
            <w:tcBorders>
              <w:top w:val="single" w:sz="12" w:space="0" w:color="auto"/>
            </w:tcBorders>
          </w:tcPr>
          <w:p w:rsidR="009F6298" w:rsidRPr="0085359C" w:rsidRDefault="009F6298" w:rsidP="00DF195D">
            <w:pPr>
              <w:jc w:val="center"/>
              <w:rPr>
                <w:rFonts w:ascii="Times New Roman" w:hAnsi="Times New Roman" w:cs="Times New Roman"/>
                <w:sz w:val="22"/>
                <w:szCs w:val="22"/>
              </w:rPr>
            </w:pPr>
            <w:r w:rsidRPr="0085359C">
              <w:rPr>
                <w:rFonts w:ascii="Times New Roman" w:hAnsi="Times New Roman" w:cs="Times New Roman"/>
                <w:sz w:val="22"/>
                <w:szCs w:val="22"/>
              </w:rPr>
              <w:t>26,1</w:t>
            </w:r>
          </w:p>
        </w:tc>
      </w:tr>
      <w:tr w:rsidR="009F6298" w:rsidRPr="0085359C" w:rsidTr="00DF195D">
        <w:trPr>
          <w:trHeight w:val="853"/>
        </w:trPr>
        <w:tc>
          <w:tcPr>
            <w:tcW w:w="2353" w:type="pct"/>
            <w:gridSpan w:val="3"/>
          </w:tcPr>
          <w:p w:rsidR="009F6298" w:rsidRPr="0085359C" w:rsidRDefault="009F6298" w:rsidP="009F6298">
            <w:pPr>
              <w:keepNext/>
              <w:tabs>
                <w:tab w:val="center" w:pos="4677"/>
                <w:tab w:val="right" w:pos="9355"/>
              </w:tabs>
              <w:spacing w:line="160" w:lineRule="exact"/>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Показатель приведен в Стратегии социально-экономического развития</w:t>
            </w:r>
            <w:r w:rsidRPr="0085359C">
              <w:rPr>
                <w:rFonts w:ascii="Times New Roman" w:eastAsia="Times New Roman" w:hAnsi="Times New Roman" w:cs="Times New Roman"/>
                <w:b/>
                <w:sz w:val="18"/>
                <w:szCs w:val="18"/>
                <w:lang w:eastAsia="ru-RU"/>
              </w:rPr>
              <w:t xml:space="preserve"> </w:t>
            </w:r>
            <w:r w:rsidRPr="0085359C">
              <w:rPr>
                <w:rFonts w:ascii="Times New Roman" w:eastAsia="Times New Roman" w:hAnsi="Times New Roman" w:cs="Times New Roman"/>
                <w:sz w:val="18"/>
                <w:szCs w:val="18"/>
                <w:lang w:eastAsia="ru-RU"/>
              </w:rPr>
              <w:t>городского округа «Город Калининград»</w:t>
            </w:r>
          </w:p>
          <w:p w:rsidR="009F6298" w:rsidRPr="0085359C" w:rsidRDefault="009F6298" w:rsidP="009F6298">
            <w:pPr>
              <w:keepNext/>
              <w:tabs>
                <w:tab w:val="center" w:pos="4677"/>
                <w:tab w:val="right" w:pos="9355"/>
              </w:tabs>
              <w:spacing w:line="160" w:lineRule="exact"/>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на период до 2035 года.1</w:t>
            </w:r>
          </w:p>
        </w:tc>
        <w:tc>
          <w:tcPr>
            <w:tcW w:w="2647" w:type="pct"/>
            <w:gridSpan w:val="4"/>
            <w:vAlign w:val="center"/>
          </w:tcPr>
          <w:p w:rsidR="009F6298" w:rsidRPr="0085359C" w:rsidRDefault="009F6298" w:rsidP="009F6298">
            <w:pPr>
              <w:keepNext/>
              <w:tabs>
                <w:tab w:val="center" w:pos="4677"/>
                <w:tab w:val="right" w:pos="9355"/>
              </w:tabs>
              <w:spacing w:line="160" w:lineRule="exact"/>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Данные территориального органа Федеральной службы государственной</w:t>
            </w:r>
          </w:p>
          <w:p w:rsidR="009F6298" w:rsidRPr="0085359C" w:rsidRDefault="009F6298" w:rsidP="009F6298">
            <w:pPr>
              <w:keepNext/>
              <w:tabs>
                <w:tab w:val="center" w:pos="4677"/>
                <w:tab w:val="right" w:pos="9355"/>
              </w:tabs>
              <w:spacing w:line="160" w:lineRule="exact"/>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статистики по Калининградской области</w:t>
            </w:r>
          </w:p>
        </w:tc>
      </w:tr>
      <w:tr w:rsidR="009F6298" w:rsidRPr="0085359C" w:rsidTr="00DF195D">
        <w:tc>
          <w:tcPr>
            <w:tcW w:w="5000" w:type="pct"/>
            <w:gridSpan w:val="7"/>
          </w:tcPr>
          <w:p w:rsidR="009F6298" w:rsidRPr="0085359C" w:rsidRDefault="009F6298" w:rsidP="009F6298">
            <w:pPr>
              <w:jc w:val="center"/>
              <w:rPr>
                <w:rFonts w:ascii="Times New Roman" w:hAnsi="Times New Roman" w:cs="Times New Roman"/>
                <w:sz w:val="28"/>
                <w:szCs w:val="28"/>
              </w:rPr>
            </w:pPr>
            <w:r w:rsidRPr="0085359C">
              <w:rPr>
                <w:rFonts w:ascii="Times New Roman" w:hAnsi="Times New Roman" w:cs="Times New Roman"/>
                <w:noProof/>
                <w:sz w:val="28"/>
                <w:szCs w:val="28"/>
                <w:lang w:eastAsia="ru-RU"/>
              </w:rPr>
              <w:drawing>
                <wp:inline distT="0" distB="0" distL="0" distR="0" wp14:anchorId="4A9E13BD" wp14:editId="2D681107">
                  <wp:extent cx="5353050" cy="1924050"/>
                  <wp:effectExtent l="0" t="0" r="0" b="0"/>
                  <wp:docPr id="103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bl>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Только за последние 4 года жилобеспеченность возросла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на 5,7% , а за 2013 год показатель средней жилобеспеченности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возрос на 0,5 кв.м. на человека. </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bdr w:val="single" w:sz="4" w:space="0" w:color="auto"/>
          <w:lang w:eastAsia="ru-RU"/>
        </w:rPr>
        <w:drawing>
          <wp:inline distT="0" distB="0" distL="0" distR="0" wp14:anchorId="0C620B71" wp14:editId="285DB5FC">
            <wp:extent cx="5365296" cy="1834243"/>
            <wp:effectExtent l="19050" t="0" r="25854" b="0"/>
            <wp:docPr id="10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w:t>
      </w:r>
      <w:r w:rsidR="003164D7" w:rsidRPr="0085359C">
        <w:rPr>
          <w:rFonts w:ascii="Times New Roman" w:hAnsi="Times New Roman" w:cs="Times New Roman"/>
          <w:b/>
          <w:i/>
          <w:sz w:val="22"/>
          <w:szCs w:val="22"/>
        </w:rPr>
        <w:t>4.4.2.</w:t>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Средний прирост жилобеспеченности в городе в 2007-2013гг.</w:t>
      </w:r>
    </w:p>
    <w:p w:rsidR="003164D7" w:rsidRPr="0085359C" w:rsidRDefault="003164D7"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3164D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Средняя жилищная обеспеченность населения в Калининграде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самая высокая в области -</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превышает показатель жилобеспеченности 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городских поселениях Калининградской области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на 1 кв.м, а также значительно превышает показатель средней жилищной обеспеченности в целом по России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(23,4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/чел.*2012г), однако отстает от стран, окружающих этот регион России (справочно: Германия -42,9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 xml:space="preserve">/чел.*2010г) </w:t>
      </w:r>
    </w:p>
    <w:p w:rsidR="009F6298" w:rsidRPr="0085359C" w:rsidRDefault="009F6298" w:rsidP="003164D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Обеспеченность населения города Калининграда (25,6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/чел в 2012г..)</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сравнению с городами центрами областей в материковой России больше, как свидетельствуют показатели следующей диаграммы. </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lang w:eastAsia="ru-RU"/>
        </w:rPr>
        <w:drawing>
          <wp:anchor distT="0" distB="0" distL="114300" distR="114300" simplePos="0" relativeHeight="251622912" behindDoc="0" locked="0" layoutInCell="1" allowOverlap="1" wp14:anchorId="2E1B4669" wp14:editId="6768F705">
            <wp:simplePos x="0" y="0"/>
            <wp:positionH relativeFrom="column">
              <wp:posOffset>395605</wp:posOffset>
            </wp:positionH>
            <wp:positionV relativeFrom="paragraph">
              <wp:posOffset>136525</wp:posOffset>
            </wp:positionV>
            <wp:extent cx="4871085" cy="2072005"/>
            <wp:effectExtent l="0" t="0" r="5715" b="4445"/>
            <wp:wrapNone/>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email">
                      <a:lum bright="8000" contrast="6000"/>
                      <a:extLst>
                        <a:ext uri="{28A0092B-C50C-407E-A947-70E740481C1C}">
                          <a14:useLocalDpi xmlns:a14="http://schemas.microsoft.com/office/drawing/2010/main"/>
                        </a:ext>
                      </a:extLst>
                    </a:blip>
                    <a:srcRect/>
                    <a:stretch>
                      <a:fillRect/>
                    </a:stretch>
                  </pic:blipFill>
                  <pic:spPr bwMode="auto">
                    <a:xfrm>
                      <a:off x="0" y="0"/>
                      <a:ext cx="4871085" cy="2072005"/>
                    </a:xfrm>
                    <a:prstGeom prst="rect">
                      <a:avLst/>
                    </a:prstGeom>
                    <a:noFill/>
                  </pic:spPr>
                </pic:pic>
              </a:graphicData>
            </a:graphic>
            <wp14:sizeRelH relativeFrom="page">
              <wp14:pctWidth>0</wp14:pctWidth>
            </wp14:sizeRelH>
            <wp14:sizeRelV relativeFrom="page">
              <wp14:pctHeight>0</wp14:pctHeight>
            </wp14:sizeRelV>
          </wp:anchor>
        </w:drawing>
      </w:r>
      <w:r w:rsidRPr="0085359C">
        <w:rPr>
          <w:rFonts w:ascii="Times New Roman" w:eastAsia="Calibri" w:hAnsi="Times New Roman" w:cs="Times New Roman"/>
          <w:noProof/>
          <w:sz w:val="28"/>
          <w:szCs w:val="28"/>
          <w:lang w:eastAsia="ru-RU"/>
        </w:rPr>
        <mc:AlternateContent>
          <mc:Choice Requires="wpc">
            <w:drawing>
              <wp:inline distT="0" distB="0" distL="0" distR="0" wp14:anchorId="40D96298" wp14:editId="6EA82AA5">
                <wp:extent cx="5372100" cy="2389505"/>
                <wp:effectExtent l="15875" t="71755" r="12700" b="5715"/>
                <wp:docPr id="1050" name="Полотно 10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FF"/>
                          </a:solidFill>
                          <a:prstDash val="solid"/>
                          <a:miter lim="800000"/>
                          <a:headEnd type="none" w="med" len="med"/>
                          <a:tailEnd type="none" w="med" len="med"/>
                        </a:ln>
                      </wpc:whole>
                      <wps:wsp>
                        <wps:cNvPr id="1049" name="AutoShape 4"/>
                        <wps:cNvSpPr>
                          <a:spLocks noChangeArrowheads="1"/>
                        </wps:cNvSpPr>
                        <wps:spPr bwMode="auto">
                          <a:xfrm>
                            <a:off x="4609465" y="0"/>
                            <a:ext cx="762635" cy="2389505"/>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0D26A6" w:rsidRDefault="000D26A6" w:rsidP="009F6298">
                              <w:r>
                                <w:t>Калининград*</w:t>
                              </w:r>
                              <w:r w:rsidRPr="00663BEA">
                                <w:rPr>
                                  <w:b/>
                                  <w:sz w:val="24"/>
                                  <w:szCs w:val="24"/>
                                </w:rPr>
                                <w:t>25,6</w:t>
                              </w:r>
                            </w:p>
                          </w:txbxContent>
                        </wps:txbx>
                        <wps:bodyPr rot="0" vert="vert" wrap="square" lIns="91440" tIns="45720" rIns="91440" bIns="45720" anchor="t" anchorCtr="0" upright="1">
                          <a:noAutofit/>
                        </wps:bodyPr>
                      </wps:wsp>
                    </wpc:wpc>
                  </a:graphicData>
                </a:graphic>
              </wp:inline>
            </w:drawing>
          </mc:Choice>
          <mc:Fallback>
            <w:pict>
              <v:group w14:anchorId="40D96298" id="Полотно 1050" o:spid="_x0000_s1039" editas="canvas" style="width:423pt;height:188.15pt;mso-position-horizontal-relative:char;mso-position-vertical-relative:line" coordsize="53721,23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">
                <v:shape id="_x0000_s1040" type="#_x0000_t75" style="position:absolute;width:53721;height:23895;visibility:visible;mso-wrap-style:square" stroked="t" strokecolor="blue">
                  <v:fill o:detectmouseclick="t"/>
                  <v:path o:connecttype="non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41" type="#_x0000_t13" style="position:absolute;left:46094;width:7627;height:23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MEcMA&#10;AADdAAAADwAAAGRycy9kb3ducmV2LnhtbERPzWrCQBC+C77DMoXedNPSqo2uYpVW8VBo6gMM2TEJ&#10;yc6G3VWjT98VBG/z8f3ObNGZRpzI+cqygpdhAoI4t7riQsH+72swAeEDssbGMim4kIfFvN+bYart&#10;mX/plIVCxBD2KSooQ2hTKX1ekkE/tC1x5A7WGQwRukJqh+cYbhr5miQjabDi2FBiS6uS8jo7GgX1&#10;2H/S3r1vzPduPVmZH8yu9U6p56duOQURqAsP8d291XF+8vYBt2/iC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ZMEcMAAADdAAAADwAAAAAAAAAAAAAAAACYAgAAZHJzL2Rv&#10;d25yZXYueG1sUEsFBgAAAAAEAAQA9QAAAIgDAAAAAA==&#10;">
                  <v:textbox style="layout-flow:vertical">
                    <w:txbxContent>
                      <w:p w:rsidR="000D26A6" w:rsidRDefault="000D26A6" w:rsidP="009F6298">
                        <w:r>
                          <w:t>Калининград*</w:t>
                        </w:r>
                        <w:r w:rsidRPr="00663BEA">
                          <w:rPr>
                            <w:b/>
                            <w:sz w:val="24"/>
                            <w:szCs w:val="24"/>
                          </w:rPr>
                          <w:t>25,6</w:t>
                        </w:r>
                      </w:p>
                    </w:txbxContent>
                  </v:textbox>
                </v:shape>
                <w10:anchorlock/>
              </v:group>
            </w:pict>
          </mc:Fallback>
        </mc:AlternateContent>
      </w:r>
    </w:p>
    <w:p w:rsidR="009F6298" w:rsidRPr="0085359C" w:rsidRDefault="009F6298" w:rsidP="009F6298">
      <w:pPr>
        <w:shd w:val="clear" w:color="auto" w:fill="FFFFFF"/>
        <w:spacing w:before="0" w:after="0" w:line="240" w:lineRule="auto"/>
        <w:ind w:firstLine="709"/>
        <w:jc w:val="both"/>
        <w:rPr>
          <w:rFonts w:ascii="Times New Roman" w:eastAsia="Calibri" w:hAnsi="Times New Roman" w:cs="Times New Roman"/>
          <w:color w:val="111111"/>
          <w:sz w:val="27"/>
          <w:szCs w:val="27"/>
          <w:shd w:val="clear" w:color="auto" w:fill="FFFFFF"/>
        </w:rPr>
      </w:pPr>
      <w:r w:rsidRPr="0085359C">
        <w:rPr>
          <w:rFonts w:ascii="Times New Roman" w:eastAsia="Calibri" w:hAnsi="Times New Roman" w:cs="Times New Roman"/>
          <w:color w:val="111111"/>
          <w:sz w:val="27"/>
          <w:szCs w:val="27"/>
          <w:shd w:val="clear" w:color="auto" w:fill="FFFFFF"/>
        </w:rPr>
        <w:t xml:space="preserve"> </w:t>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w:t>
      </w:r>
      <w:r w:rsidR="003164D7" w:rsidRPr="0085359C">
        <w:rPr>
          <w:rFonts w:ascii="Times New Roman" w:hAnsi="Times New Roman" w:cs="Times New Roman"/>
          <w:b/>
          <w:i/>
          <w:sz w:val="22"/>
          <w:szCs w:val="22"/>
        </w:rPr>
        <w:t>4.4.3.</w:t>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Обеспеченность жильём населения крупнейших городов России</w:t>
      </w:r>
    </w:p>
    <w:p w:rsidR="009F6298" w:rsidRPr="0085359C" w:rsidRDefault="009F6298" w:rsidP="009F6298">
      <w:pPr>
        <w:shd w:val="clear" w:color="auto" w:fill="FFFFFF"/>
        <w:spacing w:before="0" w:after="0" w:line="240" w:lineRule="auto"/>
        <w:ind w:firstLine="709"/>
        <w:jc w:val="both"/>
        <w:rPr>
          <w:rFonts w:ascii="Times New Roman" w:eastAsia="Calibri" w:hAnsi="Times New Roman" w:cs="Times New Roman"/>
          <w:sz w:val="28"/>
          <w:szCs w:val="28"/>
        </w:rPr>
      </w:pPr>
    </w:p>
    <w:p w:rsidR="009F6298" w:rsidRPr="0085359C" w:rsidRDefault="009F6298" w:rsidP="00DF195D">
      <w:pPr>
        <w:shd w:val="clear" w:color="auto" w:fill="FFFFFF"/>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Показатель жилищной обеспеченности населения жилой площадью один из основных социально-экономических индикаторов, характеризующих качество жизни, однако не менее важны показатели, характеризующие материально-техническую основу этих показателей – жилой фонд по степени капитальности и степени благоустройства.</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Жилищный фонд в силу традиций, которые были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в прошлом Калининграда, имеет высокую степень капитальности – абсолютное большинство жилых зданий построены из долговечных строительных материалов: кирпича, камня, в советский период из </w:t>
      </w:r>
      <w:r w:rsidRPr="0085359C">
        <w:rPr>
          <w:rFonts w:ascii="Times New Roman" w:eastAsia="Calibri" w:hAnsi="Times New Roman" w:cs="Times New Roman"/>
          <w:sz w:val="24"/>
          <w:szCs w:val="24"/>
        </w:rPr>
        <w:lastRenderedPageBreak/>
        <w:t>железобетона.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Жилища, построенные из смешанных, деревянных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или прочих недолговечных конструкций, составляют в структуре жилищного фонда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менее 7% процентов. Анализ структуры жилищного фонда города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 годам возведения выявляет важную</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особенность города 72% всего жилищного фонда построено после 1971года, из которых 36% построено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после 1996 года, т.е. имеет весьма незначительный износ.</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lang w:eastAsia="ru-RU"/>
        </w:rPr>
        <w:drawing>
          <wp:inline distT="0" distB="0" distL="0" distR="0" wp14:anchorId="4478FC72" wp14:editId="707968AB">
            <wp:extent cx="5372100" cy="1857375"/>
            <wp:effectExtent l="0" t="0" r="19050" b="9525"/>
            <wp:docPr id="104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w:t>
      </w:r>
      <w:r w:rsidR="003164D7" w:rsidRPr="0085359C">
        <w:rPr>
          <w:rFonts w:ascii="Times New Roman" w:hAnsi="Times New Roman" w:cs="Times New Roman"/>
          <w:b/>
          <w:i/>
          <w:sz w:val="22"/>
          <w:szCs w:val="22"/>
        </w:rPr>
        <w:t>4.4.4.</w:t>
      </w:r>
    </w:p>
    <w:p w:rsidR="009F6298" w:rsidRPr="0085359C" w:rsidRDefault="009F6298" w:rsidP="00DF195D">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Распределение жилищного фонда по годам постройки</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Износ жилищного фонда по данным статистики относительно невелик - жилые дома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 износом около 70% составляют незначительную величину, всего 13,0 тыс.м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Однако, в городе имеется значительное количество жилых домов, нуждающихся в капитальном ремонте и модернизации (довоенный фонд и дома первых массовых серий - блочные дома 50-60-х г.г. строительства, 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также ветхих и аварийных жилых домов, площадь которых,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 официальным данным, в 2010-2012годах, всего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0,6% от</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площади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всего жилищного фонда города, (справочно по РФ площадь аварийного фонда составляет 3%) Однако в Стратегии</w:t>
      </w:r>
      <w:r w:rsidRPr="0085359C">
        <w:rPr>
          <w:rFonts w:ascii="Times New Roman" w:eastAsia="Calibri" w:hAnsi="Times New Roman" w:cs="Times New Roman"/>
          <w:b/>
          <w:caps/>
          <w:sz w:val="24"/>
          <w:szCs w:val="24"/>
        </w:rPr>
        <w:t xml:space="preserve"> </w:t>
      </w:r>
      <w:r w:rsidRPr="0085359C">
        <w:rPr>
          <w:rFonts w:ascii="Times New Roman" w:eastAsia="Calibri" w:hAnsi="Times New Roman" w:cs="Times New Roman"/>
          <w:sz w:val="24"/>
          <w:szCs w:val="24"/>
        </w:rPr>
        <w:t>социально-экономического развития городского округа «Город Калининград» на период до 2035 года отмечена «высокая степень изношенности зданий жилого и нежилого фондов».</w:t>
      </w: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Табл.4.4.2.</w:t>
      </w: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Площадь жилых помещений в ветхих и аварийных жилых домах, тыс. кв. метров</w:t>
      </w:r>
    </w:p>
    <w:tbl>
      <w:tblPr>
        <w:tblStyle w:val="160"/>
        <w:tblpPr w:leftFromText="180" w:rightFromText="180" w:vertAnchor="text" w:horzAnchor="margin" w:tblpY="53"/>
        <w:tblW w:w="5000" w:type="pct"/>
        <w:tblLook w:val="0000" w:firstRow="0" w:lastRow="0" w:firstColumn="0" w:lastColumn="0" w:noHBand="0" w:noVBand="0"/>
      </w:tblPr>
      <w:tblGrid>
        <w:gridCol w:w="2212"/>
        <w:gridCol w:w="2547"/>
        <w:gridCol w:w="2547"/>
        <w:gridCol w:w="2549"/>
      </w:tblGrid>
      <w:tr w:rsidR="009F6298" w:rsidRPr="0085359C" w:rsidTr="003164D7">
        <w:trPr>
          <w:trHeight w:val="493"/>
        </w:trPr>
        <w:tc>
          <w:tcPr>
            <w:tcW w:w="1123"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widowControl w:val="0"/>
              <w:autoSpaceDE w:val="0"/>
              <w:autoSpaceDN w:val="0"/>
              <w:adjustRightInd w:val="0"/>
              <w:rPr>
                <w:rFonts w:ascii="Times New Roman" w:hAnsi="Times New Roman" w:cs="Times New Roman"/>
                <w:b/>
                <w:sz w:val="22"/>
                <w:szCs w:val="22"/>
              </w:rPr>
            </w:pPr>
          </w:p>
        </w:tc>
        <w:tc>
          <w:tcPr>
            <w:tcW w:w="3877" w:type="pct"/>
            <w:gridSpan w:val="3"/>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DF195D">
            <w:pPr>
              <w:widowControl w:val="0"/>
              <w:autoSpaceDE w:val="0"/>
              <w:autoSpaceDN w:val="0"/>
              <w:adjustRightInd w:val="0"/>
              <w:spacing w:line="227" w:lineRule="exact"/>
              <w:jc w:val="center"/>
              <w:rPr>
                <w:rFonts w:ascii="Times New Roman" w:hAnsi="Times New Roman" w:cs="Times New Roman"/>
                <w:b/>
                <w:sz w:val="22"/>
                <w:szCs w:val="22"/>
              </w:rPr>
            </w:pPr>
            <w:r w:rsidRPr="0085359C">
              <w:rPr>
                <w:rFonts w:ascii="Times New Roman" w:hAnsi="Times New Roman" w:cs="Times New Roman"/>
                <w:b/>
                <w:bCs/>
                <w:w w:val="99"/>
                <w:sz w:val="22"/>
                <w:szCs w:val="22"/>
              </w:rPr>
              <w:t>Общая площадь жилых помещений в ветхих и аварийных жилых домах, тыс. кв. метров</w:t>
            </w:r>
          </w:p>
        </w:tc>
      </w:tr>
      <w:tr w:rsidR="009F6298" w:rsidRPr="0085359C" w:rsidTr="003164D7">
        <w:trPr>
          <w:trHeight w:val="162"/>
        </w:trPr>
        <w:tc>
          <w:tcPr>
            <w:tcW w:w="1123"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widowControl w:val="0"/>
              <w:autoSpaceDE w:val="0"/>
              <w:autoSpaceDN w:val="0"/>
              <w:adjustRightInd w:val="0"/>
              <w:rPr>
                <w:rFonts w:ascii="Times New Roman" w:hAnsi="Times New Roman" w:cs="Times New Roman"/>
                <w:b/>
                <w:sz w:val="22"/>
                <w:szCs w:val="22"/>
              </w:rPr>
            </w:pPr>
          </w:p>
        </w:tc>
        <w:tc>
          <w:tcPr>
            <w:tcW w:w="129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sz w:val="22"/>
                <w:szCs w:val="22"/>
              </w:rPr>
              <w:t>2010г</w:t>
            </w:r>
          </w:p>
        </w:tc>
        <w:tc>
          <w:tcPr>
            <w:tcW w:w="129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w w:val="95"/>
                <w:sz w:val="22"/>
                <w:szCs w:val="22"/>
              </w:rPr>
              <w:t>2011г.</w:t>
            </w:r>
          </w:p>
        </w:tc>
        <w:tc>
          <w:tcPr>
            <w:tcW w:w="129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w w:val="95"/>
                <w:sz w:val="22"/>
                <w:szCs w:val="22"/>
              </w:rPr>
              <w:t>2012г.</w:t>
            </w:r>
          </w:p>
        </w:tc>
      </w:tr>
      <w:tr w:rsidR="009F6298" w:rsidRPr="0085359C" w:rsidTr="003164D7">
        <w:trPr>
          <w:trHeight w:val="369"/>
        </w:trPr>
        <w:tc>
          <w:tcPr>
            <w:tcW w:w="1123" w:type="pct"/>
            <w:tcBorders>
              <w:top w:val="single" w:sz="12" w:space="0" w:color="auto"/>
            </w:tcBorders>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sz w:val="22"/>
                <w:szCs w:val="22"/>
              </w:rPr>
              <w:t>г. Калининград</w:t>
            </w:r>
          </w:p>
        </w:tc>
        <w:tc>
          <w:tcPr>
            <w:tcW w:w="1292" w:type="pct"/>
            <w:tcBorders>
              <w:top w:val="single" w:sz="12" w:space="0" w:color="auto"/>
            </w:tcBorders>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sz w:val="22"/>
                <w:szCs w:val="22"/>
              </w:rPr>
              <w:t>76,9</w:t>
            </w:r>
          </w:p>
        </w:tc>
        <w:tc>
          <w:tcPr>
            <w:tcW w:w="1292" w:type="pct"/>
            <w:tcBorders>
              <w:top w:val="single" w:sz="12" w:space="0" w:color="auto"/>
            </w:tcBorders>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sz w:val="22"/>
                <w:szCs w:val="22"/>
              </w:rPr>
              <w:t>72,4</w:t>
            </w:r>
          </w:p>
        </w:tc>
        <w:tc>
          <w:tcPr>
            <w:tcW w:w="1292" w:type="pct"/>
            <w:tcBorders>
              <w:top w:val="single" w:sz="12" w:space="0" w:color="auto"/>
            </w:tcBorders>
          </w:tcPr>
          <w:p w:rsidR="009F6298" w:rsidRPr="0085359C" w:rsidRDefault="009F6298" w:rsidP="009F6298">
            <w:pPr>
              <w:widowControl w:val="0"/>
              <w:autoSpaceDE w:val="0"/>
              <w:autoSpaceDN w:val="0"/>
              <w:adjustRightInd w:val="0"/>
              <w:jc w:val="center"/>
              <w:rPr>
                <w:rFonts w:ascii="Times New Roman" w:hAnsi="Times New Roman" w:cs="Times New Roman"/>
                <w:b/>
                <w:sz w:val="22"/>
                <w:szCs w:val="22"/>
              </w:rPr>
            </w:pPr>
            <w:r w:rsidRPr="0085359C">
              <w:rPr>
                <w:rFonts w:ascii="Times New Roman" w:hAnsi="Times New Roman" w:cs="Times New Roman"/>
                <w:b/>
                <w:sz w:val="22"/>
                <w:szCs w:val="22"/>
              </w:rPr>
              <w:t>80,6</w:t>
            </w:r>
          </w:p>
        </w:tc>
      </w:tr>
      <w:tr w:rsidR="009F6298" w:rsidRPr="0085359C" w:rsidTr="00DF195D">
        <w:trPr>
          <w:trHeight w:val="369"/>
        </w:trPr>
        <w:tc>
          <w:tcPr>
            <w:tcW w:w="5000" w:type="pct"/>
            <w:gridSpan w:val="4"/>
          </w:tcPr>
          <w:p w:rsidR="009F6298" w:rsidRPr="0085359C" w:rsidRDefault="009F6298" w:rsidP="009F6298">
            <w:pPr>
              <w:widowControl w:val="0"/>
              <w:autoSpaceDE w:val="0"/>
              <w:autoSpaceDN w:val="0"/>
              <w:adjustRightInd w:val="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7CB15E5B" wp14:editId="3B7DBB2D">
                  <wp:extent cx="4845050" cy="1384300"/>
                  <wp:effectExtent l="19050" t="0" r="12700" b="6350"/>
                  <wp:docPr id="104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r>
    </w:tbl>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Жилищный фонд города комфортен - жилые дома оборудованы системами инженерного благоустройства. По данным официальной статистики свыше 95% всего жилищного фонда города оборудованы основными инженерными системами: водопроводом (99,4%, в 2012г (в городских поселениях РФ водопроводом было оборудовано всего 90% жилищного фонда), канализацией (99,2%, в городских поселениях РФ системами водоотведения всего 88%), горячим водоснабжением (95,5%),</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обеспеченность жилищного фонда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другими системами инженерного оборудования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несколько меньше: отоплением </w:t>
      </w:r>
      <w:r w:rsidRPr="0085359C">
        <w:rPr>
          <w:rFonts w:ascii="Times New Roman" w:eastAsia="Calibri" w:hAnsi="Times New Roman" w:cs="Times New Roman"/>
          <w:sz w:val="24"/>
          <w:szCs w:val="24"/>
        </w:rPr>
        <w:lastRenderedPageBreak/>
        <w:t>(94,9%), газом (91,3%) абсолютное большинство жилых зданий подключено к централизованным, а не локальным, системам</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инженерного обеспечения. </w:t>
      </w:r>
    </w:p>
    <w:p w:rsidR="009F6298" w:rsidRPr="0085359C" w:rsidRDefault="009F6298" w:rsidP="00DF195D">
      <w:pPr>
        <w:spacing w:before="120" w:after="120" w:line="240" w:lineRule="auto"/>
        <w:ind w:firstLine="709"/>
        <w:rPr>
          <w:rFonts w:ascii="Times New Roman" w:eastAsia="Calibri" w:hAnsi="Times New Roman" w:cs="Times New Roman"/>
          <w:i/>
          <w:sz w:val="24"/>
          <w:szCs w:val="24"/>
        </w:rPr>
      </w:pPr>
      <w:r w:rsidRPr="0085359C">
        <w:rPr>
          <w:rFonts w:ascii="Times New Roman" w:eastAsia="Calibri" w:hAnsi="Times New Roman" w:cs="Times New Roman"/>
          <w:i/>
          <w:sz w:val="24"/>
          <w:szCs w:val="24"/>
        </w:rPr>
        <w:t>Жилищное строительство</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Жилищное строительство 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городе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является одним из приоритетов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муниципального сообщества. 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последней четверти 20 века – в 70-80-х годах в городе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было построены и введены в эксплуатацию жилые дома площадью 330 тыс. кв.м. В 1976-1980 годах среднегодовой ввод жилья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составлял 34 тыс.кв.м., в 1981-1985 годах - 32 тыс.кв.м. В основном, это были многоквартирные жилые дома, индивидуальное жилищное строительство в этот период не было зафиксировано. </w:t>
      </w:r>
    </w:p>
    <w:p w:rsidR="00060DA3" w:rsidRPr="0085359C" w:rsidRDefault="009F6298" w:rsidP="00AE61D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постсоветский период, в 90-е годы</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объемы жилищного строительства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городе значительно сократились со 122 тыс.кв.м. в 1995</w:t>
      </w:r>
      <w:r w:rsidR="003164D7" w:rsidRPr="0085359C">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году до 81 тыс.кв.м. в 1998 году, однако, в этот период</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резко возросли объемы индивидуального жилищного строительства.</w:t>
      </w:r>
    </w:p>
    <w:p w:rsidR="009F6298"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Табл. 4.4.3.</w:t>
      </w: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Динамика индивидуального жилищного строительства</w:t>
      </w:r>
    </w:p>
    <w:tbl>
      <w:tblPr>
        <w:tblStyle w:val="160"/>
        <w:tblW w:w="5000" w:type="pct"/>
        <w:jc w:val="center"/>
        <w:tblLook w:val="04A0" w:firstRow="1" w:lastRow="0" w:firstColumn="1" w:lastColumn="0" w:noHBand="0" w:noVBand="1"/>
      </w:tblPr>
      <w:tblGrid>
        <w:gridCol w:w="2047"/>
        <w:gridCol w:w="1778"/>
        <w:gridCol w:w="2010"/>
        <w:gridCol w:w="2010"/>
        <w:gridCol w:w="2010"/>
      </w:tblGrid>
      <w:tr w:rsidR="009F6298" w:rsidRPr="0085359C" w:rsidTr="003164D7">
        <w:trPr>
          <w:trHeight w:val="365"/>
          <w:jc w:val="center"/>
        </w:trPr>
        <w:tc>
          <w:tcPr>
            <w:tcW w:w="103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both"/>
              <w:rPr>
                <w:rFonts w:ascii="Times New Roman" w:hAnsi="Times New Roman" w:cs="Times New Roman"/>
                <w:b/>
                <w:sz w:val="22"/>
                <w:szCs w:val="22"/>
              </w:rPr>
            </w:pPr>
          </w:p>
        </w:tc>
        <w:tc>
          <w:tcPr>
            <w:tcW w:w="90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1995г.</w:t>
            </w:r>
          </w:p>
        </w:tc>
        <w:tc>
          <w:tcPr>
            <w:tcW w:w="102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1996г.</w:t>
            </w:r>
          </w:p>
        </w:tc>
        <w:tc>
          <w:tcPr>
            <w:tcW w:w="102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1997г.</w:t>
            </w:r>
          </w:p>
        </w:tc>
        <w:tc>
          <w:tcPr>
            <w:tcW w:w="102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1998г.</w:t>
            </w:r>
          </w:p>
        </w:tc>
      </w:tr>
      <w:tr w:rsidR="009F6298" w:rsidRPr="0085359C" w:rsidTr="003164D7">
        <w:trPr>
          <w:trHeight w:val="353"/>
          <w:jc w:val="center"/>
        </w:trPr>
        <w:tc>
          <w:tcPr>
            <w:tcW w:w="1038"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тыс.кв.м.</w:t>
            </w:r>
          </w:p>
        </w:tc>
        <w:tc>
          <w:tcPr>
            <w:tcW w:w="902"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7</w:t>
            </w:r>
          </w:p>
        </w:tc>
        <w:tc>
          <w:tcPr>
            <w:tcW w:w="1020"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14</w:t>
            </w:r>
          </w:p>
        </w:tc>
        <w:tc>
          <w:tcPr>
            <w:tcW w:w="1020"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17</w:t>
            </w:r>
          </w:p>
        </w:tc>
        <w:tc>
          <w:tcPr>
            <w:tcW w:w="1020"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21</w:t>
            </w:r>
          </w:p>
        </w:tc>
      </w:tr>
      <w:tr w:rsidR="009F6298" w:rsidRPr="0085359C" w:rsidTr="003164D7">
        <w:trPr>
          <w:trHeight w:val="3110"/>
          <w:jc w:val="center"/>
        </w:trPr>
        <w:tc>
          <w:tcPr>
            <w:tcW w:w="5000" w:type="pct"/>
            <w:gridSpan w:val="5"/>
          </w:tcPr>
          <w:p w:rsidR="009F6298" w:rsidRPr="0085359C" w:rsidRDefault="009F6298" w:rsidP="009F6298">
            <w:pPr>
              <w:jc w:val="center"/>
              <w:rPr>
                <w:rFonts w:ascii="Times New Roman" w:hAnsi="Times New Roman" w:cs="Times New Roman"/>
                <w:sz w:val="28"/>
                <w:szCs w:val="28"/>
              </w:rPr>
            </w:pPr>
            <w:r w:rsidRPr="0085359C">
              <w:rPr>
                <w:rFonts w:ascii="Times New Roman" w:hAnsi="Times New Roman" w:cs="Times New Roman"/>
                <w:noProof/>
                <w:sz w:val="28"/>
                <w:szCs w:val="28"/>
                <w:lang w:eastAsia="ru-RU"/>
              </w:rPr>
              <w:drawing>
                <wp:inline distT="0" distB="0" distL="0" distR="0" wp14:anchorId="61827966" wp14:editId="657825E7">
                  <wp:extent cx="5039360" cy="1949450"/>
                  <wp:effectExtent l="19050" t="0" r="27940" b="0"/>
                  <wp:docPr id="10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bl>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первом десятилетии</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lang w:val="en-US"/>
        </w:rPr>
        <w:t>XXI</w:t>
      </w:r>
      <w:r w:rsidRPr="0085359C">
        <w:rPr>
          <w:rFonts w:ascii="Times New Roman" w:eastAsia="Calibri" w:hAnsi="Times New Roman" w:cs="Times New Roman"/>
          <w:sz w:val="24"/>
          <w:szCs w:val="24"/>
        </w:rPr>
        <w:t xml:space="preserve"> века индивидуальное жилищное строительство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городе продолжало развиваться.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2010 году на территории города были построены и введены в эксплуатацию индивидуальные жилые дома площадью 37,9 тыс.м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 в 1,8 раза больше, чем в 1998 году. В 2011- 2012 годах в городе было построено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индивидуальных жилищ площадью свыше 62,0 тыс. кв.м, примерно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столько было построено в городе индивидуальных жилищ за 4 года, с 1995 по 1998 годы,</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2013г.</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городе введены индивидуальные жилые дома площадью около 50 тыс.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Всего в городе построено по официальным</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данным</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в последние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пять лет с 2008г. по 2013год</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свыше 1,1 тыс. индивидуальных жилых домов суммарной</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площадью</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свыше 300 тыс.м</w:t>
      </w:r>
      <w:r w:rsidRPr="0085359C">
        <w:rPr>
          <w:rFonts w:ascii="Times New Roman" w:eastAsia="Calibri" w:hAnsi="Times New Roman" w:cs="Times New Roman"/>
          <w:sz w:val="24"/>
          <w:szCs w:val="24"/>
          <w:vertAlign w:val="superscript"/>
        </w:rPr>
        <w:t>2</w:t>
      </w:r>
      <w:r w:rsidR="00902B5A" w:rsidRPr="0085359C">
        <w:rPr>
          <w:rFonts w:ascii="Times New Roman" w:eastAsia="Calibri" w:hAnsi="Times New Roman" w:cs="Times New Roman"/>
          <w:sz w:val="24"/>
          <w:szCs w:val="24"/>
        </w:rPr>
        <w:t>.</w:t>
      </w:r>
      <w:r w:rsidRPr="0085359C">
        <w:rPr>
          <w:rFonts w:ascii="Times New Roman" w:eastAsia="Calibri" w:hAnsi="Times New Roman" w:cs="Times New Roman"/>
          <w:sz w:val="24"/>
          <w:szCs w:val="24"/>
          <w:vertAlign w:val="superscript"/>
        </w:rPr>
        <w:t xml:space="preserve"> </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Одновременно с индивидуальным жилищным строительством в городе развивается строительство многоквартирных многоэтажных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жилых домов.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Начиная с 2000г, объемы жилищного строительства в городе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приобрели значительную динамику. Апогей объемов ввода жилья в городе был достигнут</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2008 году.</w:t>
      </w:r>
    </w:p>
    <w:p w:rsidR="006A6CEA" w:rsidRPr="0085359C" w:rsidRDefault="006A6CEA" w:rsidP="00DF195D">
      <w:pPr>
        <w:spacing w:before="120" w:after="120" w:line="240" w:lineRule="auto"/>
        <w:ind w:firstLine="709"/>
        <w:jc w:val="both"/>
        <w:rPr>
          <w:rFonts w:ascii="Times New Roman" w:eastAsia="Calibri" w:hAnsi="Times New Roman" w:cs="Times New Roman"/>
          <w:sz w:val="24"/>
          <w:szCs w:val="24"/>
        </w:rPr>
      </w:pP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lang w:eastAsia="ru-RU"/>
        </w:rPr>
        <w:lastRenderedPageBreak/>
        <w:drawing>
          <wp:inline distT="0" distB="0" distL="0" distR="0" wp14:anchorId="4D5305AE" wp14:editId="050DBA3C">
            <wp:extent cx="5248275" cy="1800225"/>
            <wp:effectExtent l="0" t="0" r="9525" b="9525"/>
            <wp:docPr id="10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DF195D" w:rsidRPr="0085359C" w:rsidRDefault="00DF195D"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w:t>
      </w:r>
      <w:r w:rsidR="003164D7" w:rsidRPr="0085359C">
        <w:rPr>
          <w:rFonts w:ascii="Times New Roman" w:hAnsi="Times New Roman" w:cs="Times New Roman"/>
          <w:b/>
          <w:i/>
          <w:sz w:val="22"/>
          <w:szCs w:val="22"/>
        </w:rPr>
        <w:t>4.4.5.</w:t>
      </w:r>
    </w:p>
    <w:p w:rsidR="00DF195D" w:rsidRPr="0085359C" w:rsidRDefault="00DF195D"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Ввод жилья на территории </w:t>
      </w:r>
      <w:r w:rsidR="00140768" w:rsidRPr="0085359C">
        <w:rPr>
          <w:rFonts w:ascii="Times New Roman" w:hAnsi="Times New Roman" w:cs="Times New Roman"/>
          <w:b/>
          <w:i/>
          <w:sz w:val="22"/>
          <w:szCs w:val="22"/>
        </w:rPr>
        <w:t>г. Калининграда</w:t>
      </w:r>
      <w:r w:rsidRPr="0085359C">
        <w:rPr>
          <w:rFonts w:ascii="Times New Roman" w:hAnsi="Times New Roman" w:cs="Times New Roman"/>
          <w:b/>
          <w:i/>
          <w:sz w:val="22"/>
          <w:szCs w:val="22"/>
        </w:rPr>
        <w:t xml:space="preserve"> в 2000-2008 годах</w:t>
      </w:r>
    </w:p>
    <w:p w:rsidR="006A6CEA" w:rsidRPr="0085359C" w:rsidRDefault="006A6CEA" w:rsidP="00DF195D">
      <w:pPr>
        <w:spacing w:before="120" w:after="120" w:line="240" w:lineRule="auto"/>
        <w:ind w:firstLine="709"/>
        <w:jc w:val="both"/>
        <w:rPr>
          <w:rFonts w:ascii="Times New Roman" w:eastAsia="Calibri" w:hAnsi="Times New Roman" w:cs="Times New Roman"/>
          <w:sz w:val="24"/>
          <w:szCs w:val="24"/>
        </w:rPr>
      </w:pP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По сравнению с 2000 годом в 2008 году ввод жилых домов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в эксплуатацию возрос в 4,5 раза. </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результате кризисных явлений в мировой экономике в 2009-2011годах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динамика ввода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жилых домов в эксплуатацию</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резко снизилась. </w:t>
      </w:r>
    </w:p>
    <w:p w:rsidR="009F6298" w:rsidRPr="0085359C" w:rsidRDefault="009F6298" w:rsidP="00DF195D">
      <w:pPr>
        <w:spacing w:before="120" w:after="120" w:line="240" w:lineRule="auto"/>
        <w:ind w:firstLine="709"/>
        <w:jc w:val="both"/>
        <w:rPr>
          <w:rFonts w:ascii="Times New Roman" w:eastAsia="Calibri" w:hAnsi="Times New Roman" w:cs="Times New Roman"/>
          <w:sz w:val="24"/>
          <w:szCs w:val="24"/>
        </w:rPr>
      </w:pP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lang w:eastAsia="ru-RU"/>
        </w:rPr>
        <w:drawing>
          <wp:inline distT="0" distB="0" distL="0" distR="0" wp14:anchorId="7AAE30FD" wp14:editId="079A45A9">
            <wp:extent cx="5505450" cy="1803400"/>
            <wp:effectExtent l="0" t="0" r="0" b="6350"/>
            <wp:docPr id="104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902B5A" w:rsidRPr="0085359C" w:rsidRDefault="00902B5A"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w:t>
      </w:r>
      <w:r w:rsidR="003164D7" w:rsidRPr="0085359C">
        <w:rPr>
          <w:rFonts w:ascii="Times New Roman" w:hAnsi="Times New Roman" w:cs="Times New Roman"/>
          <w:b/>
          <w:i/>
          <w:sz w:val="22"/>
          <w:szCs w:val="22"/>
        </w:rPr>
        <w:t>4.4.6.</w:t>
      </w:r>
    </w:p>
    <w:p w:rsidR="00902B5A" w:rsidRPr="0085359C" w:rsidRDefault="00902B5A"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снижения ввода жилья в период мирового кризиса в 2008-2011 годах</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Ввод жилья на территории города в 2011году составил 73% от объема ввода в 2008году, с 2012г ввод жилья стал восстанавливаться.</w:t>
      </w: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После кризисных явлений в экономике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2010 году в городе было введено в эксплуатацию</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свыше 362 тыс.м</w:t>
      </w:r>
      <w:r w:rsidRPr="0085359C">
        <w:rPr>
          <w:rFonts w:ascii="Times New Roman" w:eastAsia="Calibri" w:hAnsi="Times New Roman" w:cs="Times New Roman"/>
          <w:sz w:val="24"/>
          <w:szCs w:val="24"/>
          <w:vertAlign w:val="superscript"/>
        </w:rPr>
        <w:t>2</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т.е.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примерно на уровне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2006г, что,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однако в 2,9 раза больше, чем было введено 1985г. </w:t>
      </w:r>
    </w:p>
    <w:p w:rsidR="006A6CEA" w:rsidRPr="0085359C" w:rsidRDefault="009F6298" w:rsidP="006A6CE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2013 году по данным статистики на территории города были сданы в эксплуатацию</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жилые дома площадью 408 тыс.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 xml:space="preserve"> на 12,5% больше, чем в 2010 году.</w:t>
      </w:r>
    </w:p>
    <w:p w:rsidR="006A6CEA" w:rsidRPr="0085359C" w:rsidRDefault="006A6CEA" w:rsidP="006A6CEA">
      <w:pPr>
        <w:spacing w:before="120" w:after="120" w:line="240" w:lineRule="auto"/>
        <w:ind w:firstLine="709"/>
        <w:jc w:val="both"/>
        <w:rPr>
          <w:rFonts w:ascii="Times New Roman" w:eastAsia="Calibri" w:hAnsi="Times New Roman" w:cs="Times New Roman"/>
          <w:sz w:val="24"/>
          <w:szCs w:val="24"/>
        </w:rPr>
      </w:pPr>
    </w:p>
    <w:p w:rsidR="006A6CEA" w:rsidRPr="0085359C" w:rsidRDefault="006A6CEA" w:rsidP="006A6CEA">
      <w:pPr>
        <w:spacing w:before="120" w:after="120" w:line="240" w:lineRule="auto"/>
        <w:ind w:firstLine="709"/>
        <w:jc w:val="both"/>
        <w:rPr>
          <w:rFonts w:ascii="Times New Roman" w:eastAsia="Calibri" w:hAnsi="Times New Roman" w:cs="Times New Roman"/>
          <w:sz w:val="24"/>
          <w:szCs w:val="24"/>
        </w:rPr>
      </w:pPr>
    </w:p>
    <w:p w:rsidR="006A6CEA" w:rsidRPr="0085359C" w:rsidRDefault="006A6CEA" w:rsidP="006A6CEA">
      <w:pPr>
        <w:spacing w:before="120" w:after="120" w:line="240" w:lineRule="auto"/>
        <w:ind w:firstLine="709"/>
        <w:jc w:val="both"/>
        <w:rPr>
          <w:rFonts w:ascii="Times New Roman" w:eastAsia="Calibri" w:hAnsi="Times New Roman" w:cs="Times New Roman"/>
          <w:sz w:val="24"/>
          <w:szCs w:val="24"/>
        </w:rPr>
      </w:pPr>
    </w:p>
    <w:p w:rsidR="006A6CEA" w:rsidRPr="0085359C" w:rsidRDefault="006A6CEA" w:rsidP="006A6CEA">
      <w:pPr>
        <w:spacing w:before="120" w:after="120" w:line="240" w:lineRule="auto"/>
        <w:ind w:firstLine="709"/>
        <w:jc w:val="both"/>
        <w:rPr>
          <w:rFonts w:ascii="Times New Roman" w:eastAsia="Calibri" w:hAnsi="Times New Roman" w:cs="Times New Roman"/>
          <w:sz w:val="24"/>
          <w:szCs w:val="24"/>
        </w:rPr>
      </w:pPr>
    </w:p>
    <w:p w:rsidR="006A6CEA" w:rsidRPr="0085359C" w:rsidRDefault="006A6CEA" w:rsidP="006A6CEA">
      <w:pPr>
        <w:spacing w:before="120" w:after="120" w:line="240" w:lineRule="auto"/>
        <w:ind w:firstLine="709"/>
        <w:jc w:val="both"/>
        <w:rPr>
          <w:rFonts w:ascii="Times New Roman" w:eastAsia="Calibri" w:hAnsi="Times New Roman" w:cs="Times New Roman"/>
          <w:sz w:val="24"/>
          <w:szCs w:val="24"/>
        </w:rPr>
      </w:pP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Табл.4.4.3.</w:t>
      </w: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Динамика ввода в эксплуатацию жилья за 2010-2013 гг.</w:t>
      </w:r>
    </w:p>
    <w:tbl>
      <w:tblPr>
        <w:tblStyle w:val="160"/>
        <w:tblW w:w="5000" w:type="pct"/>
        <w:jc w:val="center"/>
        <w:tblLook w:val="04A0" w:firstRow="1" w:lastRow="0" w:firstColumn="1" w:lastColumn="0" w:noHBand="0" w:noVBand="1"/>
      </w:tblPr>
      <w:tblGrid>
        <w:gridCol w:w="4115"/>
        <w:gridCol w:w="1433"/>
        <w:gridCol w:w="1435"/>
        <w:gridCol w:w="1433"/>
        <w:gridCol w:w="1439"/>
      </w:tblGrid>
      <w:tr w:rsidR="009F6298" w:rsidRPr="0085359C" w:rsidTr="003164D7">
        <w:trPr>
          <w:trHeight w:val="260"/>
          <w:jc w:val="center"/>
        </w:trPr>
        <w:tc>
          <w:tcPr>
            <w:tcW w:w="208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both"/>
              <w:rPr>
                <w:rFonts w:ascii="Times New Roman" w:hAnsi="Times New Roman" w:cs="Times New Roman"/>
                <w:b/>
                <w:sz w:val="22"/>
                <w:szCs w:val="22"/>
              </w:rPr>
            </w:pPr>
          </w:p>
        </w:tc>
        <w:tc>
          <w:tcPr>
            <w:tcW w:w="72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2010г.</w:t>
            </w:r>
          </w:p>
        </w:tc>
        <w:tc>
          <w:tcPr>
            <w:tcW w:w="72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2011г</w:t>
            </w:r>
          </w:p>
        </w:tc>
        <w:tc>
          <w:tcPr>
            <w:tcW w:w="72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2012г.</w:t>
            </w:r>
          </w:p>
        </w:tc>
        <w:tc>
          <w:tcPr>
            <w:tcW w:w="72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2013г</w:t>
            </w:r>
          </w:p>
        </w:tc>
      </w:tr>
      <w:tr w:rsidR="009F6298" w:rsidRPr="0085359C" w:rsidTr="003164D7">
        <w:trPr>
          <w:jc w:val="center"/>
        </w:trPr>
        <w:tc>
          <w:tcPr>
            <w:tcW w:w="2088" w:type="pct"/>
            <w:tcBorders>
              <w:top w:val="single" w:sz="12" w:space="0" w:color="auto"/>
            </w:tcBorders>
          </w:tcPr>
          <w:p w:rsidR="009F6298" w:rsidRPr="0085359C" w:rsidRDefault="009F6298" w:rsidP="009F6298">
            <w:pPr>
              <w:jc w:val="both"/>
              <w:rPr>
                <w:rFonts w:ascii="Times New Roman" w:hAnsi="Times New Roman" w:cs="Times New Roman"/>
                <w:sz w:val="22"/>
                <w:szCs w:val="22"/>
              </w:rPr>
            </w:pPr>
            <w:r w:rsidRPr="0085359C">
              <w:rPr>
                <w:rFonts w:ascii="Times New Roman" w:hAnsi="Times New Roman" w:cs="Times New Roman"/>
                <w:sz w:val="22"/>
                <w:szCs w:val="22"/>
              </w:rPr>
              <w:t xml:space="preserve">Ввод жилых домов в городе, </w:t>
            </w:r>
          </w:p>
          <w:p w:rsidR="009F6298" w:rsidRPr="0085359C" w:rsidRDefault="009F6298" w:rsidP="009F6298">
            <w:pPr>
              <w:jc w:val="both"/>
              <w:rPr>
                <w:rFonts w:ascii="Times New Roman" w:hAnsi="Times New Roman" w:cs="Times New Roman"/>
                <w:sz w:val="22"/>
                <w:szCs w:val="22"/>
              </w:rPr>
            </w:pPr>
            <w:r w:rsidRPr="0085359C">
              <w:rPr>
                <w:rFonts w:ascii="Times New Roman" w:hAnsi="Times New Roman" w:cs="Times New Roman"/>
                <w:sz w:val="22"/>
                <w:szCs w:val="22"/>
              </w:rPr>
              <w:t>тыс. кв.м.</w:t>
            </w:r>
          </w:p>
        </w:tc>
        <w:tc>
          <w:tcPr>
            <w:tcW w:w="727"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362,4</w:t>
            </w:r>
          </w:p>
        </w:tc>
        <w:tc>
          <w:tcPr>
            <w:tcW w:w="728"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352,1</w:t>
            </w:r>
          </w:p>
        </w:tc>
        <w:tc>
          <w:tcPr>
            <w:tcW w:w="727"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399,2</w:t>
            </w:r>
          </w:p>
        </w:tc>
        <w:tc>
          <w:tcPr>
            <w:tcW w:w="729" w:type="pct"/>
            <w:tcBorders>
              <w:top w:val="single" w:sz="12" w:space="0" w:color="auto"/>
            </w:tcBorders>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408</w:t>
            </w:r>
          </w:p>
          <w:p w:rsidR="009F6298" w:rsidRPr="0085359C" w:rsidRDefault="009F6298" w:rsidP="009F6298">
            <w:pPr>
              <w:jc w:val="center"/>
              <w:rPr>
                <w:rFonts w:ascii="Times New Roman" w:hAnsi="Times New Roman" w:cs="Times New Roman"/>
                <w:sz w:val="22"/>
                <w:szCs w:val="22"/>
              </w:rPr>
            </w:pPr>
          </w:p>
        </w:tc>
      </w:tr>
      <w:tr w:rsidR="009F6298" w:rsidRPr="0085359C" w:rsidTr="00902B5A">
        <w:trPr>
          <w:jc w:val="center"/>
        </w:trPr>
        <w:tc>
          <w:tcPr>
            <w:tcW w:w="5000" w:type="pct"/>
            <w:gridSpan w:val="5"/>
          </w:tcPr>
          <w:p w:rsidR="009F6298" w:rsidRPr="0085359C" w:rsidRDefault="009F6298" w:rsidP="009F6298">
            <w:pPr>
              <w:jc w:val="center"/>
              <w:rPr>
                <w:rFonts w:ascii="Times New Roman" w:hAnsi="Times New Roman" w:cs="Times New Roman"/>
                <w:sz w:val="28"/>
                <w:szCs w:val="28"/>
              </w:rPr>
            </w:pPr>
            <w:r w:rsidRPr="0085359C">
              <w:rPr>
                <w:rFonts w:ascii="Times New Roman" w:hAnsi="Times New Roman" w:cs="Times New Roman"/>
                <w:noProof/>
                <w:sz w:val="28"/>
                <w:szCs w:val="28"/>
                <w:lang w:eastAsia="ru-RU"/>
              </w:rPr>
              <w:drawing>
                <wp:inline distT="0" distB="0" distL="0" distR="0" wp14:anchorId="446F1FAA" wp14:editId="761E8A3B">
                  <wp:extent cx="5293360" cy="1829163"/>
                  <wp:effectExtent l="19050" t="0" r="21590" b="0"/>
                  <wp:docPr id="10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bl>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F6298">
      <w:pPr>
        <w:spacing w:before="0" w:after="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Активно развивается 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последние четыре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года также индивидуальное жилищное строительство.</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r w:rsidRPr="0085359C">
        <w:rPr>
          <w:rFonts w:ascii="Times New Roman" w:eastAsia="Calibri" w:hAnsi="Times New Roman" w:cs="Times New Roman"/>
          <w:noProof/>
          <w:sz w:val="28"/>
          <w:szCs w:val="28"/>
          <w:bdr w:val="single" w:sz="4" w:space="0" w:color="auto"/>
          <w:lang w:eastAsia="ru-RU"/>
        </w:rPr>
        <w:drawing>
          <wp:inline distT="0" distB="0" distL="0" distR="0" wp14:anchorId="0CA9F299" wp14:editId="6ECC801E">
            <wp:extent cx="4988967" cy="1777594"/>
            <wp:effectExtent l="0" t="0" r="254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4993469" cy="1779198"/>
                    </a:xfrm>
                    <a:prstGeom prst="rect">
                      <a:avLst/>
                    </a:prstGeom>
                    <a:noFill/>
                    <a:ln>
                      <a:noFill/>
                    </a:ln>
                    <a:extLst>
                      <a:ext uri="{53640926-AAD7-44D8-BBD7-CCE9431645EC}">
                        <a14:shadowObscured xmlns:a14="http://schemas.microsoft.com/office/drawing/2010/main"/>
                      </a:ext>
                    </a:extLst>
                  </pic:spPr>
                </pic:pic>
              </a:graphicData>
            </a:graphic>
          </wp:inline>
        </w:drawing>
      </w:r>
    </w:p>
    <w:p w:rsidR="009F6298" w:rsidRPr="0085359C" w:rsidRDefault="003164D7"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Рис.4.4.7.</w:t>
      </w:r>
    </w:p>
    <w:p w:rsidR="009F6298" w:rsidRPr="0085359C" w:rsidRDefault="009F6298" w:rsidP="003164D7">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Динамика ввода в эксплуатацию индивидуальных жилых домов за 2010-2013 гг.</w:t>
      </w:r>
    </w:p>
    <w:p w:rsidR="009F6298" w:rsidRPr="0085359C" w:rsidRDefault="009F6298" w:rsidP="009F6298">
      <w:pPr>
        <w:spacing w:before="0" w:after="0" w:line="240" w:lineRule="auto"/>
        <w:ind w:firstLine="709"/>
        <w:jc w:val="both"/>
        <w:rPr>
          <w:rFonts w:ascii="Times New Roman" w:eastAsia="Calibri" w:hAnsi="Times New Roman" w:cs="Times New Roman"/>
          <w:sz w:val="28"/>
          <w:szCs w:val="28"/>
        </w:rPr>
      </w:pP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Динамика жилищного строительства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городе в последние несколько лет положительна, среднегодовой ввод жилья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за счет всех источников финансирования за последние 4-е года -380 тыс. 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2013 году в городе введено в эксплуатацию свыше 6,6 тыс. квартир против 1394 квартир</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введенных в 2003 году.</w:t>
      </w: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Траектория дальнейшего развития жилищного строительства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позволяет</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прогнозировать достижение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годовых показателей ввода до 500</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тыс.м</w:t>
      </w:r>
      <w:r w:rsidRPr="0085359C">
        <w:rPr>
          <w:rFonts w:ascii="Times New Roman" w:eastAsia="Calibri" w:hAnsi="Times New Roman" w:cs="Times New Roman"/>
          <w:sz w:val="24"/>
          <w:szCs w:val="24"/>
          <w:vertAlign w:val="superscript"/>
        </w:rPr>
        <w:t>2</w:t>
      </w:r>
      <w:r w:rsidRPr="0085359C">
        <w:rPr>
          <w:rFonts w:ascii="Times New Roman" w:eastAsia="Calibri" w:hAnsi="Times New Roman" w:cs="Times New Roman"/>
          <w:sz w:val="24"/>
          <w:szCs w:val="24"/>
        </w:rPr>
        <w:t>.</w:t>
      </w: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Исследование тенденций дальнейшего развития жилищного строительства в городе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позволяют прогнозировать</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положительные тренды в увеличении объемов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жилищного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строительства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среднесрочном</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и долгосрочном периодах. </w:t>
      </w: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2010- 2012 годах в городе</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расчете на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1 жителя было построено 0,86-0,91 кв.м,</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при том, что в среднем в РФ</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было построено всего в этот период</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от 0,44 до 0,46 кв.м. в расчете на одного жителя. В Калининградской области в целом, на протяжении ряда лет, динамика развития жилищного строительства исключительно высока.</w:t>
      </w:r>
    </w:p>
    <w:p w:rsidR="009F6298" w:rsidRPr="0085359C" w:rsidRDefault="009F6298" w:rsidP="00902B5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Программными документами Администрации Калининграда предусмотрено</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достижение ввода жилья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к 2015 году одного квадратного метра в расчёте на 1 жителя,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расчетная линия тренда, подтверждает возможность достижения такого показателя, являющегося ключевым при разработке программ «Жилище»</w:t>
      </w:r>
      <w:r w:rsidR="00902B5A" w:rsidRPr="0085359C">
        <w:rPr>
          <w:rFonts w:ascii="Times New Roman" w:eastAsia="Calibri" w:hAnsi="Times New Roman" w:cs="Times New Roman"/>
          <w:sz w:val="24"/>
          <w:szCs w:val="24"/>
        </w:rPr>
        <w:t>.</w:t>
      </w:r>
    </w:p>
    <w:p w:rsidR="003164D7" w:rsidRPr="0085359C" w:rsidRDefault="003164D7" w:rsidP="003164D7">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Табл.4.4.3.</w:t>
      </w:r>
    </w:p>
    <w:p w:rsidR="00C278F5" w:rsidRPr="0085359C" w:rsidRDefault="00C278F5" w:rsidP="00C278F5">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lastRenderedPageBreak/>
        <w:t>Ввод жилья в расчёте на одного жителя в период с 2010 по 2015гг. (прогноз), кв.м.</w:t>
      </w:r>
    </w:p>
    <w:tbl>
      <w:tblPr>
        <w:tblStyle w:val="160"/>
        <w:tblW w:w="9747" w:type="dxa"/>
        <w:tblLayout w:type="fixed"/>
        <w:tblLook w:val="04A0" w:firstRow="1" w:lastRow="0" w:firstColumn="1" w:lastColumn="0" w:noHBand="0" w:noVBand="1"/>
      </w:tblPr>
      <w:tblGrid>
        <w:gridCol w:w="1595"/>
        <w:gridCol w:w="1595"/>
        <w:gridCol w:w="1595"/>
        <w:gridCol w:w="1595"/>
        <w:gridCol w:w="1595"/>
        <w:gridCol w:w="1772"/>
      </w:tblGrid>
      <w:tr w:rsidR="009F6298" w:rsidRPr="0085359C" w:rsidTr="00C278F5">
        <w:trPr>
          <w:trHeight w:val="333"/>
        </w:trPr>
        <w:tc>
          <w:tcPr>
            <w:tcW w:w="159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2010г.</w:t>
            </w:r>
          </w:p>
        </w:tc>
        <w:tc>
          <w:tcPr>
            <w:tcW w:w="159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2011г.</w:t>
            </w:r>
          </w:p>
        </w:tc>
        <w:tc>
          <w:tcPr>
            <w:tcW w:w="159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2012г.</w:t>
            </w:r>
          </w:p>
        </w:tc>
        <w:tc>
          <w:tcPr>
            <w:tcW w:w="159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2013г.</w:t>
            </w:r>
          </w:p>
        </w:tc>
        <w:tc>
          <w:tcPr>
            <w:tcW w:w="1595"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2014г.</w:t>
            </w:r>
          </w:p>
        </w:tc>
        <w:tc>
          <w:tcPr>
            <w:tcW w:w="177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F6298" w:rsidRPr="0085359C" w:rsidRDefault="009F6298" w:rsidP="009F6298">
            <w:pPr>
              <w:jc w:val="center"/>
              <w:rPr>
                <w:rFonts w:ascii="Times New Roman" w:hAnsi="Times New Roman" w:cs="Times New Roman"/>
                <w:b/>
                <w:sz w:val="22"/>
                <w:szCs w:val="22"/>
              </w:rPr>
            </w:pPr>
            <w:r w:rsidRPr="0085359C">
              <w:rPr>
                <w:rFonts w:ascii="Times New Roman" w:hAnsi="Times New Roman" w:cs="Times New Roman"/>
                <w:b/>
                <w:sz w:val="22"/>
                <w:szCs w:val="22"/>
              </w:rPr>
              <w:t>2015г.</w:t>
            </w:r>
          </w:p>
        </w:tc>
      </w:tr>
      <w:tr w:rsidR="009F6298" w:rsidRPr="0085359C" w:rsidTr="00C278F5">
        <w:trPr>
          <w:trHeight w:val="333"/>
        </w:trPr>
        <w:tc>
          <w:tcPr>
            <w:tcW w:w="1595"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0,86</w:t>
            </w:r>
          </w:p>
        </w:tc>
        <w:tc>
          <w:tcPr>
            <w:tcW w:w="1595"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0,83</w:t>
            </w:r>
          </w:p>
        </w:tc>
        <w:tc>
          <w:tcPr>
            <w:tcW w:w="1595"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0,91</w:t>
            </w:r>
          </w:p>
        </w:tc>
        <w:tc>
          <w:tcPr>
            <w:tcW w:w="1595"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0,91</w:t>
            </w:r>
          </w:p>
        </w:tc>
        <w:tc>
          <w:tcPr>
            <w:tcW w:w="1595"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0,97</w:t>
            </w:r>
          </w:p>
        </w:tc>
        <w:tc>
          <w:tcPr>
            <w:tcW w:w="1772" w:type="dxa"/>
            <w:tcBorders>
              <w:top w:val="single" w:sz="12" w:space="0" w:color="auto"/>
            </w:tcBorders>
            <w:vAlign w:val="center"/>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sz w:val="22"/>
                <w:szCs w:val="22"/>
              </w:rPr>
              <w:t>1,02</w:t>
            </w:r>
          </w:p>
        </w:tc>
      </w:tr>
      <w:tr w:rsidR="009F6298" w:rsidRPr="0085359C" w:rsidTr="00C278F5">
        <w:trPr>
          <w:trHeight w:val="333"/>
        </w:trPr>
        <w:tc>
          <w:tcPr>
            <w:tcW w:w="9747" w:type="dxa"/>
            <w:gridSpan w:val="6"/>
          </w:tcPr>
          <w:p w:rsidR="009F6298" w:rsidRPr="0085359C" w:rsidRDefault="009F6298" w:rsidP="009F6298">
            <w:pPr>
              <w:jc w:val="center"/>
              <w:rPr>
                <w:rFonts w:ascii="Times New Roman" w:hAnsi="Times New Roman" w:cs="Times New Roman"/>
                <w:sz w:val="22"/>
                <w:szCs w:val="22"/>
              </w:rPr>
            </w:pPr>
            <w:r w:rsidRPr="0085359C">
              <w:rPr>
                <w:rFonts w:ascii="Times New Roman" w:hAnsi="Times New Roman" w:cs="Times New Roman"/>
                <w:noProof/>
                <w:sz w:val="22"/>
                <w:szCs w:val="22"/>
                <w:lang w:eastAsia="ru-RU"/>
              </w:rPr>
              <w:drawing>
                <wp:inline distT="0" distB="0" distL="0" distR="0" wp14:anchorId="365BE301" wp14:editId="7E206A9C">
                  <wp:extent cx="5037455" cy="1910443"/>
                  <wp:effectExtent l="19050" t="0" r="10795" b="0"/>
                  <wp:docPr id="104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bl>
    <w:p w:rsidR="006A6CEA" w:rsidRPr="0085359C" w:rsidRDefault="006A6CEA" w:rsidP="00060DA3">
      <w:pPr>
        <w:spacing w:before="120" w:after="120" w:line="240" w:lineRule="auto"/>
        <w:jc w:val="center"/>
        <w:rPr>
          <w:rFonts w:ascii="Times New Roman" w:eastAsia="Calibri" w:hAnsi="Times New Roman" w:cs="Times New Roman"/>
          <w:b/>
          <w:sz w:val="24"/>
          <w:szCs w:val="24"/>
          <w:u w:val="single"/>
        </w:rPr>
      </w:pPr>
      <w:r w:rsidRPr="0085359C">
        <w:rPr>
          <w:rFonts w:ascii="Times New Roman" w:eastAsia="Calibri" w:hAnsi="Times New Roman" w:cs="Times New Roman"/>
          <w:b/>
          <w:sz w:val="24"/>
          <w:szCs w:val="24"/>
          <w:u w:val="single"/>
        </w:rPr>
        <w:br w:type="page"/>
      </w:r>
    </w:p>
    <w:p w:rsidR="009F6298" w:rsidRPr="0085359C" w:rsidRDefault="009F6298" w:rsidP="00060DA3">
      <w:pPr>
        <w:spacing w:before="120" w:after="120" w:line="240" w:lineRule="auto"/>
        <w:jc w:val="center"/>
        <w:rPr>
          <w:rFonts w:ascii="Times New Roman" w:eastAsia="Calibri" w:hAnsi="Times New Roman" w:cs="Times New Roman"/>
          <w:b/>
          <w:sz w:val="24"/>
          <w:szCs w:val="24"/>
          <w:u w:val="single"/>
          <w:lang w:val="en-US"/>
        </w:rPr>
      </w:pPr>
      <w:r w:rsidRPr="0085359C">
        <w:rPr>
          <w:rFonts w:ascii="Times New Roman" w:eastAsia="Calibri" w:hAnsi="Times New Roman" w:cs="Times New Roman"/>
          <w:b/>
          <w:sz w:val="24"/>
          <w:szCs w:val="24"/>
          <w:u w:val="single"/>
        </w:rPr>
        <w:lastRenderedPageBreak/>
        <w:t>Справочный материал к разделу</w:t>
      </w:r>
    </w:p>
    <w:p w:rsidR="006A6CEA" w:rsidRPr="0085359C" w:rsidRDefault="006A6CEA" w:rsidP="00060DA3">
      <w:pPr>
        <w:spacing w:before="120" w:after="120" w:line="240" w:lineRule="auto"/>
        <w:jc w:val="center"/>
        <w:rPr>
          <w:rFonts w:ascii="Times New Roman" w:eastAsia="Calibri" w:hAnsi="Times New Roman" w:cs="Times New Roman"/>
          <w:b/>
          <w:sz w:val="24"/>
          <w:szCs w:val="24"/>
          <w:u w:val="single"/>
          <w:lang w:val="en-US"/>
        </w:rPr>
      </w:pPr>
    </w:p>
    <w:tbl>
      <w:tblPr>
        <w:tblW w:w="9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7"/>
        <w:gridCol w:w="1985"/>
        <w:gridCol w:w="1985"/>
        <w:gridCol w:w="1985"/>
        <w:gridCol w:w="1989"/>
      </w:tblGrid>
      <w:tr w:rsidR="009F6298" w:rsidRPr="0085359C" w:rsidTr="008A71A2">
        <w:trPr>
          <w:trHeight w:val="109"/>
          <w:jc w:val="center"/>
        </w:trPr>
        <w:tc>
          <w:tcPr>
            <w:tcW w:w="9941" w:type="dxa"/>
            <w:gridSpan w:val="5"/>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b/>
                <w:bCs/>
                <w:color w:val="000000"/>
                <w:sz w:val="22"/>
                <w:szCs w:val="22"/>
              </w:rPr>
            </w:pPr>
            <w:r w:rsidRPr="0085359C">
              <w:rPr>
                <w:rFonts w:ascii="Times New Roman" w:eastAsia="Calibri" w:hAnsi="Times New Roman" w:cs="Times New Roman"/>
                <w:b/>
                <w:bCs/>
                <w:color w:val="000000"/>
                <w:sz w:val="22"/>
                <w:szCs w:val="22"/>
              </w:rPr>
              <w:t>Общая площадь жилых помещений, приходящаяся</w:t>
            </w:r>
          </w:p>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в среднем на одного жителя, квадратный метр общей площади</w:t>
            </w:r>
          </w:p>
        </w:tc>
      </w:tr>
      <w:tr w:rsidR="009F6298" w:rsidRPr="0085359C" w:rsidTr="008A71A2">
        <w:trPr>
          <w:trHeight w:val="121"/>
          <w:jc w:val="center"/>
        </w:trPr>
        <w:tc>
          <w:tcPr>
            <w:tcW w:w="1997" w:type="dxa"/>
            <w:tcBorders>
              <w:top w:val="single" w:sz="12" w:space="0" w:color="auto"/>
            </w:tcBorders>
          </w:tcPr>
          <w:p w:rsidR="009F6298" w:rsidRPr="0085359C" w:rsidRDefault="009F6298" w:rsidP="009F6298">
            <w:pPr>
              <w:autoSpaceDE w:val="0"/>
              <w:autoSpaceDN w:val="0"/>
              <w:adjustRightInd w:val="0"/>
              <w:spacing w:before="0" w:after="0" w:line="240" w:lineRule="auto"/>
              <w:rPr>
                <w:rFonts w:ascii="Times New Roman" w:eastAsia="Calibri" w:hAnsi="Times New Roman" w:cs="Times New Roman"/>
                <w:color w:val="000000"/>
                <w:sz w:val="22"/>
                <w:szCs w:val="22"/>
              </w:rPr>
            </w:pPr>
          </w:p>
        </w:tc>
        <w:tc>
          <w:tcPr>
            <w:tcW w:w="1985"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2010г.</w:t>
            </w:r>
          </w:p>
        </w:tc>
        <w:tc>
          <w:tcPr>
            <w:tcW w:w="1985"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2011г.</w:t>
            </w:r>
          </w:p>
        </w:tc>
        <w:tc>
          <w:tcPr>
            <w:tcW w:w="1985"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2012г.</w:t>
            </w:r>
          </w:p>
        </w:tc>
        <w:tc>
          <w:tcPr>
            <w:tcW w:w="1989"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2013г.</w:t>
            </w:r>
          </w:p>
        </w:tc>
      </w:tr>
      <w:tr w:rsidR="009F6298" w:rsidRPr="0085359C" w:rsidTr="008A71A2">
        <w:trPr>
          <w:trHeight w:val="121"/>
          <w:jc w:val="center"/>
        </w:trPr>
        <w:tc>
          <w:tcPr>
            <w:tcW w:w="1997" w:type="dxa"/>
          </w:tcPr>
          <w:p w:rsidR="009F6298" w:rsidRPr="0085359C" w:rsidRDefault="009F6298" w:rsidP="009F6298">
            <w:pPr>
              <w:autoSpaceDE w:val="0"/>
              <w:autoSpaceDN w:val="0"/>
              <w:adjustRightInd w:val="0"/>
              <w:spacing w:before="0" w:after="0" w:line="240" w:lineRule="auto"/>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 xml:space="preserve">г. Калининград </w:t>
            </w:r>
          </w:p>
        </w:tc>
        <w:tc>
          <w:tcPr>
            <w:tcW w:w="1985"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24,7</w:t>
            </w:r>
          </w:p>
        </w:tc>
        <w:tc>
          <w:tcPr>
            <w:tcW w:w="1985"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25,3</w:t>
            </w:r>
          </w:p>
        </w:tc>
        <w:tc>
          <w:tcPr>
            <w:tcW w:w="1985"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25,6</w:t>
            </w:r>
          </w:p>
        </w:tc>
        <w:tc>
          <w:tcPr>
            <w:tcW w:w="1989"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26,1</w:t>
            </w:r>
          </w:p>
        </w:tc>
      </w:tr>
      <w:tr w:rsidR="009F6298" w:rsidRPr="0085359C" w:rsidTr="008A71A2">
        <w:trPr>
          <w:trHeight w:val="121"/>
          <w:jc w:val="center"/>
        </w:trPr>
        <w:tc>
          <w:tcPr>
            <w:tcW w:w="9941" w:type="dxa"/>
            <w:gridSpan w:val="5"/>
          </w:tcPr>
          <w:p w:rsidR="009F6298" w:rsidRPr="0085359C" w:rsidRDefault="009F6298" w:rsidP="009F6298">
            <w:pPr>
              <w:spacing w:before="0" w:after="0" w:line="240" w:lineRule="auto"/>
              <w:rPr>
                <w:rFonts w:ascii="Times New Roman" w:eastAsia="Calibri" w:hAnsi="Times New Roman" w:cs="Times New Roman"/>
                <w:sz w:val="18"/>
                <w:szCs w:val="18"/>
              </w:rPr>
            </w:pPr>
            <w:r w:rsidRPr="0085359C">
              <w:rPr>
                <w:rFonts w:ascii="Times New Roman" w:eastAsia="Calibri" w:hAnsi="Times New Roman" w:cs="Times New Roman"/>
                <w:sz w:val="18"/>
                <w:szCs w:val="18"/>
              </w:rPr>
              <w:t xml:space="preserve">Copyright © Территориальный орган Федеральной службы государственной статистики по Калининградской области </w:t>
            </w:r>
          </w:p>
        </w:tc>
      </w:tr>
    </w:tbl>
    <w:p w:rsidR="009F6298" w:rsidRPr="0085359C" w:rsidRDefault="009F6298" w:rsidP="009F6298">
      <w:pPr>
        <w:spacing w:before="0" w:after="0" w:line="240" w:lineRule="auto"/>
        <w:ind w:firstLine="709"/>
        <w:jc w:val="both"/>
        <w:rPr>
          <w:rFonts w:ascii="Times New Roman" w:eastAsia="Calibri" w:hAnsi="Times New Roman" w:cs="Times New Roman"/>
          <w:sz w:val="22"/>
          <w:szCs w:val="22"/>
        </w:rPr>
      </w:pPr>
    </w:p>
    <w:p w:rsidR="006A6CEA" w:rsidRPr="0085359C" w:rsidRDefault="006A6CEA" w:rsidP="009F6298">
      <w:pPr>
        <w:spacing w:before="0" w:after="0" w:line="240" w:lineRule="auto"/>
        <w:ind w:firstLine="709"/>
        <w:jc w:val="both"/>
        <w:rPr>
          <w:rFonts w:ascii="Times New Roman" w:eastAsia="Calibri" w:hAnsi="Times New Roman" w:cs="Times New Roman"/>
          <w:sz w:val="22"/>
          <w:szCs w:val="22"/>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1"/>
        <w:gridCol w:w="1931"/>
        <w:gridCol w:w="1931"/>
        <w:gridCol w:w="1931"/>
        <w:gridCol w:w="2165"/>
      </w:tblGrid>
      <w:tr w:rsidR="009F6298" w:rsidRPr="0085359C" w:rsidTr="00C278F5">
        <w:trPr>
          <w:trHeight w:val="110"/>
        </w:trPr>
        <w:tc>
          <w:tcPr>
            <w:tcW w:w="9889" w:type="dxa"/>
            <w:gridSpan w:val="5"/>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b/>
                <w:bCs/>
                <w:sz w:val="22"/>
                <w:szCs w:val="22"/>
              </w:rPr>
            </w:pPr>
            <w:r w:rsidRPr="0085359C">
              <w:rPr>
                <w:rFonts w:ascii="Times New Roman" w:eastAsia="Calibri" w:hAnsi="Times New Roman" w:cs="Times New Roman"/>
                <w:b/>
                <w:bCs/>
                <w:sz w:val="22"/>
                <w:szCs w:val="22"/>
              </w:rPr>
              <w:t>Общая площадь жилых помещений в ветхих</w:t>
            </w:r>
          </w:p>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sz w:val="22"/>
                <w:szCs w:val="22"/>
              </w:rPr>
              <w:t>и аварийных жилых домах, тысяч квадратных метров</w:t>
            </w:r>
          </w:p>
        </w:tc>
      </w:tr>
      <w:tr w:rsidR="009F6298" w:rsidRPr="0085359C" w:rsidTr="00C278F5">
        <w:trPr>
          <w:trHeight w:val="110"/>
        </w:trPr>
        <w:tc>
          <w:tcPr>
            <w:tcW w:w="1931" w:type="dxa"/>
            <w:tcBorders>
              <w:top w:val="single" w:sz="12" w:space="0" w:color="auto"/>
            </w:tcBorders>
          </w:tcPr>
          <w:p w:rsidR="009F6298" w:rsidRPr="0085359C" w:rsidRDefault="009F6298" w:rsidP="009F6298">
            <w:pPr>
              <w:autoSpaceDE w:val="0"/>
              <w:autoSpaceDN w:val="0"/>
              <w:adjustRightInd w:val="0"/>
              <w:spacing w:before="0" w:after="0" w:line="240" w:lineRule="auto"/>
              <w:rPr>
                <w:rFonts w:ascii="Times New Roman" w:eastAsia="Calibri" w:hAnsi="Times New Roman" w:cs="Times New Roman"/>
                <w:color w:val="000000"/>
                <w:sz w:val="22"/>
                <w:szCs w:val="22"/>
              </w:rPr>
            </w:pPr>
          </w:p>
        </w:tc>
        <w:tc>
          <w:tcPr>
            <w:tcW w:w="1931"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2010г.</w:t>
            </w:r>
          </w:p>
        </w:tc>
        <w:tc>
          <w:tcPr>
            <w:tcW w:w="1931"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2011г.</w:t>
            </w:r>
          </w:p>
        </w:tc>
        <w:tc>
          <w:tcPr>
            <w:tcW w:w="1931"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2012 г.</w:t>
            </w:r>
          </w:p>
        </w:tc>
        <w:tc>
          <w:tcPr>
            <w:tcW w:w="2165" w:type="dxa"/>
            <w:tcBorders>
              <w:top w:val="single" w:sz="12" w:space="0" w:color="auto"/>
            </w:tcBorders>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b/>
                <w:bCs/>
                <w:color w:val="000000"/>
                <w:sz w:val="22"/>
                <w:szCs w:val="22"/>
              </w:rPr>
              <w:t>2013г.</w:t>
            </w:r>
          </w:p>
        </w:tc>
      </w:tr>
      <w:tr w:rsidR="009F6298" w:rsidRPr="0085359C" w:rsidTr="00902B5A">
        <w:trPr>
          <w:trHeight w:val="110"/>
        </w:trPr>
        <w:tc>
          <w:tcPr>
            <w:tcW w:w="1931" w:type="dxa"/>
          </w:tcPr>
          <w:p w:rsidR="009F6298" w:rsidRPr="0085359C" w:rsidRDefault="009F6298" w:rsidP="009F6298">
            <w:pPr>
              <w:autoSpaceDE w:val="0"/>
              <w:autoSpaceDN w:val="0"/>
              <w:adjustRightInd w:val="0"/>
              <w:spacing w:before="0" w:after="0" w:line="240" w:lineRule="auto"/>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 xml:space="preserve">г. Калининград </w:t>
            </w:r>
          </w:p>
        </w:tc>
        <w:tc>
          <w:tcPr>
            <w:tcW w:w="1931"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76,9</w:t>
            </w:r>
          </w:p>
        </w:tc>
        <w:tc>
          <w:tcPr>
            <w:tcW w:w="1931"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72,4</w:t>
            </w:r>
          </w:p>
        </w:tc>
        <w:tc>
          <w:tcPr>
            <w:tcW w:w="1931"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80,6</w:t>
            </w:r>
          </w:p>
        </w:tc>
        <w:tc>
          <w:tcPr>
            <w:tcW w:w="2165" w:type="dxa"/>
          </w:tcPr>
          <w:p w:rsidR="009F6298" w:rsidRPr="0085359C" w:rsidRDefault="009F6298" w:rsidP="009F6298">
            <w:pPr>
              <w:autoSpaceDE w:val="0"/>
              <w:autoSpaceDN w:val="0"/>
              <w:adjustRightInd w:val="0"/>
              <w:spacing w:before="0" w:after="0" w:line="240" w:lineRule="auto"/>
              <w:jc w:val="center"/>
              <w:rPr>
                <w:rFonts w:ascii="Times New Roman" w:eastAsia="Calibri" w:hAnsi="Times New Roman" w:cs="Times New Roman"/>
                <w:color w:val="000000"/>
                <w:sz w:val="22"/>
                <w:szCs w:val="22"/>
              </w:rPr>
            </w:pPr>
            <w:r w:rsidRPr="0085359C">
              <w:rPr>
                <w:rFonts w:ascii="Times New Roman" w:eastAsia="Calibri" w:hAnsi="Times New Roman" w:cs="Times New Roman"/>
                <w:color w:val="000000"/>
                <w:sz w:val="22"/>
                <w:szCs w:val="22"/>
              </w:rPr>
              <w:t>76,5</w:t>
            </w:r>
          </w:p>
        </w:tc>
      </w:tr>
      <w:tr w:rsidR="009F6298" w:rsidRPr="0085359C" w:rsidTr="00902B5A">
        <w:trPr>
          <w:trHeight w:val="110"/>
        </w:trPr>
        <w:tc>
          <w:tcPr>
            <w:tcW w:w="9889" w:type="dxa"/>
            <w:gridSpan w:val="5"/>
          </w:tcPr>
          <w:p w:rsidR="009F6298" w:rsidRPr="0085359C" w:rsidRDefault="009F6298" w:rsidP="009F6298">
            <w:pPr>
              <w:spacing w:before="0" w:after="0" w:line="240" w:lineRule="auto"/>
              <w:rPr>
                <w:rFonts w:ascii="Times New Roman" w:eastAsia="Calibri" w:hAnsi="Times New Roman" w:cs="Times New Roman"/>
                <w:color w:val="000000"/>
                <w:sz w:val="18"/>
                <w:szCs w:val="18"/>
              </w:rPr>
            </w:pPr>
            <w:r w:rsidRPr="0085359C">
              <w:rPr>
                <w:rFonts w:ascii="Times New Roman" w:eastAsia="Calibri" w:hAnsi="Times New Roman" w:cs="Times New Roman"/>
                <w:sz w:val="18"/>
                <w:szCs w:val="18"/>
              </w:rPr>
              <w:t>Copyright © Территориальный орган Федеральной службы государственной статистики по Калининградской области</w:t>
            </w:r>
          </w:p>
        </w:tc>
      </w:tr>
    </w:tbl>
    <w:p w:rsidR="009F6298" w:rsidRPr="0085359C" w:rsidRDefault="009F6298" w:rsidP="009F6298">
      <w:pPr>
        <w:autoSpaceDE w:val="0"/>
        <w:autoSpaceDN w:val="0"/>
        <w:adjustRightInd w:val="0"/>
        <w:spacing w:before="0" w:after="0" w:line="240" w:lineRule="auto"/>
        <w:rPr>
          <w:rFonts w:ascii="Times New Roman" w:eastAsia="Calibri" w:hAnsi="Times New Roman" w:cs="Times New Roman"/>
          <w:color w:val="000000"/>
          <w:sz w:val="22"/>
          <w:szCs w:val="22"/>
        </w:rPr>
      </w:pPr>
    </w:p>
    <w:p w:rsidR="006A6CEA" w:rsidRPr="0085359C" w:rsidRDefault="006A6CEA" w:rsidP="009F6298">
      <w:pPr>
        <w:autoSpaceDE w:val="0"/>
        <w:autoSpaceDN w:val="0"/>
        <w:adjustRightInd w:val="0"/>
        <w:spacing w:before="0" w:after="0" w:line="240" w:lineRule="auto"/>
        <w:rPr>
          <w:rFonts w:ascii="Times New Roman" w:eastAsia="Calibri" w:hAnsi="Times New Roman" w:cs="Times New Roman"/>
          <w:color w:val="000000"/>
          <w:sz w:val="22"/>
          <w:szCs w:val="22"/>
        </w:rPr>
      </w:pPr>
    </w:p>
    <w:tbl>
      <w:tblPr>
        <w:tblStyle w:val="160"/>
        <w:tblW w:w="9889" w:type="dxa"/>
        <w:tblLayout w:type="fixed"/>
        <w:tblLook w:val="0000" w:firstRow="0" w:lastRow="0" w:firstColumn="0" w:lastColumn="0" w:noHBand="0" w:noVBand="0"/>
      </w:tblPr>
      <w:tblGrid>
        <w:gridCol w:w="1602"/>
        <w:gridCol w:w="1200"/>
        <w:gridCol w:w="992"/>
        <w:gridCol w:w="1013"/>
        <w:gridCol w:w="1602"/>
        <w:gridCol w:w="1602"/>
        <w:gridCol w:w="814"/>
        <w:gridCol w:w="1064"/>
      </w:tblGrid>
      <w:tr w:rsidR="009F6298" w:rsidRPr="0085359C" w:rsidTr="00C278F5">
        <w:trPr>
          <w:trHeight w:val="443"/>
        </w:trPr>
        <w:tc>
          <w:tcPr>
            <w:tcW w:w="4807" w:type="dxa"/>
            <w:gridSpan w:val="4"/>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rPr>
                <w:rFonts w:ascii="Times New Roman" w:hAnsi="Times New Roman" w:cs="Times New Roman"/>
                <w:b/>
                <w:sz w:val="22"/>
                <w:szCs w:val="22"/>
              </w:rPr>
            </w:pPr>
            <w:r w:rsidRPr="0085359C">
              <w:rPr>
                <w:rFonts w:ascii="Times New Roman" w:hAnsi="Times New Roman" w:cs="Times New Roman"/>
                <w:b/>
                <w:sz w:val="22"/>
                <w:szCs w:val="22"/>
              </w:rPr>
              <w:t xml:space="preserve">Ввод в действие жилых домов на территории муниципального образования, квадратный метр общей площади </w:t>
            </w:r>
          </w:p>
        </w:tc>
        <w:tc>
          <w:tcPr>
            <w:tcW w:w="5082" w:type="dxa"/>
            <w:gridSpan w:val="4"/>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F6298" w:rsidRPr="0085359C" w:rsidRDefault="009F6298" w:rsidP="009F6298">
            <w:pPr>
              <w:rPr>
                <w:rFonts w:ascii="Times New Roman" w:hAnsi="Times New Roman" w:cs="Times New Roman"/>
                <w:b/>
                <w:sz w:val="22"/>
                <w:szCs w:val="22"/>
              </w:rPr>
            </w:pPr>
            <w:r w:rsidRPr="0085359C">
              <w:rPr>
                <w:rFonts w:ascii="Times New Roman" w:hAnsi="Times New Roman" w:cs="Times New Roman"/>
                <w:b/>
                <w:sz w:val="22"/>
                <w:szCs w:val="22"/>
              </w:rPr>
              <w:t xml:space="preserve">Ввод в действие индивидуальных жилых домов на территории муниципального образования, квадратный метр общей площади </w:t>
            </w:r>
          </w:p>
        </w:tc>
      </w:tr>
      <w:tr w:rsidR="009F6298" w:rsidRPr="0085359C" w:rsidTr="00C278F5">
        <w:trPr>
          <w:trHeight w:val="75"/>
        </w:trPr>
        <w:tc>
          <w:tcPr>
            <w:tcW w:w="1602"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2010</w:t>
            </w:r>
          </w:p>
        </w:tc>
        <w:tc>
          <w:tcPr>
            <w:tcW w:w="1200"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2011</w:t>
            </w:r>
          </w:p>
        </w:tc>
        <w:tc>
          <w:tcPr>
            <w:tcW w:w="992"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2012</w:t>
            </w:r>
          </w:p>
        </w:tc>
        <w:tc>
          <w:tcPr>
            <w:tcW w:w="1013"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2013</w:t>
            </w:r>
          </w:p>
        </w:tc>
        <w:tc>
          <w:tcPr>
            <w:tcW w:w="1602"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2010</w:t>
            </w:r>
          </w:p>
        </w:tc>
        <w:tc>
          <w:tcPr>
            <w:tcW w:w="1602"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2011</w:t>
            </w:r>
          </w:p>
        </w:tc>
        <w:tc>
          <w:tcPr>
            <w:tcW w:w="814"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2012</w:t>
            </w:r>
          </w:p>
        </w:tc>
        <w:tc>
          <w:tcPr>
            <w:tcW w:w="1064" w:type="dxa"/>
            <w:tcBorders>
              <w:top w:val="single" w:sz="12" w:space="0" w:color="auto"/>
            </w:tcBorders>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2013</w:t>
            </w:r>
          </w:p>
        </w:tc>
      </w:tr>
      <w:tr w:rsidR="009F6298" w:rsidRPr="0085359C" w:rsidTr="00C278F5">
        <w:trPr>
          <w:trHeight w:val="75"/>
        </w:trPr>
        <w:tc>
          <w:tcPr>
            <w:tcW w:w="1602"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362370</w:t>
            </w:r>
          </w:p>
        </w:tc>
        <w:tc>
          <w:tcPr>
            <w:tcW w:w="1200"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352067</w:t>
            </w:r>
          </w:p>
        </w:tc>
        <w:tc>
          <w:tcPr>
            <w:tcW w:w="992"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399292</w:t>
            </w:r>
          </w:p>
        </w:tc>
        <w:tc>
          <w:tcPr>
            <w:tcW w:w="1013"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408714</w:t>
            </w:r>
          </w:p>
        </w:tc>
        <w:tc>
          <w:tcPr>
            <w:tcW w:w="1602"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37915</w:t>
            </w:r>
          </w:p>
        </w:tc>
        <w:tc>
          <w:tcPr>
            <w:tcW w:w="1602"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30189</w:t>
            </w:r>
          </w:p>
        </w:tc>
        <w:tc>
          <w:tcPr>
            <w:tcW w:w="814"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32329</w:t>
            </w:r>
          </w:p>
        </w:tc>
        <w:tc>
          <w:tcPr>
            <w:tcW w:w="1064" w:type="dxa"/>
          </w:tcPr>
          <w:p w:rsidR="009F6298" w:rsidRPr="0085359C" w:rsidRDefault="009F6298" w:rsidP="009F6298">
            <w:pPr>
              <w:autoSpaceDE w:val="0"/>
              <w:autoSpaceDN w:val="0"/>
              <w:adjustRightInd w:val="0"/>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50013</w:t>
            </w:r>
          </w:p>
        </w:tc>
      </w:tr>
      <w:tr w:rsidR="009F6298" w:rsidRPr="0085359C" w:rsidTr="00902B5A">
        <w:trPr>
          <w:trHeight w:val="75"/>
        </w:trPr>
        <w:tc>
          <w:tcPr>
            <w:tcW w:w="9889" w:type="dxa"/>
            <w:gridSpan w:val="8"/>
          </w:tcPr>
          <w:p w:rsidR="009F6298" w:rsidRPr="0085359C" w:rsidRDefault="009F6298" w:rsidP="00060DA3">
            <w:pPr>
              <w:autoSpaceDE w:val="0"/>
              <w:autoSpaceDN w:val="0"/>
              <w:adjustRightInd w:val="0"/>
              <w:rPr>
                <w:rFonts w:ascii="Times New Roman" w:hAnsi="Times New Roman" w:cs="Times New Roman"/>
                <w:color w:val="000000"/>
                <w:sz w:val="18"/>
                <w:szCs w:val="18"/>
              </w:rPr>
            </w:pPr>
            <w:r w:rsidRPr="0085359C">
              <w:rPr>
                <w:rFonts w:ascii="Times New Roman" w:hAnsi="Times New Roman" w:cs="Times New Roman"/>
                <w:color w:val="000000"/>
                <w:sz w:val="18"/>
                <w:szCs w:val="18"/>
              </w:rPr>
              <w:t>Copyright © Территориальный орган Федеральной службы государственной статистики по Калининградской области</w:t>
            </w:r>
          </w:p>
        </w:tc>
      </w:tr>
    </w:tbl>
    <w:p w:rsidR="009F6298" w:rsidRPr="0085359C" w:rsidRDefault="009F6298" w:rsidP="009F6298">
      <w:pPr>
        <w:spacing w:before="0" w:after="0" w:line="240" w:lineRule="auto"/>
        <w:ind w:firstLine="709"/>
        <w:jc w:val="both"/>
        <w:rPr>
          <w:rFonts w:ascii="Times New Roman" w:eastAsia="Calibri" w:hAnsi="Times New Roman" w:cs="Times New Roman"/>
          <w:sz w:val="22"/>
          <w:szCs w:val="22"/>
        </w:rPr>
      </w:pPr>
    </w:p>
    <w:p w:rsidR="006A6CEA" w:rsidRPr="0085359C" w:rsidRDefault="006A6CEA" w:rsidP="009F6298">
      <w:pPr>
        <w:spacing w:before="0" w:after="0" w:line="240" w:lineRule="auto"/>
        <w:ind w:firstLine="709"/>
        <w:jc w:val="both"/>
        <w:rPr>
          <w:rFonts w:ascii="Times New Roman" w:eastAsia="Calibri" w:hAnsi="Times New Roman" w:cs="Times New Roman"/>
          <w:sz w:val="22"/>
          <w:szCs w:val="22"/>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3"/>
        <w:gridCol w:w="1331"/>
        <w:gridCol w:w="1132"/>
        <w:gridCol w:w="2463"/>
        <w:gridCol w:w="2500"/>
      </w:tblGrid>
      <w:tr w:rsidR="00902B5A" w:rsidRPr="0085359C" w:rsidTr="00C278F5">
        <w:trPr>
          <w:cantSplit/>
        </w:trPr>
        <w:tc>
          <w:tcPr>
            <w:tcW w:w="9889" w:type="dxa"/>
            <w:gridSpan w:val="5"/>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02B5A" w:rsidRPr="0085359C" w:rsidRDefault="00902B5A" w:rsidP="00902B5A">
            <w:pPr>
              <w:spacing w:before="120" w:after="40" w:line="240" w:lineRule="auto"/>
              <w:jc w:val="center"/>
              <w:rPr>
                <w:rFonts w:ascii="Times New Roman" w:eastAsia="Calibri" w:hAnsi="Times New Roman" w:cs="Times New Roman"/>
                <w:b/>
                <w:sz w:val="22"/>
                <w:szCs w:val="22"/>
              </w:rPr>
            </w:pPr>
            <w:r w:rsidRPr="0085359C">
              <w:rPr>
                <w:rFonts w:ascii="Times New Roman" w:eastAsia="Times New Roman" w:hAnsi="Times New Roman" w:cs="Times New Roman"/>
                <w:b/>
                <w:sz w:val="22"/>
                <w:szCs w:val="22"/>
                <w:lang w:eastAsia="ru-RU"/>
              </w:rPr>
              <w:t>Динамика жилищного строительства</w:t>
            </w:r>
            <w:r w:rsidR="000E3F72">
              <w:rPr>
                <w:rFonts w:ascii="Times New Roman" w:eastAsia="Times New Roman" w:hAnsi="Times New Roman" w:cs="Times New Roman"/>
                <w:b/>
                <w:sz w:val="22"/>
                <w:szCs w:val="22"/>
                <w:lang w:eastAsia="ru-RU"/>
              </w:rPr>
              <w:t xml:space="preserve"> </w:t>
            </w:r>
            <w:r w:rsidRPr="0085359C">
              <w:rPr>
                <w:rFonts w:ascii="Times New Roman" w:eastAsia="Calibri" w:hAnsi="Times New Roman" w:cs="Times New Roman"/>
                <w:b/>
                <w:sz w:val="22"/>
                <w:szCs w:val="22"/>
              </w:rPr>
              <w:t>(тыс. кв. м общей площади)</w:t>
            </w:r>
          </w:p>
        </w:tc>
      </w:tr>
      <w:tr w:rsidR="009F6298" w:rsidRPr="0085359C" w:rsidTr="00C278F5">
        <w:trPr>
          <w:cantSplit/>
        </w:trPr>
        <w:tc>
          <w:tcPr>
            <w:tcW w:w="2463" w:type="dxa"/>
            <w:vMerge w:val="restart"/>
            <w:tcBorders>
              <w:top w:val="single" w:sz="12" w:space="0" w:color="auto"/>
            </w:tcBorders>
          </w:tcPr>
          <w:p w:rsidR="009F6298" w:rsidRPr="0085359C" w:rsidRDefault="009F6298" w:rsidP="009F6298">
            <w:pPr>
              <w:spacing w:before="0" w:after="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Годы</w:t>
            </w:r>
          </w:p>
        </w:tc>
        <w:tc>
          <w:tcPr>
            <w:tcW w:w="1331" w:type="dxa"/>
            <w:vMerge w:val="restart"/>
            <w:tcBorders>
              <w:top w:val="single" w:sz="12" w:space="0" w:color="auto"/>
            </w:tcBorders>
          </w:tcPr>
          <w:p w:rsidR="009F6298" w:rsidRPr="0085359C" w:rsidRDefault="009F6298" w:rsidP="009F6298">
            <w:pPr>
              <w:spacing w:before="0" w:after="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Всего</w:t>
            </w:r>
          </w:p>
        </w:tc>
        <w:tc>
          <w:tcPr>
            <w:tcW w:w="1132" w:type="dxa"/>
            <w:vMerge w:val="restart"/>
            <w:tcBorders>
              <w:top w:val="single" w:sz="12" w:space="0" w:color="auto"/>
            </w:tcBorders>
          </w:tcPr>
          <w:p w:rsidR="009F6298" w:rsidRPr="0085359C" w:rsidRDefault="009F6298" w:rsidP="009F6298">
            <w:pPr>
              <w:spacing w:before="0" w:after="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В среднем за год</w:t>
            </w:r>
          </w:p>
        </w:tc>
        <w:tc>
          <w:tcPr>
            <w:tcW w:w="4963" w:type="dxa"/>
            <w:gridSpan w:val="2"/>
            <w:tcBorders>
              <w:top w:val="single" w:sz="12" w:space="0" w:color="auto"/>
            </w:tcBorders>
          </w:tcPr>
          <w:p w:rsidR="009F6298" w:rsidRPr="0085359C" w:rsidRDefault="009F6298" w:rsidP="009F6298">
            <w:pPr>
              <w:spacing w:before="0" w:after="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в том числе</w:t>
            </w:r>
          </w:p>
        </w:tc>
      </w:tr>
      <w:tr w:rsidR="009F6298" w:rsidRPr="0085359C" w:rsidTr="00902B5A">
        <w:trPr>
          <w:cantSplit/>
          <w:trHeight w:val="497"/>
        </w:trPr>
        <w:tc>
          <w:tcPr>
            <w:tcW w:w="2463" w:type="dxa"/>
            <w:vMerge/>
          </w:tcPr>
          <w:p w:rsidR="009F6298" w:rsidRPr="0085359C" w:rsidRDefault="009F6298" w:rsidP="009F6298">
            <w:pPr>
              <w:spacing w:before="0" w:after="0"/>
              <w:jc w:val="both"/>
              <w:rPr>
                <w:rFonts w:ascii="Times New Roman" w:eastAsia="Calibri" w:hAnsi="Times New Roman" w:cs="Times New Roman"/>
                <w:sz w:val="22"/>
                <w:szCs w:val="22"/>
              </w:rPr>
            </w:pPr>
          </w:p>
        </w:tc>
        <w:tc>
          <w:tcPr>
            <w:tcW w:w="1331" w:type="dxa"/>
            <w:vMerge/>
          </w:tcPr>
          <w:p w:rsidR="009F6298" w:rsidRPr="0085359C" w:rsidRDefault="009F6298" w:rsidP="009F6298">
            <w:pPr>
              <w:spacing w:before="0" w:after="0"/>
              <w:jc w:val="both"/>
              <w:rPr>
                <w:rFonts w:ascii="Times New Roman" w:eastAsia="Calibri" w:hAnsi="Times New Roman" w:cs="Times New Roman"/>
                <w:sz w:val="22"/>
                <w:szCs w:val="22"/>
              </w:rPr>
            </w:pPr>
          </w:p>
        </w:tc>
        <w:tc>
          <w:tcPr>
            <w:tcW w:w="1132" w:type="dxa"/>
            <w:vMerge/>
          </w:tcPr>
          <w:p w:rsidR="009F6298" w:rsidRPr="0085359C" w:rsidRDefault="009F6298" w:rsidP="009F6298">
            <w:pPr>
              <w:spacing w:before="0" w:after="0"/>
              <w:jc w:val="both"/>
              <w:rPr>
                <w:rFonts w:ascii="Times New Roman" w:eastAsia="Calibri" w:hAnsi="Times New Roman" w:cs="Times New Roman"/>
                <w:sz w:val="22"/>
                <w:szCs w:val="22"/>
              </w:rPr>
            </w:pPr>
          </w:p>
        </w:tc>
        <w:tc>
          <w:tcPr>
            <w:tcW w:w="2463" w:type="dxa"/>
            <w:vAlign w:val="center"/>
          </w:tcPr>
          <w:p w:rsidR="009F6298" w:rsidRPr="0085359C" w:rsidRDefault="009F6298" w:rsidP="009F6298">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Многоквартирные дома</w:t>
            </w:r>
          </w:p>
        </w:tc>
        <w:tc>
          <w:tcPr>
            <w:tcW w:w="2500" w:type="dxa"/>
          </w:tcPr>
          <w:p w:rsidR="009F6298" w:rsidRPr="0085359C" w:rsidRDefault="009F6298" w:rsidP="009F6298">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индивидуальные</w:t>
            </w:r>
          </w:p>
          <w:p w:rsidR="009F6298" w:rsidRPr="0085359C" w:rsidRDefault="009F6298" w:rsidP="009F6298">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дома</w:t>
            </w:r>
          </w:p>
        </w:tc>
      </w:tr>
      <w:tr w:rsidR="009F6298" w:rsidRPr="0085359C" w:rsidTr="00902B5A">
        <w:trPr>
          <w:trHeight w:val="176"/>
        </w:trPr>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1976 -1980</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170</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34</w:t>
            </w: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170</w:t>
            </w:r>
          </w:p>
        </w:tc>
        <w:tc>
          <w:tcPr>
            <w:tcW w:w="2500" w:type="dxa"/>
          </w:tcPr>
          <w:p w:rsidR="009F6298" w:rsidRPr="0085359C" w:rsidRDefault="009F6298" w:rsidP="009F6298">
            <w:pPr>
              <w:spacing w:before="0" w:after="0" w:line="200" w:lineRule="atLeast"/>
              <w:jc w:val="both"/>
              <w:rPr>
                <w:rFonts w:ascii="Times New Roman" w:eastAsia="Calibri" w:hAnsi="Times New Roman" w:cs="Times New Roman"/>
                <w:sz w:val="22"/>
                <w:szCs w:val="22"/>
              </w:rPr>
            </w:pPr>
          </w:p>
        </w:tc>
      </w:tr>
      <w:tr w:rsidR="009F6298" w:rsidRPr="0085359C" w:rsidTr="00902B5A">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1981 -1985</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160</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32</w:t>
            </w: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160</w:t>
            </w:r>
          </w:p>
        </w:tc>
        <w:tc>
          <w:tcPr>
            <w:tcW w:w="2500"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p>
        </w:tc>
      </w:tr>
      <w:tr w:rsidR="009F6298" w:rsidRPr="0085359C" w:rsidTr="00902B5A">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1995</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122</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115</w:t>
            </w:r>
          </w:p>
        </w:tc>
        <w:tc>
          <w:tcPr>
            <w:tcW w:w="2500"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w:t>
            </w:r>
          </w:p>
        </w:tc>
      </w:tr>
      <w:tr w:rsidR="009F6298" w:rsidRPr="0085359C" w:rsidTr="00902B5A">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1996</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166</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152</w:t>
            </w:r>
          </w:p>
        </w:tc>
        <w:tc>
          <w:tcPr>
            <w:tcW w:w="2500"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14</w:t>
            </w:r>
          </w:p>
        </w:tc>
      </w:tr>
      <w:tr w:rsidR="009F6298" w:rsidRPr="0085359C" w:rsidTr="00902B5A">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1997</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свыше 90</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75</w:t>
            </w:r>
          </w:p>
        </w:tc>
        <w:tc>
          <w:tcPr>
            <w:tcW w:w="2500"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w:t>
            </w:r>
          </w:p>
        </w:tc>
      </w:tr>
      <w:tr w:rsidR="009F6298" w:rsidRPr="0085359C" w:rsidTr="00902B5A">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1998</w:t>
            </w:r>
          </w:p>
        </w:tc>
        <w:tc>
          <w:tcPr>
            <w:tcW w:w="1331"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81</w:t>
            </w:r>
          </w:p>
        </w:tc>
        <w:tc>
          <w:tcPr>
            <w:tcW w:w="1132"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p>
        </w:tc>
        <w:tc>
          <w:tcPr>
            <w:tcW w:w="2463"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60</w:t>
            </w:r>
          </w:p>
        </w:tc>
        <w:tc>
          <w:tcPr>
            <w:tcW w:w="2500" w:type="dxa"/>
          </w:tcPr>
          <w:p w:rsidR="009F6298" w:rsidRPr="0085359C" w:rsidRDefault="009F6298" w:rsidP="009F6298">
            <w:pPr>
              <w:spacing w:before="0" w:after="0" w:line="200" w:lineRule="atLeast"/>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w:t>
            </w:r>
          </w:p>
        </w:tc>
      </w:tr>
    </w:tbl>
    <w:p w:rsidR="00902B5A" w:rsidRPr="0085359C" w:rsidRDefault="00902B5A" w:rsidP="00902B5A">
      <w:pPr>
        <w:spacing w:before="0" w:after="0" w:line="240" w:lineRule="auto"/>
        <w:ind w:firstLine="709"/>
        <w:jc w:val="both"/>
        <w:rPr>
          <w:rFonts w:ascii="Times New Roman" w:eastAsia="Calibri" w:hAnsi="Times New Roman" w:cs="Times New Roman"/>
          <w:sz w:val="22"/>
          <w:szCs w:val="22"/>
        </w:rPr>
      </w:pPr>
    </w:p>
    <w:p w:rsidR="00060DA3" w:rsidRPr="0085359C" w:rsidRDefault="00060DA3" w:rsidP="00902B5A">
      <w:pPr>
        <w:spacing w:before="0" w:after="0" w:line="240" w:lineRule="auto"/>
        <w:ind w:firstLine="709"/>
        <w:jc w:val="both"/>
        <w:rPr>
          <w:rFonts w:ascii="Times New Roman" w:eastAsia="Calibri" w:hAnsi="Times New Roman" w:cs="Times New Roman"/>
          <w:sz w:val="22"/>
          <w:szCs w:val="22"/>
        </w:rPr>
      </w:pPr>
    </w:p>
    <w:tbl>
      <w:tblPr>
        <w:tblW w:w="51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331"/>
        <w:gridCol w:w="1099"/>
        <w:gridCol w:w="1097"/>
        <w:gridCol w:w="1097"/>
        <w:gridCol w:w="1097"/>
        <w:gridCol w:w="1097"/>
        <w:gridCol w:w="1099"/>
      </w:tblGrid>
      <w:tr w:rsidR="00902B5A" w:rsidRPr="0085359C" w:rsidTr="008A71A2">
        <w:trPr>
          <w:cantSplit/>
          <w:trHeight w:val="301"/>
          <w:jc w:val="center"/>
        </w:trPr>
        <w:tc>
          <w:tcPr>
            <w:tcW w:w="5000" w:type="pct"/>
            <w:gridSpan w:val="7"/>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902B5A" w:rsidRPr="0085359C" w:rsidRDefault="00902B5A" w:rsidP="00902B5A">
            <w:pPr>
              <w:spacing w:before="60" w:after="60"/>
              <w:jc w:val="center"/>
              <w:rPr>
                <w:rFonts w:ascii="Times New Roman" w:eastAsia="Calibri" w:hAnsi="Times New Roman" w:cs="Times New Roman"/>
                <w:b/>
                <w:sz w:val="22"/>
                <w:szCs w:val="22"/>
              </w:rPr>
            </w:pPr>
            <w:r w:rsidRPr="0085359C">
              <w:rPr>
                <w:rFonts w:ascii="Times New Roman" w:eastAsia="Calibri" w:hAnsi="Times New Roman" w:cs="Times New Roman"/>
                <w:b/>
                <w:bCs/>
                <w:sz w:val="22"/>
                <w:szCs w:val="22"/>
              </w:rPr>
              <w:t xml:space="preserve">Ввод в действие жилых домов </w:t>
            </w:r>
            <w:r w:rsidRPr="0085359C">
              <w:rPr>
                <w:rFonts w:ascii="Times New Roman" w:eastAsia="Calibri" w:hAnsi="Times New Roman" w:cs="Times New Roman"/>
                <w:b/>
                <w:sz w:val="22"/>
                <w:szCs w:val="22"/>
              </w:rPr>
              <w:t>(тысяч квадратных метров общей площади)</w:t>
            </w:r>
          </w:p>
        </w:tc>
      </w:tr>
      <w:tr w:rsidR="009F6298" w:rsidRPr="0085359C" w:rsidTr="008A71A2">
        <w:trPr>
          <w:cantSplit/>
          <w:trHeight w:val="301"/>
          <w:jc w:val="center"/>
        </w:trPr>
        <w:tc>
          <w:tcPr>
            <w:tcW w:w="1680" w:type="pct"/>
            <w:tcBorders>
              <w:top w:val="single" w:sz="12" w:space="0" w:color="auto"/>
            </w:tcBorders>
          </w:tcPr>
          <w:p w:rsidR="009F6298" w:rsidRPr="0085359C" w:rsidRDefault="009F6298" w:rsidP="009F6298">
            <w:pPr>
              <w:spacing w:before="60" w:after="60"/>
              <w:jc w:val="center"/>
              <w:rPr>
                <w:rFonts w:ascii="Times New Roman" w:eastAsia="Calibri" w:hAnsi="Times New Roman" w:cs="Times New Roman"/>
                <w:sz w:val="22"/>
                <w:szCs w:val="22"/>
              </w:rPr>
            </w:pPr>
          </w:p>
        </w:tc>
        <w:tc>
          <w:tcPr>
            <w:tcW w:w="554"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2000</w:t>
            </w:r>
          </w:p>
        </w:tc>
        <w:tc>
          <w:tcPr>
            <w:tcW w:w="553"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2005</w:t>
            </w:r>
          </w:p>
        </w:tc>
        <w:tc>
          <w:tcPr>
            <w:tcW w:w="553"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2008</w:t>
            </w:r>
          </w:p>
        </w:tc>
        <w:tc>
          <w:tcPr>
            <w:tcW w:w="553"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2009</w:t>
            </w:r>
          </w:p>
        </w:tc>
        <w:tc>
          <w:tcPr>
            <w:tcW w:w="553"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2010</w:t>
            </w:r>
          </w:p>
        </w:tc>
        <w:tc>
          <w:tcPr>
            <w:tcW w:w="552" w:type="pct"/>
            <w:tcBorders>
              <w:top w:val="single" w:sz="12" w:space="0" w:color="auto"/>
            </w:tcBorders>
          </w:tcPr>
          <w:p w:rsidR="009F6298" w:rsidRPr="0085359C" w:rsidRDefault="009F6298" w:rsidP="00902B5A">
            <w:pPr>
              <w:spacing w:before="60" w:after="6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2011</w:t>
            </w:r>
          </w:p>
        </w:tc>
      </w:tr>
      <w:tr w:rsidR="009F6298" w:rsidRPr="0085359C" w:rsidTr="008A71A2">
        <w:trPr>
          <w:cantSplit/>
          <w:trHeight w:val="366"/>
          <w:jc w:val="center"/>
        </w:trPr>
        <w:tc>
          <w:tcPr>
            <w:tcW w:w="1680" w:type="pct"/>
            <w:vAlign w:val="bottom"/>
          </w:tcPr>
          <w:p w:rsidR="009F6298" w:rsidRPr="0085359C" w:rsidRDefault="009F6298" w:rsidP="009F6298">
            <w:pPr>
              <w:spacing w:before="86" w:line="130" w:lineRule="exact"/>
              <w:ind w:left="113" w:right="113"/>
              <w:rPr>
                <w:rFonts w:ascii="Times New Roman" w:eastAsia="Calibri" w:hAnsi="Times New Roman" w:cs="Times New Roman"/>
                <w:sz w:val="22"/>
                <w:szCs w:val="22"/>
              </w:rPr>
            </w:pPr>
            <w:r w:rsidRPr="0085359C">
              <w:rPr>
                <w:rFonts w:ascii="Times New Roman" w:eastAsia="Calibri" w:hAnsi="Times New Roman" w:cs="Times New Roman"/>
                <w:sz w:val="22"/>
                <w:szCs w:val="22"/>
              </w:rPr>
              <w:t>Калининград</w:t>
            </w:r>
          </w:p>
        </w:tc>
        <w:tc>
          <w:tcPr>
            <w:tcW w:w="554"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107,1</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178,4</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483,5</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381,0</w:t>
            </w:r>
          </w:p>
        </w:tc>
        <w:tc>
          <w:tcPr>
            <w:tcW w:w="553"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362,2</w:t>
            </w:r>
          </w:p>
        </w:tc>
        <w:tc>
          <w:tcPr>
            <w:tcW w:w="552"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352,1</w:t>
            </w:r>
          </w:p>
        </w:tc>
      </w:tr>
      <w:tr w:rsidR="009F6298" w:rsidRPr="0085359C" w:rsidTr="008A71A2">
        <w:trPr>
          <w:cantSplit/>
          <w:trHeight w:val="410"/>
          <w:jc w:val="center"/>
        </w:trPr>
        <w:tc>
          <w:tcPr>
            <w:tcW w:w="1680" w:type="pct"/>
            <w:vAlign w:val="bottom"/>
          </w:tcPr>
          <w:p w:rsidR="009F6298" w:rsidRPr="0085359C" w:rsidRDefault="009F6298" w:rsidP="009F6298">
            <w:pPr>
              <w:spacing w:before="86" w:line="130" w:lineRule="exact"/>
              <w:ind w:left="113" w:right="113"/>
              <w:rPr>
                <w:rFonts w:ascii="Times New Roman" w:eastAsia="Calibri" w:hAnsi="Times New Roman" w:cs="Times New Roman"/>
                <w:sz w:val="22"/>
                <w:szCs w:val="22"/>
              </w:rPr>
            </w:pPr>
            <w:r w:rsidRPr="0085359C">
              <w:rPr>
                <w:rFonts w:ascii="Times New Roman" w:eastAsia="Calibri" w:hAnsi="Times New Roman" w:cs="Times New Roman"/>
                <w:sz w:val="22"/>
                <w:szCs w:val="22"/>
              </w:rPr>
              <w:t>Мурманск</w:t>
            </w:r>
          </w:p>
        </w:tc>
        <w:tc>
          <w:tcPr>
            <w:tcW w:w="554"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10,9</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2,4</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4,8</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6,2</w:t>
            </w:r>
          </w:p>
        </w:tc>
        <w:tc>
          <w:tcPr>
            <w:tcW w:w="553"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21,0</w:t>
            </w:r>
          </w:p>
        </w:tc>
        <w:tc>
          <w:tcPr>
            <w:tcW w:w="552"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12,4</w:t>
            </w:r>
          </w:p>
        </w:tc>
      </w:tr>
      <w:tr w:rsidR="009F6298" w:rsidRPr="0085359C" w:rsidTr="008A71A2">
        <w:trPr>
          <w:cantSplit/>
          <w:trHeight w:val="410"/>
          <w:jc w:val="center"/>
        </w:trPr>
        <w:tc>
          <w:tcPr>
            <w:tcW w:w="1680" w:type="pct"/>
            <w:vAlign w:val="bottom"/>
          </w:tcPr>
          <w:p w:rsidR="009F6298" w:rsidRPr="0085359C" w:rsidRDefault="009F6298" w:rsidP="009F6298">
            <w:pPr>
              <w:spacing w:before="86" w:line="130" w:lineRule="exact"/>
              <w:ind w:left="113" w:right="113"/>
              <w:rPr>
                <w:rFonts w:ascii="Times New Roman" w:eastAsia="Calibri" w:hAnsi="Times New Roman" w:cs="Times New Roman"/>
                <w:sz w:val="22"/>
                <w:szCs w:val="22"/>
              </w:rPr>
            </w:pPr>
            <w:r w:rsidRPr="0085359C">
              <w:rPr>
                <w:rFonts w:ascii="Times New Roman" w:eastAsia="Calibri" w:hAnsi="Times New Roman" w:cs="Times New Roman"/>
                <w:sz w:val="22"/>
                <w:szCs w:val="22"/>
              </w:rPr>
              <w:t>Псков</w:t>
            </w:r>
          </w:p>
        </w:tc>
        <w:tc>
          <w:tcPr>
            <w:tcW w:w="554"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45,3</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59,0</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71,6</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84,5</w:t>
            </w:r>
          </w:p>
        </w:tc>
        <w:tc>
          <w:tcPr>
            <w:tcW w:w="553"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64,1</w:t>
            </w:r>
          </w:p>
        </w:tc>
        <w:tc>
          <w:tcPr>
            <w:tcW w:w="552"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94,6</w:t>
            </w:r>
          </w:p>
        </w:tc>
      </w:tr>
      <w:tr w:rsidR="009F6298" w:rsidRPr="0085359C" w:rsidTr="008A71A2">
        <w:trPr>
          <w:cantSplit/>
          <w:trHeight w:val="410"/>
          <w:jc w:val="center"/>
        </w:trPr>
        <w:tc>
          <w:tcPr>
            <w:tcW w:w="1680" w:type="pct"/>
            <w:vAlign w:val="bottom"/>
          </w:tcPr>
          <w:p w:rsidR="009F6298" w:rsidRPr="0085359C" w:rsidRDefault="009F6298" w:rsidP="009F6298">
            <w:pPr>
              <w:spacing w:before="86" w:line="130" w:lineRule="exact"/>
              <w:ind w:left="113" w:right="113"/>
              <w:rPr>
                <w:rFonts w:ascii="Times New Roman" w:eastAsia="Calibri" w:hAnsi="Times New Roman" w:cs="Times New Roman"/>
                <w:sz w:val="22"/>
                <w:szCs w:val="22"/>
              </w:rPr>
            </w:pPr>
            <w:r w:rsidRPr="0085359C">
              <w:rPr>
                <w:rFonts w:ascii="Times New Roman" w:eastAsia="Calibri" w:hAnsi="Times New Roman" w:cs="Times New Roman"/>
                <w:sz w:val="22"/>
                <w:szCs w:val="22"/>
              </w:rPr>
              <w:t>Санкт-Петербург</w:t>
            </w:r>
          </w:p>
        </w:tc>
        <w:tc>
          <w:tcPr>
            <w:tcW w:w="554"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1080,9</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2273,4</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3211,6</w:t>
            </w:r>
          </w:p>
        </w:tc>
        <w:tc>
          <w:tcPr>
            <w:tcW w:w="553" w:type="pct"/>
            <w:vAlign w:val="bottom"/>
          </w:tcPr>
          <w:p w:rsidR="009F6298" w:rsidRPr="0085359C" w:rsidRDefault="009F6298" w:rsidP="00902B5A">
            <w:pPr>
              <w:spacing w:before="86" w:line="130" w:lineRule="exact"/>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2603,2</w:t>
            </w:r>
          </w:p>
        </w:tc>
        <w:tc>
          <w:tcPr>
            <w:tcW w:w="553"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2656,5</w:t>
            </w:r>
          </w:p>
        </w:tc>
        <w:tc>
          <w:tcPr>
            <w:tcW w:w="552" w:type="pct"/>
            <w:vAlign w:val="bottom"/>
          </w:tcPr>
          <w:p w:rsidR="009F6298" w:rsidRPr="0085359C" w:rsidRDefault="009F6298" w:rsidP="00902B5A">
            <w:pPr>
              <w:spacing w:before="0"/>
              <w:ind w:right="170"/>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2705,7</w:t>
            </w:r>
          </w:p>
        </w:tc>
      </w:tr>
    </w:tbl>
    <w:p w:rsidR="00F35D78" w:rsidRPr="0085359C" w:rsidRDefault="00D018DA" w:rsidP="00F35D78">
      <w:pPr>
        <w:pStyle w:val="30"/>
        <w:numPr>
          <w:ilvl w:val="1"/>
          <w:numId w:val="1"/>
        </w:numPr>
        <w:ind w:left="709" w:hanging="709"/>
        <w:rPr>
          <w:rFonts w:ascii="Times New Roman" w:hAnsi="Times New Roman" w:cs="Times New Roman"/>
        </w:rPr>
      </w:pPr>
      <w:r w:rsidRPr="0085359C">
        <w:rPr>
          <w:rFonts w:ascii="Times New Roman" w:hAnsi="Times New Roman" w:cs="Times New Roman"/>
          <w:sz w:val="24"/>
          <w:szCs w:val="24"/>
        </w:rPr>
        <w:br w:type="page"/>
      </w:r>
      <w:bookmarkStart w:id="35" w:name="_Toc456002684"/>
      <w:r w:rsidR="00F35D78" w:rsidRPr="0085359C">
        <w:rPr>
          <w:rFonts w:ascii="Times New Roman" w:hAnsi="Times New Roman" w:cs="Times New Roman"/>
        </w:rPr>
        <w:lastRenderedPageBreak/>
        <w:t>Современный селитебно-трудовой баланс</w:t>
      </w:r>
      <w:bookmarkEnd w:id="35"/>
    </w:p>
    <w:p w:rsidR="00F35D78" w:rsidRPr="0085359C" w:rsidRDefault="00F35D78" w:rsidP="00F35D78">
      <w:pPr>
        <w:spacing w:before="120" w:after="120" w:line="240" w:lineRule="auto"/>
        <w:ind w:firstLine="709"/>
        <w:jc w:val="both"/>
        <w:rPr>
          <w:rFonts w:ascii="Times New Roman" w:eastAsia="Calibri" w:hAnsi="Times New Roman" w:cs="Times New Roman"/>
          <w:sz w:val="24"/>
          <w:szCs w:val="24"/>
        </w:rPr>
      </w:pPr>
    </w:p>
    <w:p w:rsidR="00F35D78" w:rsidRPr="0085359C" w:rsidRDefault="00F35D78" w:rsidP="00F35D7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Ввиду отсутствия исходных данных о фактическом распределении населения в пределах </w:t>
      </w:r>
      <w:r w:rsidR="008E030B" w:rsidRPr="0085359C">
        <w:rPr>
          <w:rFonts w:ascii="Times New Roman" w:eastAsia="Calibri" w:hAnsi="Times New Roman" w:cs="Times New Roman"/>
          <w:sz w:val="24"/>
          <w:szCs w:val="24"/>
        </w:rPr>
        <w:t>планировочных</w:t>
      </w:r>
      <w:r w:rsidRPr="0085359C">
        <w:rPr>
          <w:rFonts w:ascii="Times New Roman" w:eastAsia="Calibri" w:hAnsi="Times New Roman" w:cs="Times New Roman"/>
          <w:sz w:val="24"/>
          <w:szCs w:val="24"/>
        </w:rPr>
        <w:t xml:space="preserve"> районов, а также сведений о количестве работников по всем </w:t>
      </w:r>
      <w:r w:rsidR="00152992" w:rsidRPr="0085359C">
        <w:rPr>
          <w:rFonts w:ascii="Times New Roman" w:eastAsia="Calibri" w:hAnsi="Times New Roman" w:cs="Times New Roman"/>
          <w:sz w:val="24"/>
          <w:szCs w:val="24"/>
        </w:rPr>
        <w:t>предприятиям</w:t>
      </w:r>
      <w:r w:rsidRPr="0085359C">
        <w:rPr>
          <w:rFonts w:ascii="Times New Roman" w:eastAsia="Calibri" w:hAnsi="Times New Roman" w:cs="Times New Roman"/>
          <w:sz w:val="24"/>
          <w:szCs w:val="24"/>
        </w:rPr>
        <w:t xml:space="preserve"> города, современный селитебно-трудовой баланс </w:t>
      </w:r>
      <w:r w:rsidR="00152992" w:rsidRPr="0085359C">
        <w:rPr>
          <w:rFonts w:ascii="Times New Roman" w:eastAsia="Calibri" w:hAnsi="Times New Roman" w:cs="Times New Roman"/>
          <w:sz w:val="24"/>
          <w:szCs w:val="24"/>
        </w:rPr>
        <w:t>рассчитан</w:t>
      </w:r>
      <w:r w:rsidRPr="0085359C">
        <w:rPr>
          <w:rFonts w:ascii="Times New Roman" w:eastAsia="Calibri" w:hAnsi="Times New Roman" w:cs="Times New Roman"/>
          <w:sz w:val="24"/>
          <w:szCs w:val="24"/>
        </w:rPr>
        <w:t xml:space="preserve"> нами исходя из данных обмера </w:t>
      </w:r>
      <w:r w:rsidR="008E030B" w:rsidRPr="0085359C">
        <w:rPr>
          <w:rFonts w:ascii="Times New Roman" w:eastAsia="Calibri" w:hAnsi="Times New Roman" w:cs="Times New Roman"/>
          <w:sz w:val="24"/>
          <w:szCs w:val="24"/>
        </w:rPr>
        <w:t>опорного</w:t>
      </w:r>
      <w:r w:rsidRPr="0085359C">
        <w:rPr>
          <w:rFonts w:ascii="Times New Roman" w:eastAsia="Calibri" w:hAnsi="Times New Roman" w:cs="Times New Roman"/>
          <w:sz w:val="24"/>
          <w:szCs w:val="24"/>
        </w:rPr>
        <w:t xml:space="preserve"> плана, нормативных </w:t>
      </w:r>
      <w:r w:rsidR="008E030B" w:rsidRPr="0085359C">
        <w:rPr>
          <w:rFonts w:ascii="Times New Roman" w:eastAsia="Calibri" w:hAnsi="Times New Roman" w:cs="Times New Roman"/>
          <w:sz w:val="24"/>
          <w:szCs w:val="24"/>
        </w:rPr>
        <w:t>значений</w:t>
      </w:r>
      <w:r w:rsidRPr="0085359C">
        <w:rPr>
          <w:rFonts w:ascii="Times New Roman" w:eastAsia="Calibri" w:hAnsi="Times New Roman" w:cs="Times New Roman"/>
          <w:sz w:val="24"/>
          <w:szCs w:val="24"/>
        </w:rPr>
        <w:t xml:space="preserve"> плотностей застройки жилых зон,</w:t>
      </w:r>
      <w:r w:rsidR="00D3003B" w:rsidRPr="0085359C">
        <w:rPr>
          <w:rFonts w:ascii="Times New Roman" w:eastAsia="Calibri" w:hAnsi="Times New Roman" w:cs="Times New Roman"/>
          <w:sz w:val="24"/>
          <w:szCs w:val="24"/>
        </w:rPr>
        <w:t xml:space="preserve"> допущения о том, что 5% горожан, зарегистрированных на территории округа в реальности проживают на территории дач и садов,</w:t>
      </w:r>
      <w:r w:rsidRPr="0085359C">
        <w:rPr>
          <w:rFonts w:ascii="Times New Roman" w:eastAsia="Calibri" w:hAnsi="Times New Roman" w:cs="Times New Roman"/>
          <w:sz w:val="24"/>
          <w:szCs w:val="24"/>
        </w:rPr>
        <w:t xml:space="preserve"> а также гипотез о распределении </w:t>
      </w:r>
      <w:r w:rsidR="00152992" w:rsidRPr="0085359C">
        <w:rPr>
          <w:rFonts w:ascii="Times New Roman" w:eastAsia="Calibri" w:hAnsi="Times New Roman" w:cs="Times New Roman"/>
          <w:sz w:val="24"/>
          <w:szCs w:val="24"/>
        </w:rPr>
        <w:t xml:space="preserve">рабочих мест по </w:t>
      </w:r>
      <w:r w:rsidR="008E030B" w:rsidRPr="0085359C">
        <w:rPr>
          <w:rFonts w:ascii="Times New Roman" w:eastAsia="Calibri" w:hAnsi="Times New Roman" w:cs="Times New Roman"/>
          <w:sz w:val="24"/>
          <w:szCs w:val="24"/>
        </w:rPr>
        <w:t>различным</w:t>
      </w:r>
      <w:r w:rsidR="00152992" w:rsidRPr="0085359C">
        <w:rPr>
          <w:rFonts w:ascii="Times New Roman" w:eastAsia="Calibri" w:hAnsi="Times New Roman" w:cs="Times New Roman"/>
          <w:sz w:val="24"/>
          <w:szCs w:val="24"/>
        </w:rPr>
        <w:t xml:space="preserve"> функциональным зонам в </w:t>
      </w:r>
      <w:r w:rsidR="008E030B" w:rsidRPr="0085359C">
        <w:rPr>
          <w:rFonts w:ascii="Times New Roman" w:eastAsia="Calibri" w:hAnsi="Times New Roman" w:cs="Times New Roman"/>
          <w:sz w:val="24"/>
          <w:szCs w:val="24"/>
        </w:rPr>
        <w:t>зависимости</w:t>
      </w:r>
      <w:r w:rsidR="00152992" w:rsidRPr="0085359C">
        <w:rPr>
          <w:rFonts w:ascii="Times New Roman" w:eastAsia="Calibri" w:hAnsi="Times New Roman" w:cs="Times New Roman"/>
          <w:sz w:val="24"/>
          <w:szCs w:val="24"/>
        </w:rPr>
        <w:t xml:space="preserve"> от специализации каждой зоны, профиля ведущих промышленных предприятий, сведений о численности ведущих предприятий города, полученных от Министерства экономики Калининградской области. Численность трудовых кадров, </w:t>
      </w:r>
      <w:r w:rsidR="008E030B" w:rsidRPr="0085359C">
        <w:rPr>
          <w:rFonts w:ascii="Times New Roman" w:eastAsia="Calibri" w:hAnsi="Times New Roman" w:cs="Times New Roman"/>
          <w:sz w:val="24"/>
          <w:szCs w:val="24"/>
        </w:rPr>
        <w:t>рассчитанная</w:t>
      </w:r>
      <w:r w:rsidR="00152992" w:rsidRPr="0085359C">
        <w:rPr>
          <w:rFonts w:ascii="Times New Roman" w:eastAsia="Calibri" w:hAnsi="Times New Roman" w:cs="Times New Roman"/>
          <w:sz w:val="24"/>
          <w:szCs w:val="24"/>
        </w:rPr>
        <w:t xml:space="preserve"> в </w:t>
      </w:r>
      <w:r w:rsidR="008E030B" w:rsidRPr="0085359C">
        <w:rPr>
          <w:rFonts w:ascii="Times New Roman" w:eastAsia="Calibri" w:hAnsi="Times New Roman" w:cs="Times New Roman"/>
          <w:sz w:val="24"/>
          <w:szCs w:val="24"/>
        </w:rPr>
        <w:t>разрезе</w:t>
      </w:r>
      <w:r w:rsidR="00152992" w:rsidRPr="0085359C">
        <w:rPr>
          <w:rFonts w:ascii="Times New Roman" w:eastAsia="Calibri" w:hAnsi="Times New Roman" w:cs="Times New Roman"/>
          <w:sz w:val="24"/>
          <w:szCs w:val="24"/>
        </w:rPr>
        <w:t xml:space="preserve"> видов экономической деятельности, основана на значения</w:t>
      </w:r>
      <w:r w:rsidR="001A7994" w:rsidRPr="0085359C">
        <w:rPr>
          <w:rFonts w:ascii="Times New Roman" w:eastAsia="Calibri" w:hAnsi="Times New Roman" w:cs="Times New Roman"/>
          <w:sz w:val="24"/>
          <w:szCs w:val="24"/>
        </w:rPr>
        <w:t>х</w:t>
      </w:r>
      <w:r w:rsidR="00152992" w:rsidRPr="0085359C">
        <w:rPr>
          <w:rFonts w:ascii="Times New Roman" w:eastAsia="Calibri" w:hAnsi="Times New Roman" w:cs="Times New Roman"/>
          <w:sz w:val="24"/>
          <w:szCs w:val="24"/>
        </w:rPr>
        <w:t xml:space="preserve"> таблицы 2.10. в отношении работников крупных и средних предприятий. В отношении работников малых предприятий, самозанятых и иных неучтённых категорий </w:t>
      </w:r>
      <w:r w:rsidR="001B67EF" w:rsidRPr="0085359C">
        <w:rPr>
          <w:rFonts w:ascii="Times New Roman" w:eastAsia="Calibri" w:hAnsi="Times New Roman" w:cs="Times New Roman"/>
          <w:sz w:val="24"/>
          <w:szCs w:val="24"/>
        </w:rPr>
        <w:t xml:space="preserve">она </w:t>
      </w:r>
      <w:r w:rsidR="00152992" w:rsidRPr="0085359C">
        <w:rPr>
          <w:rFonts w:ascii="Times New Roman" w:eastAsia="Calibri" w:hAnsi="Times New Roman" w:cs="Times New Roman"/>
          <w:sz w:val="24"/>
          <w:szCs w:val="24"/>
        </w:rPr>
        <w:t xml:space="preserve">была определена экспертным путём исходя из особенностей </w:t>
      </w:r>
      <w:r w:rsidR="008E030B" w:rsidRPr="0085359C">
        <w:rPr>
          <w:rFonts w:ascii="Times New Roman" w:eastAsia="Calibri" w:hAnsi="Times New Roman" w:cs="Times New Roman"/>
          <w:sz w:val="24"/>
          <w:szCs w:val="24"/>
        </w:rPr>
        <w:t>народнохозяйственного</w:t>
      </w:r>
      <w:r w:rsidR="00152992" w:rsidRPr="0085359C">
        <w:rPr>
          <w:rFonts w:ascii="Times New Roman" w:eastAsia="Calibri" w:hAnsi="Times New Roman" w:cs="Times New Roman"/>
          <w:sz w:val="24"/>
          <w:szCs w:val="24"/>
        </w:rPr>
        <w:t xml:space="preserve"> </w:t>
      </w:r>
      <w:r w:rsidR="008E030B" w:rsidRPr="0085359C">
        <w:rPr>
          <w:rFonts w:ascii="Times New Roman" w:eastAsia="Calibri" w:hAnsi="Times New Roman" w:cs="Times New Roman"/>
          <w:sz w:val="24"/>
          <w:szCs w:val="24"/>
        </w:rPr>
        <w:t>комплекса</w:t>
      </w:r>
      <w:r w:rsidR="00152992" w:rsidRPr="0085359C">
        <w:rPr>
          <w:rFonts w:ascii="Times New Roman" w:eastAsia="Calibri" w:hAnsi="Times New Roman" w:cs="Times New Roman"/>
          <w:sz w:val="24"/>
          <w:szCs w:val="24"/>
        </w:rPr>
        <w:t xml:space="preserve"> города, отдельных </w:t>
      </w:r>
      <w:r w:rsidR="008E030B" w:rsidRPr="0085359C">
        <w:rPr>
          <w:rFonts w:ascii="Times New Roman" w:eastAsia="Calibri" w:hAnsi="Times New Roman" w:cs="Times New Roman"/>
          <w:sz w:val="24"/>
          <w:szCs w:val="24"/>
        </w:rPr>
        <w:t>исследований</w:t>
      </w:r>
      <w:r w:rsidR="00152992" w:rsidRPr="0085359C">
        <w:rPr>
          <w:rFonts w:ascii="Times New Roman" w:eastAsia="Calibri" w:hAnsi="Times New Roman" w:cs="Times New Roman"/>
          <w:sz w:val="24"/>
          <w:szCs w:val="24"/>
        </w:rPr>
        <w:t xml:space="preserve"> по </w:t>
      </w:r>
      <w:r w:rsidR="008E030B" w:rsidRPr="0085359C">
        <w:rPr>
          <w:rFonts w:ascii="Times New Roman" w:eastAsia="Calibri" w:hAnsi="Times New Roman" w:cs="Times New Roman"/>
          <w:sz w:val="24"/>
          <w:szCs w:val="24"/>
        </w:rPr>
        <w:t>структуре</w:t>
      </w:r>
      <w:r w:rsidR="00152992" w:rsidRPr="0085359C">
        <w:rPr>
          <w:rFonts w:ascii="Times New Roman" w:eastAsia="Calibri" w:hAnsi="Times New Roman" w:cs="Times New Roman"/>
          <w:sz w:val="24"/>
          <w:szCs w:val="24"/>
        </w:rPr>
        <w:t xml:space="preserve"> занятости в малом бизнесе по всей области.</w:t>
      </w:r>
    </w:p>
    <w:p w:rsidR="00230D60" w:rsidRPr="0085359C" w:rsidRDefault="00152992" w:rsidP="00F35D7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Данные по результатам расчёта селитебно-трудового баланса</w:t>
      </w:r>
      <w:r w:rsidR="008146F1" w:rsidRPr="0085359C">
        <w:rPr>
          <w:rFonts w:ascii="Times New Roman" w:eastAsia="Calibri" w:hAnsi="Times New Roman" w:cs="Times New Roman"/>
          <w:sz w:val="24"/>
          <w:szCs w:val="24"/>
        </w:rPr>
        <w:t xml:space="preserve"> в разрезе планировочных районов и других элементов планировочного деления территории городского округа</w:t>
      </w:r>
      <w:r w:rsidRPr="0085359C">
        <w:rPr>
          <w:rFonts w:ascii="Times New Roman" w:eastAsia="Calibri" w:hAnsi="Times New Roman" w:cs="Times New Roman"/>
          <w:sz w:val="24"/>
          <w:szCs w:val="24"/>
        </w:rPr>
        <w:t xml:space="preserve"> (современное положение) </w:t>
      </w:r>
      <w:r w:rsidR="008E030B" w:rsidRPr="0085359C">
        <w:rPr>
          <w:rFonts w:ascii="Times New Roman" w:eastAsia="Calibri" w:hAnsi="Times New Roman" w:cs="Times New Roman"/>
          <w:sz w:val="24"/>
          <w:szCs w:val="24"/>
        </w:rPr>
        <w:t>представлены</w:t>
      </w:r>
      <w:r w:rsidRPr="0085359C">
        <w:rPr>
          <w:rFonts w:ascii="Times New Roman" w:eastAsia="Calibri" w:hAnsi="Times New Roman" w:cs="Times New Roman"/>
          <w:sz w:val="24"/>
          <w:szCs w:val="24"/>
        </w:rPr>
        <w:t xml:space="preserve"> в таблице 4.5.1.</w:t>
      </w:r>
    </w:p>
    <w:p w:rsidR="00D3003B" w:rsidRPr="0085359C" w:rsidRDefault="00D3003B" w:rsidP="00F35D7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Результаты расчёта баланса показывают, что наиболее «спальными» районами города являются Северный, Южный</w:t>
      </w:r>
      <w:r w:rsidR="00E0257C" w:rsidRPr="0085359C">
        <w:rPr>
          <w:rFonts w:ascii="Times New Roman" w:eastAsia="Calibri" w:hAnsi="Times New Roman" w:cs="Times New Roman"/>
          <w:sz w:val="24"/>
          <w:szCs w:val="24"/>
        </w:rPr>
        <w:t>, Юго-Западный</w:t>
      </w:r>
      <w:r w:rsidRPr="0085359C">
        <w:rPr>
          <w:rFonts w:ascii="Times New Roman" w:eastAsia="Calibri" w:hAnsi="Times New Roman" w:cs="Times New Roman"/>
          <w:sz w:val="24"/>
          <w:szCs w:val="24"/>
        </w:rPr>
        <w:t xml:space="preserve"> планировочные районы</w:t>
      </w:r>
      <w:r w:rsidR="00E0257C" w:rsidRPr="0085359C">
        <w:rPr>
          <w:rFonts w:ascii="Times New Roman" w:eastAsia="Calibri" w:hAnsi="Times New Roman" w:cs="Times New Roman"/>
          <w:sz w:val="24"/>
          <w:szCs w:val="24"/>
        </w:rPr>
        <w:t xml:space="preserve"> и Чкаловск</w:t>
      </w:r>
      <w:r w:rsidRPr="0085359C">
        <w:rPr>
          <w:rFonts w:ascii="Times New Roman" w:eastAsia="Calibri" w:hAnsi="Times New Roman" w:cs="Times New Roman"/>
          <w:sz w:val="24"/>
          <w:szCs w:val="24"/>
        </w:rPr>
        <w:t xml:space="preserve">, из которых до половины работающего населения отправляются в другие районы. Помимо этого, много выезжающих в 1-ом Западном </w:t>
      </w:r>
      <w:r w:rsidR="00E0257C" w:rsidRPr="0085359C">
        <w:rPr>
          <w:rFonts w:ascii="Times New Roman" w:eastAsia="Calibri" w:hAnsi="Times New Roman" w:cs="Times New Roman"/>
          <w:sz w:val="24"/>
          <w:szCs w:val="24"/>
        </w:rPr>
        <w:t>и Северо-Восточном районе. Наиболее дефицитным в части свободных трудовых ресурсов является Центральный, Восточный, Юго-Восточный планировочный районы и посёлок А.</w:t>
      </w:r>
      <w:r w:rsidR="006754E8" w:rsidRPr="0085359C">
        <w:rPr>
          <w:rFonts w:ascii="Times New Roman" w:eastAsia="Calibri" w:hAnsi="Times New Roman" w:cs="Times New Roman"/>
          <w:sz w:val="24"/>
          <w:szCs w:val="24"/>
        </w:rPr>
        <w:t> </w:t>
      </w:r>
      <w:r w:rsidR="00E0257C" w:rsidRPr="0085359C">
        <w:rPr>
          <w:rFonts w:ascii="Times New Roman" w:eastAsia="Calibri" w:hAnsi="Times New Roman" w:cs="Times New Roman"/>
          <w:sz w:val="24"/>
          <w:szCs w:val="24"/>
        </w:rPr>
        <w:t>Космодемьянского</w:t>
      </w:r>
      <w:r w:rsidR="006754E8" w:rsidRPr="0085359C">
        <w:rPr>
          <w:rFonts w:ascii="Times New Roman" w:eastAsia="Calibri" w:hAnsi="Times New Roman" w:cs="Times New Roman"/>
          <w:sz w:val="24"/>
          <w:szCs w:val="24"/>
        </w:rPr>
        <w:t>, где сосредоточены основные мощности группы «Автотор»</w:t>
      </w:r>
      <w:r w:rsidR="00E0257C" w:rsidRPr="0085359C">
        <w:rPr>
          <w:rFonts w:ascii="Times New Roman" w:eastAsia="Calibri" w:hAnsi="Times New Roman" w:cs="Times New Roman"/>
          <w:sz w:val="24"/>
          <w:szCs w:val="24"/>
        </w:rPr>
        <w:t>.</w:t>
      </w:r>
      <w:r w:rsidR="006754E8" w:rsidRPr="0085359C">
        <w:rPr>
          <w:rFonts w:ascii="Times New Roman" w:eastAsia="Calibri" w:hAnsi="Times New Roman" w:cs="Times New Roman"/>
          <w:sz w:val="24"/>
          <w:szCs w:val="24"/>
        </w:rPr>
        <w:t xml:space="preserve"> В промышленно-портовом поясе отрицательное сальдо трудового баланса составляет около 30 тыс.чел.</w:t>
      </w:r>
    </w:p>
    <w:p w:rsidR="006754E8" w:rsidRPr="0085359C" w:rsidRDefault="006754E8" w:rsidP="00F35D7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Дальнейшее уточнение представленных данных необходимо произвести при сборе исходного материала для комплексной транспортной схемы и комплексной схемы организации дорожного движения, разрабатываемых на основе настоящего генерального плана. </w:t>
      </w:r>
    </w:p>
    <w:p w:rsidR="00230D60" w:rsidRPr="0085359C" w:rsidRDefault="00230D60" w:rsidP="00F35D78">
      <w:pPr>
        <w:spacing w:before="120" w:after="120" w:line="240" w:lineRule="auto"/>
        <w:ind w:firstLine="709"/>
        <w:jc w:val="both"/>
        <w:rPr>
          <w:rFonts w:ascii="Times New Roman" w:eastAsia="Calibri" w:hAnsi="Times New Roman" w:cs="Times New Roman"/>
          <w:sz w:val="24"/>
          <w:szCs w:val="24"/>
        </w:rPr>
      </w:pPr>
    </w:p>
    <w:p w:rsidR="00230D60" w:rsidRPr="0085359C" w:rsidRDefault="00230D60" w:rsidP="00F35D78">
      <w:pPr>
        <w:spacing w:before="120" w:after="120" w:line="240" w:lineRule="auto"/>
        <w:ind w:firstLine="709"/>
        <w:jc w:val="both"/>
        <w:rPr>
          <w:rFonts w:ascii="Times New Roman" w:eastAsia="Calibri" w:hAnsi="Times New Roman" w:cs="Times New Roman"/>
          <w:sz w:val="24"/>
          <w:szCs w:val="24"/>
        </w:rPr>
        <w:sectPr w:rsidR="00230D60" w:rsidRPr="0085359C" w:rsidSect="009A629A">
          <w:headerReference w:type="even" r:id="rId102"/>
          <w:headerReference w:type="default" r:id="rId103"/>
          <w:footerReference w:type="even" r:id="rId104"/>
          <w:footerReference w:type="default" r:id="rId105"/>
          <w:pgSz w:w="11907" w:h="16839" w:code="9"/>
          <w:pgMar w:top="1276" w:right="850" w:bottom="993" w:left="1418" w:header="708" w:footer="361" w:gutter="0"/>
          <w:cols w:space="708"/>
          <w:docGrid w:linePitch="360"/>
        </w:sectPr>
      </w:pPr>
    </w:p>
    <w:p w:rsidR="00152992" w:rsidRPr="0085359C" w:rsidRDefault="00152992" w:rsidP="00152992">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lastRenderedPageBreak/>
        <w:t>Таблица 4.5.1.</w:t>
      </w:r>
    </w:p>
    <w:p w:rsidR="00230D60" w:rsidRPr="0085359C" w:rsidRDefault="00152992" w:rsidP="00152992">
      <w:pPr>
        <w:spacing w:before="0" w:after="0" w:line="240" w:lineRule="auto"/>
        <w:ind w:firstLine="709"/>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Селитебно-трудовой баланс города Калининграда</w:t>
      </w:r>
      <w:r w:rsidR="00D901C5" w:rsidRPr="0085359C">
        <w:rPr>
          <w:rFonts w:ascii="Times New Roman" w:eastAsia="Calibri" w:hAnsi="Times New Roman" w:cs="Times New Roman"/>
          <w:b/>
          <w:i/>
          <w:sz w:val="22"/>
          <w:szCs w:val="22"/>
        </w:rPr>
        <w:t xml:space="preserve"> на 2013г.</w:t>
      </w:r>
    </w:p>
    <w:tbl>
      <w:tblPr>
        <w:tblW w:w="21561" w:type="dxa"/>
        <w:tblInd w:w="93" w:type="dxa"/>
        <w:tblLayout w:type="fixed"/>
        <w:tblLook w:val="04A0" w:firstRow="1" w:lastRow="0" w:firstColumn="1" w:lastColumn="0" w:noHBand="0" w:noVBand="1"/>
      </w:tblPr>
      <w:tblGrid>
        <w:gridCol w:w="614"/>
        <w:gridCol w:w="3649"/>
        <w:gridCol w:w="1063"/>
        <w:gridCol w:w="1063"/>
        <w:gridCol w:w="1006"/>
        <w:gridCol w:w="1007"/>
        <w:gridCol w:w="1007"/>
        <w:gridCol w:w="1007"/>
        <w:gridCol w:w="1007"/>
        <w:gridCol w:w="1007"/>
        <w:gridCol w:w="1007"/>
        <w:gridCol w:w="1007"/>
        <w:gridCol w:w="1007"/>
        <w:gridCol w:w="1007"/>
        <w:gridCol w:w="1007"/>
        <w:gridCol w:w="1007"/>
        <w:gridCol w:w="1007"/>
        <w:gridCol w:w="1041"/>
        <w:gridCol w:w="1041"/>
      </w:tblGrid>
      <w:tr w:rsidR="00230D60" w:rsidRPr="0085359C" w:rsidTr="00230D60">
        <w:trPr>
          <w:trHeight w:val="600"/>
          <w:tblHeader/>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Наименование показателя:</w:t>
            </w:r>
          </w:p>
        </w:tc>
        <w:tc>
          <w:tcPr>
            <w:tcW w:w="106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ед.изм.</w:t>
            </w:r>
          </w:p>
        </w:tc>
        <w:tc>
          <w:tcPr>
            <w:tcW w:w="106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целом по городу</w:t>
            </w:r>
          </w:p>
        </w:tc>
        <w:tc>
          <w:tcPr>
            <w:tcW w:w="13090" w:type="dxa"/>
            <w:gridSpan w:val="13"/>
            <w:tcBorders>
              <w:top w:val="single" w:sz="4" w:space="0" w:color="auto"/>
              <w:left w:val="nil"/>
              <w:bottom w:val="single" w:sz="4" w:space="0" w:color="auto"/>
              <w:right w:val="single" w:sz="4" w:space="0" w:color="000000"/>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планировочные районы:</w:t>
            </w:r>
          </w:p>
        </w:tc>
        <w:tc>
          <w:tcPr>
            <w:tcW w:w="104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промышленно-портовый пояс</w:t>
            </w:r>
          </w:p>
        </w:tc>
        <w:tc>
          <w:tcPr>
            <w:tcW w:w="104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прочие территории</w:t>
            </w:r>
          </w:p>
        </w:tc>
      </w:tr>
      <w:tr w:rsidR="00230D60" w:rsidRPr="0085359C" w:rsidTr="00230D60">
        <w:trPr>
          <w:trHeight w:val="1002"/>
          <w:tblHeader/>
        </w:trPr>
        <w:tc>
          <w:tcPr>
            <w:tcW w:w="4263" w:type="dxa"/>
            <w:gridSpan w:val="2"/>
            <w:vMerge/>
            <w:tcBorders>
              <w:top w:val="nil"/>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6" w:type="dxa"/>
            <w:tcBorders>
              <w:top w:val="nil"/>
              <w:left w:val="nil"/>
              <w:bottom w:val="single" w:sz="4" w:space="0" w:color="auto"/>
              <w:right w:val="single" w:sz="4" w:space="0" w:color="auto"/>
            </w:tcBorders>
            <w:shd w:val="clear" w:color="auto" w:fill="auto"/>
            <w:noWrap/>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ВСЕГО:</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Центральный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1-ый Западный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2-ой Западный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Северный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Северо-Восточный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Восточный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Южный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Юго-Западный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Юго-Восточный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"Космодемьянский"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"Прибрежный"</w:t>
            </w:r>
          </w:p>
        </w:tc>
        <w:tc>
          <w:tcPr>
            <w:tcW w:w="1007" w:type="dxa"/>
            <w:tcBorders>
              <w:top w:val="nil"/>
              <w:left w:val="nil"/>
              <w:bottom w:val="single" w:sz="4" w:space="0" w:color="auto"/>
              <w:right w:val="single" w:sz="4" w:space="0" w:color="auto"/>
            </w:tcBorders>
            <w:shd w:val="clear" w:color="auto" w:fill="auto"/>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"Чкаловск"</w:t>
            </w:r>
          </w:p>
        </w:tc>
        <w:tc>
          <w:tcPr>
            <w:tcW w:w="104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230D60" w:rsidRPr="0085359C" w:rsidTr="00230D60">
        <w:trPr>
          <w:trHeight w:val="300"/>
        </w:trPr>
        <w:tc>
          <w:tcPr>
            <w:tcW w:w="21561"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А: ПРОЖИВАНИЕ</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230D60" w:rsidRPr="0085359C" w:rsidTr="00230D60">
        <w:trPr>
          <w:trHeight w:val="315"/>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НАСЕЛЕНИЕ</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 чел.</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448,55</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441,33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78,39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88,87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2,99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62,88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50,86</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17,79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69,37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12,12</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26,94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14,78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5,07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11,26</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2,48</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4,74</w:t>
            </w:r>
          </w:p>
        </w:tc>
      </w:tr>
      <w:tr w:rsidR="00230D60" w:rsidRPr="0085359C" w:rsidTr="00230D60">
        <w:trPr>
          <w:trHeight w:val="315"/>
        </w:trPr>
        <w:tc>
          <w:tcPr>
            <w:tcW w:w="426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b/>
                <w:bCs/>
                <w:sz w:val="22"/>
                <w:szCs w:val="22"/>
                <w:lang w:eastAsia="ru-RU"/>
              </w:rPr>
            </w:pP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 от насел. г.о.</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100,00 </w:t>
            </w:r>
          </w:p>
        </w:tc>
        <w:tc>
          <w:tcPr>
            <w:tcW w:w="1006"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98,39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17,48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19,81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0,67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14,02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11,34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3,97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15,47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2,70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6,01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3,29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1,13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2,51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0,55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1,06 </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r>
      <w:tr w:rsidR="00230D60" w:rsidRPr="0085359C" w:rsidTr="00230D60">
        <w:trPr>
          <w:trHeight w:val="300"/>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плотность населения в пределах ПР</w:t>
            </w:r>
          </w:p>
        </w:tc>
        <w:tc>
          <w:tcPr>
            <w:tcW w:w="1063" w:type="dxa"/>
            <w:tcBorders>
              <w:top w:val="single" w:sz="4" w:space="0" w:color="auto"/>
              <w:left w:val="nil"/>
              <w:bottom w:val="single" w:sz="4" w:space="0" w:color="auto"/>
              <w:right w:val="nil"/>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чел./га</w:t>
            </w:r>
          </w:p>
        </w:tc>
        <w:tc>
          <w:tcPr>
            <w:tcW w:w="1063" w:type="dxa"/>
            <w:tcBorders>
              <w:top w:val="nil"/>
              <w:left w:val="single" w:sz="4" w:space="0" w:color="auto"/>
              <w:bottom w:val="single" w:sz="4" w:space="0" w:color="auto"/>
              <w:right w:val="nil"/>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w:t>
            </w: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59,5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39,7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54,2</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24,6</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29,4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25,2</w:t>
            </w: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r>
      <w:tr w:rsidR="00230D60" w:rsidRPr="0085359C" w:rsidTr="00230D60">
        <w:trPr>
          <w:trHeight w:val="300"/>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single" w:sz="4" w:space="0" w:color="auto"/>
              <w:bottom w:val="single" w:sz="4" w:space="0" w:color="auto"/>
              <w:right w:val="single" w:sz="4" w:space="0" w:color="auto"/>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плотность населения в пределах жилых зон</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чел./га</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96,5</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104,1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263,1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81,9</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111,1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142,0</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49,6</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172,4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68,4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66,5</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71,3</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102,1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103,9</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114,2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12,3</w:t>
            </w:r>
          </w:p>
        </w:tc>
      </w:tr>
      <w:tr w:rsidR="00230D60" w:rsidRPr="0085359C" w:rsidTr="00230D60">
        <w:trPr>
          <w:trHeight w:val="102"/>
        </w:trPr>
        <w:tc>
          <w:tcPr>
            <w:tcW w:w="614" w:type="dxa"/>
            <w:tcBorders>
              <w:top w:val="nil"/>
              <w:left w:val="nil"/>
              <w:bottom w:val="nil"/>
              <w:right w:val="nil"/>
            </w:tcBorders>
            <w:shd w:val="clear" w:color="auto" w:fill="auto"/>
            <w:noWrap/>
            <w:hideMark/>
          </w:tcPr>
          <w:p w:rsidR="00230D60" w:rsidRPr="0085359C" w:rsidRDefault="00230D60" w:rsidP="00230D60">
            <w:pPr>
              <w:spacing w:before="0" w:after="0" w:line="240" w:lineRule="auto"/>
              <w:ind w:firstLineChars="100" w:firstLine="220"/>
              <w:rPr>
                <w:rFonts w:ascii="Times New Roman" w:eastAsia="Times New Roman" w:hAnsi="Times New Roman" w:cs="Times New Roman"/>
                <w:sz w:val="22"/>
                <w:szCs w:val="22"/>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r>
      <w:tr w:rsidR="00230D60" w:rsidRPr="0085359C" w:rsidTr="00230D60">
        <w:trPr>
          <w:trHeight w:val="300"/>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ТРУДОСПОСОБНОЕ НАСЕЛЕНИЕ</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 чел.</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269,70</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265,36</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47,14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53,44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1,80</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37,81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30,58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10,70</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41,71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7,29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16,20</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8,89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3,05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6,77</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1,49</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2,85</w:t>
            </w:r>
          </w:p>
        </w:tc>
      </w:tr>
      <w:tr w:rsidR="00230D60" w:rsidRPr="0085359C" w:rsidTr="00230D60">
        <w:trPr>
          <w:trHeight w:val="300"/>
        </w:trPr>
        <w:tc>
          <w:tcPr>
            <w:tcW w:w="426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b/>
                <w:bCs/>
                <w:sz w:val="22"/>
                <w:szCs w:val="22"/>
                <w:lang w:eastAsia="ru-RU"/>
              </w:rPr>
            </w:pP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 от насел. г.о.</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60,13 </w:t>
            </w:r>
          </w:p>
        </w:tc>
        <w:tc>
          <w:tcPr>
            <w:tcW w:w="1006"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59,16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10,51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11,91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0,40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8,43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6,82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2,38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9,30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1,62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3,61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1,98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0,68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1,51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0,33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0,63 </w:t>
            </w:r>
          </w:p>
        </w:tc>
      </w:tr>
      <w:tr w:rsidR="00230D60" w:rsidRPr="0085359C" w:rsidTr="00230D60">
        <w:trPr>
          <w:trHeight w:val="300"/>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РАБОТАЮЩЕЕ НАСЕЛЕНИЕ</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 чел.</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224,96</w:t>
            </w:r>
          </w:p>
        </w:tc>
        <w:tc>
          <w:tcPr>
            <w:tcW w:w="1006"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221,34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39,32</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44,57</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1,50</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31,54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25,51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8,92</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34,79</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6,08</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13,51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7,41</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2,54</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5,65</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1,25</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2,38</w:t>
            </w:r>
          </w:p>
        </w:tc>
      </w:tr>
      <w:tr w:rsidR="00230D60" w:rsidRPr="0085359C" w:rsidTr="00230D60">
        <w:trPr>
          <w:trHeight w:val="300"/>
        </w:trPr>
        <w:tc>
          <w:tcPr>
            <w:tcW w:w="426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b/>
                <w:bCs/>
                <w:sz w:val="22"/>
                <w:szCs w:val="22"/>
                <w:lang w:eastAsia="ru-RU"/>
              </w:rPr>
            </w:pP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 от насел. г.о.</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50,15 </w:t>
            </w:r>
          </w:p>
        </w:tc>
        <w:tc>
          <w:tcPr>
            <w:tcW w:w="1006"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49,34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8,77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9,94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0,33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7,03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5,69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1,99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7,76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1,36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3,01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1,65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0,57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1,26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0,28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0,53 </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22"/>
                <w:szCs w:val="22"/>
                <w:lang w:eastAsia="ru-RU"/>
              </w:rPr>
            </w:pPr>
          </w:p>
        </w:tc>
      </w:tr>
      <w:tr w:rsidR="00230D60" w:rsidRPr="0085359C" w:rsidTr="00230D60">
        <w:trPr>
          <w:trHeight w:val="300"/>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НЕРАБОТАЮЩЕЕ НАСЕЛЕНИЕ</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 чел.</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223,59</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219,99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39,08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44,30</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1,49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31,35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25,35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8,87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34,58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6,04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13,43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7,37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2,53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5,61</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1,24</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2,36</w:t>
            </w:r>
          </w:p>
        </w:tc>
      </w:tr>
      <w:tr w:rsidR="00230D60" w:rsidRPr="0085359C" w:rsidTr="00230D60">
        <w:trPr>
          <w:trHeight w:val="300"/>
        </w:trPr>
        <w:tc>
          <w:tcPr>
            <w:tcW w:w="426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230D60" w:rsidRPr="0085359C" w:rsidRDefault="00230D60" w:rsidP="00230D60">
            <w:pPr>
              <w:spacing w:before="0" w:after="0" w:line="240" w:lineRule="auto"/>
              <w:rPr>
                <w:rFonts w:ascii="Times New Roman" w:eastAsia="Times New Roman" w:hAnsi="Times New Roman" w:cs="Times New Roman"/>
                <w:b/>
                <w:bCs/>
                <w:sz w:val="22"/>
                <w:szCs w:val="22"/>
                <w:lang w:eastAsia="ru-RU"/>
              </w:rPr>
            </w:pP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 от насел. г.о.</w:t>
            </w:r>
          </w:p>
        </w:tc>
        <w:tc>
          <w:tcPr>
            <w:tcW w:w="1063"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49,85 </w:t>
            </w:r>
          </w:p>
        </w:tc>
        <w:tc>
          <w:tcPr>
            <w:tcW w:w="1006"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49,05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8,71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9,88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0,33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6,99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5,65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1,98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7,71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1,35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2,99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1,64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0,56 </w:t>
            </w:r>
          </w:p>
        </w:tc>
        <w:tc>
          <w:tcPr>
            <w:tcW w:w="1007"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1,25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0,28 </w:t>
            </w:r>
          </w:p>
        </w:tc>
        <w:tc>
          <w:tcPr>
            <w:tcW w:w="1041" w:type="dxa"/>
            <w:tcBorders>
              <w:top w:val="nil"/>
              <w:left w:val="nil"/>
              <w:bottom w:val="single" w:sz="4" w:space="0" w:color="auto"/>
              <w:right w:val="single" w:sz="4" w:space="0" w:color="auto"/>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 xml:space="preserve">0,53 </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230D60" w:rsidRPr="0085359C" w:rsidTr="00230D60">
        <w:trPr>
          <w:trHeight w:val="300"/>
        </w:trPr>
        <w:tc>
          <w:tcPr>
            <w:tcW w:w="21561"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Б: МЕСТА ПРИЛОЖЕНИЯ ТРУДА</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7876A3" w:rsidRPr="0085359C" w:rsidTr="00230D60">
        <w:trPr>
          <w:trHeight w:val="315"/>
        </w:trPr>
        <w:tc>
          <w:tcPr>
            <w:tcW w:w="426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876A3" w:rsidRPr="0085359C" w:rsidRDefault="007876A3"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РАСПРЕДЕЛЕНИЕ ТРУДОВЫХ РЕСУРСОВ ПО ПЛАНИРОВОЧНЫМ РАЙОНАМ</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 чел.</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224,96</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181,81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45,59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31,41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0,81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14,05</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19,92</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14,93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18,79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17,36</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9,41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2,63</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3,37</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30,91</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12,23</w:t>
            </w:r>
          </w:p>
        </w:tc>
      </w:tr>
      <w:tr w:rsidR="007876A3" w:rsidRPr="0085359C" w:rsidTr="00230D60">
        <w:trPr>
          <w:trHeight w:val="315"/>
        </w:trPr>
        <w:tc>
          <w:tcPr>
            <w:tcW w:w="426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7876A3" w:rsidRPr="0085359C" w:rsidRDefault="007876A3" w:rsidP="00230D60">
            <w:pPr>
              <w:spacing w:before="0" w:after="0" w:line="240" w:lineRule="auto"/>
              <w:rPr>
                <w:rFonts w:ascii="Times New Roman" w:eastAsia="Times New Roman" w:hAnsi="Times New Roman" w:cs="Times New Roman"/>
                <w:b/>
                <w:bCs/>
                <w:sz w:val="22"/>
                <w:szCs w:val="22"/>
                <w:lang w:eastAsia="ru-RU"/>
              </w:rPr>
            </w:pP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230D60">
            <w:pPr>
              <w:spacing w:before="0" w:after="0" w:line="240" w:lineRule="auto"/>
              <w:jc w:val="center"/>
              <w:rPr>
                <w:rFonts w:ascii="Times New Roman" w:eastAsia="Times New Roman" w:hAnsi="Times New Roman" w:cs="Times New Roman"/>
                <w:sz w:val="18"/>
                <w:szCs w:val="18"/>
                <w:lang w:eastAsia="ru-RU"/>
              </w:rPr>
            </w:pPr>
            <w:r w:rsidRPr="0085359C">
              <w:rPr>
                <w:rFonts w:ascii="Times New Roman" w:eastAsia="Times New Roman" w:hAnsi="Times New Roman" w:cs="Times New Roman"/>
                <w:sz w:val="18"/>
                <w:szCs w:val="18"/>
                <w:lang w:eastAsia="ru-RU"/>
              </w:rPr>
              <w:t>% от насел. г.о.</w:t>
            </w: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50,15 </w:t>
            </w:r>
          </w:p>
        </w:tc>
        <w:tc>
          <w:tcPr>
            <w:tcW w:w="1006"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40,53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10,16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7,00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0,18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3,13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4,44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3,33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4,19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0,79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3,87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2,10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0,59 </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0,75 </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6,89 </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xml:space="preserve">2,73 </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230D60" w:rsidRPr="0085359C" w:rsidTr="00230D60">
        <w:trPr>
          <w:trHeight w:val="300"/>
        </w:trPr>
        <w:tc>
          <w:tcPr>
            <w:tcW w:w="21561"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0D60" w:rsidRPr="0085359C" w:rsidRDefault="00230D60" w:rsidP="00230D60">
            <w:pPr>
              <w:spacing w:before="0" w:after="0" w:line="240" w:lineRule="auto"/>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В: БАЛАНС</w:t>
            </w:r>
          </w:p>
        </w:tc>
      </w:tr>
      <w:tr w:rsidR="00230D60" w:rsidRPr="0085359C" w:rsidTr="00230D60">
        <w:trPr>
          <w:trHeight w:val="102"/>
        </w:trPr>
        <w:tc>
          <w:tcPr>
            <w:tcW w:w="614"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3649"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63"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6"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07"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c>
          <w:tcPr>
            <w:tcW w:w="1041" w:type="dxa"/>
            <w:tcBorders>
              <w:top w:val="nil"/>
              <w:left w:val="nil"/>
              <w:bottom w:val="nil"/>
              <w:right w:val="nil"/>
            </w:tcBorders>
            <w:shd w:val="clear" w:color="auto" w:fill="auto"/>
            <w:noWrap/>
            <w:vAlign w:val="bottom"/>
            <w:hideMark/>
          </w:tcPr>
          <w:p w:rsidR="00230D60" w:rsidRPr="0085359C" w:rsidRDefault="00230D60" w:rsidP="00230D60">
            <w:pPr>
              <w:spacing w:before="0" w:after="0" w:line="240" w:lineRule="auto"/>
              <w:rPr>
                <w:rFonts w:ascii="Times New Roman" w:eastAsia="Times New Roman" w:hAnsi="Times New Roman" w:cs="Times New Roman"/>
                <w:sz w:val="8"/>
                <w:szCs w:val="8"/>
                <w:lang w:eastAsia="ru-RU"/>
              </w:rPr>
            </w:pPr>
          </w:p>
        </w:tc>
      </w:tr>
      <w:tr w:rsidR="007B325B" w:rsidRPr="0085359C" w:rsidTr="00230D60">
        <w:trPr>
          <w:trHeight w:val="300"/>
        </w:trPr>
        <w:tc>
          <w:tcPr>
            <w:tcW w:w="614" w:type="dxa"/>
            <w:tcBorders>
              <w:top w:val="nil"/>
              <w:left w:val="nil"/>
              <w:bottom w:val="nil"/>
              <w:right w:val="nil"/>
            </w:tcBorders>
            <w:shd w:val="clear" w:color="auto" w:fill="auto"/>
            <w:noWrap/>
            <w:vAlign w:val="bottom"/>
            <w:hideMark/>
          </w:tcPr>
          <w:p w:rsidR="007B325B" w:rsidRPr="0085359C" w:rsidRDefault="007B325B"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325B" w:rsidRPr="0085359C" w:rsidRDefault="007B325B"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Численность проживающих работающих</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тыс.чел.</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224,96</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221,34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39,32</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44,57</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1,50</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31,54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25,51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8,92</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34,79</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6,08</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13,51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7,41</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2,54</w:t>
            </w:r>
          </w:p>
        </w:tc>
        <w:tc>
          <w:tcPr>
            <w:tcW w:w="1007"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5,65</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1,25</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2,38</w:t>
            </w:r>
          </w:p>
        </w:tc>
      </w:tr>
      <w:tr w:rsidR="007B325B" w:rsidRPr="0085359C" w:rsidTr="00230D60">
        <w:trPr>
          <w:trHeight w:val="300"/>
        </w:trPr>
        <w:tc>
          <w:tcPr>
            <w:tcW w:w="614" w:type="dxa"/>
            <w:tcBorders>
              <w:top w:val="nil"/>
              <w:left w:val="nil"/>
              <w:bottom w:val="nil"/>
              <w:right w:val="nil"/>
            </w:tcBorders>
            <w:shd w:val="clear" w:color="auto" w:fill="auto"/>
            <w:noWrap/>
            <w:vAlign w:val="bottom"/>
            <w:hideMark/>
          </w:tcPr>
          <w:p w:rsidR="007B325B" w:rsidRPr="0085359C" w:rsidRDefault="007B325B"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single" w:sz="4" w:space="0" w:color="auto"/>
              <w:bottom w:val="single" w:sz="4" w:space="0" w:color="auto"/>
              <w:right w:val="single" w:sz="4" w:space="0" w:color="auto"/>
            </w:tcBorders>
            <w:shd w:val="clear" w:color="auto" w:fill="auto"/>
            <w:noWrap/>
            <w:vAlign w:val="bottom"/>
            <w:hideMark/>
          </w:tcPr>
          <w:p w:rsidR="007B325B" w:rsidRPr="0085359C" w:rsidRDefault="007B325B"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Количество занятых рабочих мест</w:t>
            </w:r>
          </w:p>
        </w:tc>
        <w:tc>
          <w:tcPr>
            <w:tcW w:w="1063"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ед.</w:t>
            </w:r>
          </w:p>
        </w:tc>
        <w:tc>
          <w:tcPr>
            <w:tcW w:w="1063"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224,96</w:t>
            </w:r>
          </w:p>
        </w:tc>
        <w:tc>
          <w:tcPr>
            <w:tcW w:w="1006"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181,81</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45,59</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31,41</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0,81</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14,05</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19,92</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14,93</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18,79</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3,54</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17,36</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9,41</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2,63</w:t>
            </w:r>
          </w:p>
        </w:tc>
        <w:tc>
          <w:tcPr>
            <w:tcW w:w="1007"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3,37</w:t>
            </w:r>
          </w:p>
        </w:tc>
        <w:tc>
          <w:tcPr>
            <w:tcW w:w="1041"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30,91</w:t>
            </w:r>
          </w:p>
        </w:tc>
        <w:tc>
          <w:tcPr>
            <w:tcW w:w="1041" w:type="dxa"/>
            <w:tcBorders>
              <w:top w:val="nil"/>
              <w:left w:val="nil"/>
              <w:bottom w:val="single" w:sz="4" w:space="0" w:color="auto"/>
              <w:right w:val="single" w:sz="4" w:space="0" w:color="auto"/>
            </w:tcBorders>
            <w:shd w:val="clear" w:color="auto" w:fill="auto"/>
            <w:noWrap/>
            <w:vAlign w:val="center"/>
            <w:hideMark/>
          </w:tcPr>
          <w:p w:rsidR="007B325B" w:rsidRPr="0085359C" w:rsidRDefault="007B325B" w:rsidP="007B325B">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12,23</w:t>
            </w:r>
          </w:p>
        </w:tc>
      </w:tr>
      <w:tr w:rsidR="007876A3" w:rsidRPr="0085359C" w:rsidTr="00230D60">
        <w:trPr>
          <w:trHeight w:val="300"/>
        </w:trPr>
        <w:tc>
          <w:tcPr>
            <w:tcW w:w="614" w:type="dxa"/>
            <w:tcBorders>
              <w:top w:val="nil"/>
              <w:left w:val="nil"/>
              <w:bottom w:val="nil"/>
              <w:right w:val="nil"/>
            </w:tcBorders>
            <w:shd w:val="clear" w:color="auto" w:fill="auto"/>
            <w:noWrap/>
            <w:vAlign w:val="bottom"/>
            <w:hideMark/>
          </w:tcPr>
          <w:p w:rsidR="007876A3" w:rsidRPr="0085359C" w:rsidRDefault="007876A3"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single" w:sz="4" w:space="0" w:color="auto"/>
              <w:bottom w:val="single" w:sz="4" w:space="0" w:color="auto"/>
              <w:right w:val="single" w:sz="4" w:space="0" w:color="auto"/>
            </w:tcBorders>
            <w:shd w:val="clear" w:color="auto" w:fill="auto"/>
            <w:noWrap/>
            <w:vAlign w:val="bottom"/>
            <w:hideMark/>
          </w:tcPr>
          <w:p w:rsidR="007876A3" w:rsidRPr="0085359C" w:rsidRDefault="007876A3"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САЛЬДО селитебно-трудового баланса, превышение (+) или нехватка (-) трудовых ресурсов</w:t>
            </w: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тыс.чел.</w:t>
            </w: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0,00</w:t>
            </w:r>
          </w:p>
        </w:tc>
        <w:tc>
          <w:tcPr>
            <w:tcW w:w="1006"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39,52</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-6,27</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13,16</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0,68</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17,49</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5,59</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-6,00</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16,01</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2,53</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-3,85</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-2,00</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-0,08</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2,28</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-29,66</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b/>
                <w:bCs/>
                <w:color w:val="FF0000"/>
                <w:sz w:val="28"/>
                <w:szCs w:val="28"/>
              </w:rPr>
            </w:pPr>
            <w:r w:rsidRPr="0085359C">
              <w:rPr>
                <w:rFonts w:ascii="Times New Roman" w:hAnsi="Times New Roman" w:cs="Times New Roman"/>
                <w:b/>
                <w:bCs/>
                <w:color w:val="FF0000"/>
                <w:sz w:val="28"/>
                <w:szCs w:val="28"/>
              </w:rPr>
              <w:t>-9,86</w:t>
            </w:r>
          </w:p>
        </w:tc>
      </w:tr>
      <w:tr w:rsidR="007876A3" w:rsidRPr="0085359C" w:rsidTr="00230D60">
        <w:trPr>
          <w:trHeight w:val="300"/>
        </w:trPr>
        <w:tc>
          <w:tcPr>
            <w:tcW w:w="614" w:type="dxa"/>
            <w:tcBorders>
              <w:top w:val="nil"/>
              <w:left w:val="nil"/>
              <w:bottom w:val="nil"/>
              <w:right w:val="nil"/>
            </w:tcBorders>
            <w:shd w:val="clear" w:color="auto" w:fill="auto"/>
            <w:noWrap/>
            <w:vAlign w:val="bottom"/>
            <w:hideMark/>
          </w:tcPr>
          <w:p w:rsidR="007876A3" w:rsidRPr="0085359C" w:rsidRDefault="007876A3" w:rsidP="00230D60">
            <w:pPr>
              <w:spacing w:before="0" w:after="0" w:line="240" w:lineRule="auto"/>
              <w:rPr>
                <w:rFonts w:ascii="Times New Roman" w:eastAsia="Times New Roman" w:hAnsi="Times New Roman" w:cs="Times New Roman"/>
                <w:sz w:val="22"/>
                <w:szCs w:val="22"/>
                <w:lang w:eastAsia="ru-RU"/>
              </w:rPr>
            </w:pPr>
          </w:p>
        </w:tc>
        <w:tc>
          <w:tcPr>
            <w:tcW w:w="3649" w:type="dxa"/>
            <w:tcBorders>
              <w:top w:val="nil"/>
              <w:left w:val="single" w:sz="4" w:space="0" w:color="auto"/>
              <w:bottom w:val="single" w:sz="4" w:space="0" w:color="auto"/>
              <w:right w:val="single" w:sz="4" w:space="0" w:color="auto"/>
            </w:tcBorders>
            <w:shd w:val="clear" w:color="auto" w:fill="auto"/>
            <w:noWrap/>
            <w:vAlign w:val="bottom"/>
            <w:hideMark/>
          </w:tcPr>
          <w:p w:rsidR="007876A3" w:rsidRPr="0085359C" w:rsidRDefault="007876A3" w:rsidP="00230D60">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то же, % от трудовых кадров</w:t>
            </w: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230D60">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1063"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w:t>
            </w:r>
          </w:p>
        </w:tc>
        <w:tc>
          <w:tcPr>
            <w:tcW w:w="1006"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17,9</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-16,0</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29,5</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45,7</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55,5</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21,9</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-67,3</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46,0</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41,7</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-28,5</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-27,0</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w:t>
            </w:r>
          </w:p>
        </w:tc>
        <w:tc>
          <w:tcPr>
            <w:tcW w:w="1007"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40,4</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rsidR="007876A3" w:rsidRPr="0085359C" w:rsidRDefault="007876A3" w:rsidP="007876A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 </w:t>
            </w:r>
          </w:p>
        </w:tc>
      </w:tr>
    </w:tbl>
    <w:p w:rsidR="00230D60" w:rsidRPr="0085359C" w:rsidRDefault="00230D60" w:rsidP="00152992">
      <w:pPr>
        <w:spacing w:before="0" w:after="0" w:line="240" w:lineRule="auto"/>
        <w:ind w:firstLine="709"/>
        <w:jc w:val="right"/>
        <w:rPr>
          <w:rFonts w:ascii="Times New Roman" w:eastAsia="Calibri" w:hAnsi="Times New Roman" w:cs="Times New Roman"/>
          <w:sz w:val="22"/>
          <w:szCs w:val="22"/>
          <w:lang w:val="en-US"/>
        </w:rPr>
      </w:pPr>
    </w:p>
    <w:p w:rsidR="00152992" w:rsidRPr="0085359C" w:rsidRDefault="00152992" w:rsidP="00152992">
      <w:pPr>
        <w:spacing w:before="0" w:after="0" w:line="240" w:lineRule="auto"/>
        <w:ind w:firstLine="709"/>
        <w:jc w:val="right"/>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 </w:t>
      </w:r>
    </w:p>
    <w:p w:rsidR="00230D60" w:rsidRPr="0085359C" w:rsidRDefault="00230D60" w:rsidP="00230D60">
      <w:pPr>
        <w:spacing w:before="120" w:after="120" w:line="240" w:lineRule="auto"/>
        <w:ind w:firstLine="709"/>
        <w:jc w:val="both"/>
        <w:rPr>
          <w:rFonts w:ascii="Times New Roman" w:eastAsia="Calibri" w:hAnsi="Times New Roman" w:cs="Times New Roman"/>
          <w:sz w:val="24"/>
          <w:szCs w:val="24"/>
          <w:lang w:val="en-US"/>
        </w:rPr>
        <w:sectPr w:rsidR="00230D60" w:rsidRPr="0085359C" w:rsidSect="00230D60">
          <w:pgSz w:w="23814" w:h="16839" w:orient="landscape" w:code="8"/>
          <w:pgMar w:top="1418" w:right="1276" w:bottom="850" w:left="993" w:header="708" w:footer="361" w:gutter="0"/>
          <w:cols w:space="708"/>
          <w:titlePg/>
          <w:docGrid w:linePitch="360"/>
        </w:sectPr>
      </w:pPr>
    </w:p>
    <w:p w:rsidR="00F05B7F" w:rsidRPr="0085359C" w:rsidRDefault="00F05B7F" w:rsidP="00F05B7F">
      <w:pPr>
        <w:pStyle w:val="30"/>
        <w:numPr>
          <w:ilvl w:val="1"/>
          <w:numId w:val="1"/>
        </w:numPr>
        <w:ind w:left="709" w:hanging="709"/>
        <w:rPr>
          <w:rFonts w:ascii="Times New Roman" w:hAnsi="Times New Roman" w:cs="Times New Roman"/>
        </w:rPr>
      </w:pPr>
      <w:bookmarkStart w:id="36" w:name="_Toc456002685"/>
      <w:r w:rsidRPr="0085359C">
        <w:rPr>
          <w:rFonts w:ascii="Times New Roman" w:hAnsi="Times New Roman" w:cs="Times New Roman"/>
        </w:rPr>
        <w:lastRenderedPageBreak/>
        <w:t>Общие выводы по архитектурно-планировочной организации города</w:t>
      </w:r>
      <w:bookmarkEnd w:id="36"/>
    </w:p>
    <w:p w:rsidR="00F05B7F" w:rsidRPr="0085359C" w:rsidRDefault="00F05B7F" w:rsidP="00F05B7F">
      <w:pPr>
        <w:spacing w:before="120" w:after="120" w:line="240" w:lineRule="auto"/>
        <w:ind w:firstLine="709"/>
        <w:jc w:val="both"/>
        <w:rPr>
          <w:rFonts w:ascii="Times New Roman" w:eastAsia="Calibri" w:hAnsi="Times New Roman" w:cs="Times New Roman"/>
          <w:sz w:val="24"/>
          <w:szCs w:val="24"/>
        </w:rPr>
      </w:pPr>
    </w:p>
    <w:p w:rsidR="00152992" w:rsidRPr="0085359C" w:rsidRDefault="005D6981" w:rsidP="00F05B7F">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 основании выполненного выше анализа архитектурно-планировочной организации территории городского округа сделаны следующие выводы:</w:t>
      </w:r>
    </w:p>
    <w:p w:rsidR="005D6981" w:rsidRPr="0085359C" w:rsidRDefault="005D6981"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Планировочная структура города имеет смешанную форму, для которой характерно наличие </w:t>
      </w:r>
      <w:r w:rsidR="001A7994" w:rsidRPr="0085359C">
        <w:rPr>
          <w:rFonts w:ascii="Times New Roman" w:eastAsia="Calibri" w:hAnsi="Times New Roman" w:cs="Times New Roman"/>
          <w:sz w:val="24"/>
          <w:szCs w:val="24"/>
        </w:rPr>
        <w:t>незамкнутой</w:t>
      </w:r>
      <w:r w:rsidRPr="0085359C">
        <w:rPr>
          <w:rFonts w:ascii="Times New Roman" w:eastAsia="Calibri" w:hAnsi="Times New Roman" w:cs="Times New Roman"/>
          <w:sz w:val="24"/>
          <w:szCs w:val="24"/>
        </w:rPr>
        <w:t xml:space="preserve"> радиально-кольцевой основы с отдельными элементами ортогональной схемы. </w:t>
      </w:r>
    </w:p>
    <w:p w:rsidR="005D6981" w:rsidRPr="0085359C" w:rsidRDefault="005D6981"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силу особенностей исторического развития города общегородской центр, органично развивавшийся в центре радиально-кольцевой структуры, сместился на само кольцо, в место фокусировки двух радиальных направлений</w:t>
      </w:r>
      <w:r w:rsidR="00CA4861" w:rsidRPr="0085359C">
        <w:rPr>
          <w:rFonts w:ascii="Times New Roman" w:eastAsia="Calibri" w:hAnsi="Times New Roman" w:cs="Times New Roman"/>
          <w:sz w:val="24"/>
          <w:szCs w:val="24"/>
        </w:rPr>
        <w:t>, что могло послужить причиной возникновения ряда современных транспортных проблем</w:t>
      </w:r>
      <w:r w:rsidRPr="0085359C">
        <w:rPr>
          <w:rFonts w:ascii="Times New Roman" w:eastAsia="Calibri" w:hAnsi="Times New Roman" w:cs="Times New Roman"/>
          <w:sz w:val="24"/>
          <w:szCs w:val="24"/>
        </w:rPr>
        <w:t>.</w:t>
      </w:r>
    </w:p>
    <w:p w:rsidR="00BB3AE6" w:rsidRPr="0085359C" w:rsidRDefault="00BB3AE6"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Исторический центр города практически не сохранился, занимаемая им территория имеет большой потенциал для развития в качестве общегородского центра на основе системы взаимосвязанных общественных и парковых зон.</w:t>
      </w:r>
    </w:p>
    <w:p w:rsidR="001A7994" w:rsidRPr="0085359C" w:rsidRDefault="001A7994"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Планировочный модуль селитебной территории, сложившийся исторически, более близок к квартальному, который представляется предпочтительным при развитии жилой застройки, чем к микрорайонному. Микрорайоны в классическом виде сформированы только в периферийных частях Южного и Северного планировочных районов. Застройка Восточного планировочного района, осуществляемая в настоящее время, являет собой переходный тип от микрорайона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к кварталу.</w:t>
      </w:r>
    </w:p>
    <w:p w:rsidR="005D6981" w:rsidRPr="0085359C" w:rsidRDefault="005D6981"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Для города характерно различие планировочной организации правобережной части, более высокой, где исторически развивалась застройка, </w:t>
      </w:r>
      <w:r w:rsidR="00CA4861" w:rsidRPr="0085359C">
        <w:rPr>
          <w:rFonts w:ascii="Times New Roman" w:eastAsia="Calibri" w:hAnsi="Times New Roman" w:cs="Times New Roman"/>
          <w:sz w:val="24"/>
          <w:szCs w:val="24"/>
        </w:rPr>
        <w:t xml:space="preserve">и для которой в настоящее время характерна компактная и относительно однородная планировочная структура, </w:t>
      </w:r>
      <w:r w:rsidRPr="0085359C">
        <w:rPr>
          <w:rFonts w:ascii="Times New Roman" w:eastAsia="Calibri" w:hAnsi="Times New Roman" w:cs="Times New Roman"/>
          <w:sz w:val="24"/>
          <w:szCs w:val="24"/>
        </w:rPr>
        <w:t>и левобережной, бол</w:t>
      </w:r>
      <w:r w:rsidR="00CA4861" w:rsidRPr="0085359C">
        <w:rPr>
          <w:rFonts w:ascii="Times New Roman" w:eastAsia="Calibri" w:hAnsi="Times New Roman" w:cs="Times New Roman"/>
          <w:sz w:val="24"/>
          <w:szCs w:val="24"/>
        </w:rPr>
        <w:t>ьш</w:t>
      </w:r>
      <w:r w:rsidRPr="0085359C">
        <w:rPr>
          <w:rFonts w:ascii="Times New Roman" w:eastAsia="Calibri" w:hAnsi="Times New Roman" w:cs="Times New Roman"/>
          <w:sz w:val="24"/>
          <w:szCs w:val="24"/>
        </w:rPr>
        <w:t>е подверженной подтоплению, осваиваемой под промышленные и портовые функции,</w:t>
      </w:r>
      <w:r w:rsidR="00CA4861" w:rsidRPr="0085359C">
        <w:rPr>
          <w:rFonts w:ascii="Times New Roman" w:eastAsia="Calibri" w:hAnsi="Times New Roman" w:cs="Times New Roman"/>
          <w:sz w:val="24"/>
          <w:szCs w:val="24"/>
        </w:rPr>
        <w:t xml:space="preserve"> получившей в результате расчленённую планировку.</w:t>
      </w:r>
      <w:r w:rsidR="000E3F72">
        <w:rPr>
          <w:rFonts w:ascii="Times New Roman" w:eastAsia="Calibri" w:hAnsi="Times New Roman" w:cs="Times New Roman"/>
          <w:sz w:val="24"/>
          <w:szCs w:val="24"/>
        </w:rPr>
        <w:t xml:space="preserve"> </w:t>
      </w:r>
    </w:p>
    <w:p w:rsidR="00CA4861" w:rsidRPr="0085359C" w:rsidRDefault="00CA4861"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Река Преголя с рукавами</w:t>
      </w:r>
      <w:r w:rsidR="00BB3AE6" w:rsidRPr="0085359C">
        <w:rPr>
          <w:rFonts w:ascii="Times New Roman" w:eastAsia="Calibri" w:hAnsi="Times New Roman" w:cs="Times New Roman"/>
          <w:sz w:val="24"/>
          <w:szCs w:val="24"/>
        </w:rPr>
        <w:t xml:space="preserve"> и</w:t>
      </w:r>
      <w:r w:rsidR="00A900F3" w:rsidRPr="0085359C">
        <w:rPr>
          <w:rFonts w:ascii="Times New Roman" w:eastAsia="Calibri" w:hAnsi="Times New Roman" w:cs="Times New Roman"/>
          <w:sz w:val="24"/>
          <w:szCs w:val="24"/>
        </w:rPr>
        <w:t xml:space="preserve"> акватория морского порта</w:t>
      </w:r>
      <w:r w:rsidRPr="0085359C">
        <w:rPr>
          <w:rFonts w:ascii="Times New Roman" w:eastAsia="Calibri" w:hAnsi="Times New Roman" w:cs="Times New Roman"/>
          <w:sz w:val="24"/>
          <w:szCs w:val="24"/>
        </w:rPr>
        <w:t xml:space="preserve"> разделя</w:t>
      </w:r>
      <w:r w:rsidR="00A900F3" w:rsidRPr="0085359C">
        <w:rPr>
          <w:rFonts w:ascii="Times New Roman" w:eastAsia="Calibri" w:hAnsi="Times New Roman" w:cs="Times New Roman"/>
          <w:sz w:val="24"/>
          <w:szCs w:val="24"/>
        </w:rPr>
        <w:t>ю</w:t>
      </w:r>
      <w:r w:rsidRPr="0085359C">
        <w:rPr>
          <w:rFonts w:ascii="Times New Roman" w:eastAsia="Calibri" w:hAnsi="Times New Roman" w:cs="Times New Roman"/>
          <w:sz w:val="24"/>
          <w:szCs w:val="24"/>
        </w:rPr>
        <w:t xml:space="preserve">т город на две части, при этом </w:t>
      </w:r>
      <w:r w:rsidR="00A900F3" w:rsidRPr="0085359C">
        <w:rPr>
          <w:rFonts w:ascii="Times New Roman" w:eastAsia="Calibri" w:hAnsi="Times New Roman" w:cs="Times New Roman"/>
          <w:sz w:val="24"/>
          <w:szCs w:val="24"/>
        </w:rPr>
        <w:t xml:space="preserve">в настоящее время пересечь реку возможно только в четырёх точках, из которых только две (Ленинский проспект и Второй эстакадный мост) соответствуют параметрам общегородских магистралей. </w:t>
      </w:r>
    </w:p>
    <w:p w:rsidR="001A7994" w:rsidRPr="0085359C" w:rsidRDefault="001A7994"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Расчленённость территории города железной дорогой и рекой затрудняет транспортные связи между планировочными районами, наиболее остро эта проблема сказывается на периферии левобережной части.</w:t>
      </w:r>
    </w:p>
    <w:p w:rsidR="00DA10D7" w:rsidRPr="0085359C" w:rsidRDefault="00DA10D7"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различных частях городской застройки имеются плотностные лакуны, образуемые неудобиями, воинскими частями, готовыми к выносу, рыхлой низкоплотной застройкой, садами и дачами и иными факторами. Такие территории являются хорошим резервом для дальнейшей реконструкции и застройки.</w:t>
      </w:r>
    </w:p>
    <w:p w:rsidR="00E9698C" w:rsidRPr="0085359C" w:rsidRDefault="00E9698C"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планировочной структуре города чётко выделяется промышленно-портовый пояс, представляющий собой конгломерат промышленных, коммунально-складских площадок и транспортной инфраструктуры, </w:t>
      </w:r>
      <w:r w:rsidR="00A616C2" w:rsidRPr="0085359C">
        <w:rPr>
          <w:rFonts w:ascii="Times New Roman" w:eastAsia="Calibri" w:hAnsi="Times New Roman" w:cs="Times New Roman"/>
          <w:sz w:val="24"/>
          <w:szCs w:val="24"/>
        </w:rPr>
        <w:t>вторгающийся</w:t>
      </w:r>
      <w:r w:rsidRPr="0085359C">
        <w:rPr>
          <w:rFonts w:ascii="Times New Roman" w:eastAsia="Calibri" w:hAnsi="Times New Roman" w:cs="Times New Roman"/>
          <w:sz w:val="24"/>
          <w:szCs w:val="24"/>
        </w:rPr>
        <w:t xml:space="preserve"> </w:t>
      </w:r>
      <w:r w:rsidR="00BB3AE6" w:rsidRPr="0085359C">
        <w:rPr>
          <w:rFonts w:ascii="Times New Roman" w:eastAsia="Calibri" w:hAnsi="Times New Roman" w:cs="Times New Roman"/>
          <w:sz w:val="24"/>
          <w:szCs w:val="24"/>
        </w:rPr>
        <w:t xml:space="preserve">в </w:t>
      </w:r>
      <w:r w:rsidRPr="0085359C">
        <w:rPr>
          <w:rFonts w:ascii="Times New Roman" w:eastAsia="Calibri" w:hAnsi="Times New Roman" w:cs="Times New Roman"/>
          <w:sz w:val="24"/>
          <w:szCs w:val="24"/>
        </w:rPr>
        <w:t>городскую территорию вплоть до общегородского центра.</w:t>
      </w:r>
    </w:p>
    <w:p w:rsidR="00BB3AE6" w:rsidRPr="0085359C" w:rsidRDefault="00BB3AE6"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Имеющаяся жилая застройка представляет собой богатую палитру различных типов и видов жилья, среди которых выделяются обширные районы мало- и </w:t>
      </w:r>
      <w:r w:rsidRPr="0085359C">
        <w:rPr>
          <w:rFonts w:ascii="Times New Roman" w:eastAsia="Calibri" w:hAnsi="Times New Roman" w:cs="Times New Roman"/>
          <w:sz w:val="24"/>
          <w:szCs w:val="24"/>
        </w:rPr>
        <w:lastRenderedPageBreak/>
        <w:t>среднеэтажной застройки, сформированные в основном в немецкий и послевоенный период. Такой тип жилья представляется наиболее предпочтительным для дальнейшего развития.</w:t>
      </w:r>
    </w:p>
    <w:p w:rsidR="001A7994" w:rsidRPr="0085359C" w:rsidRDefault="001A7994"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Для Калининграда характерно наличие больших участков сохранившейся городской среды, унаследованной от немецкого периода, и представляющей собой ценность для туристов и жителей города.</w:t>
      </w:r>
    </w:p>
    <w:p w:rsidR="00BB3AE6" w:rsidRPr="0085359C" w:rsidRDefault="00BB3AE6" w:rsidP="00D574F9">
      <w:pPr>
        <w:pStyle w:val="ad"/>
        <w:numPr>
          <w:ilvl w:val="0"/>
          <w:numId w:val="81"/>
        </w:numPr>
        <w:spacing w:before="120" w:after="120" w:line="240" w:lineRule="auto"/>
        <w:ind w:left="1066" w:hanging="357"/>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Зелёный каркас города сформирован системой исторических парков и скверов, расположенных вокруг реки и прудов, и формирующих взаимосвязанный ансамбль.</w:t>
      </w:r>
    </w:p>
    <w:p w:rsidR="00F05B7F" w:rsidRPr="0085359C" w:rsidRDefault="00F05B7F" w:rsidP="00902B5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2C3B16" w:rsidRPr="0085359C" w:rsidRDefault="002C3B16" w:rsidP="002C3B16">
      <w:pPr>
        <w:pStyle w:val="2"/>
        <w:numPr>
          <w:ilvl w:val="0"/>
          <w:numId w:val="1"/>
        </w:numPr>
        <w:spacing w:before="240" w:after="240"/>
        <w:ind w:left="709" w:hanging="709"/>
        <w:rPr>
          <w:rFonts w:ascii="Times New Roman" w:hAnsi="Times New Roman" w:cs="Times New Roman"/>
        </w:rPr>
      </w:pPr>
      <w:bookmarkStart w:id="37" w:name="_Toc456002686"/>
      <w:r w:rsidRPr="0085359C">
        <w:rPr>
          <w:rFonts w:ascii="Times New Roman" w:hAnsi="Times New Roman" w:cs="Times New Roman"/>
        </w:rPr>
        <w:lastRenderedPageBreak/>
        <w:t>Культурное наследие города</w:t>
      </w:r>
      <w:bookmarkEnd w:id="37"/>
    </w:p>
    <w:p w:rsidR="007052CC" w:rsidRPr="0085359C" w:rsidRDefault="007052CC" w:rsidP="007052CC">
      <w:pPr>
        <w:pStyle w:val="30"/>
        <w:numPr>
          <w:ilvl w:val="1"/>
          <w:numId w:val="1"/>
        </w:numPr>
        <w:ind w:left="709" w:hanging="709"/>
        <w:rPr>
          <w:rFonts w:ascii="Times New Roman" w:hAnsi="Times New Roman" w:cs="Times New Roman"/>
        </w:rPr>
      </w:pPr>
      <w:bookmarkStart w:id="38" w:name="_Toc456002687"/>
      <w:r w:rsidRPr="0085359C">
        <w:rPr>
          <w:rFonts w:ascii="Times New Roman" w:hAnsi="Times New Roman" w:cs="Times New Roman"/>
        </w:rPr>
        <w:t>Истори</w:t>
      </w:r>
      <w:r w:rsidR="00FC5194" w:rsidRPr="0085359C">
        <w:rPr>
          <w:rFonts w:ascii="Times New Roman" w:hAnsi="Times New Roman" w:cs="Times New Roman"/>
        </w:rPr>
        <w:t xml:space="preserve">ческая </w:t>
      </w:r>
      <w:r w:rsidRPr="0085359C">
        <w:rPr>
          <w:rFonts w:ascii="Times New Roman" w:hAnsi="Times New Roman" w:cs="Times New Roman"/>
        </w:rPr>
        <w:t>справка о развитии города</w:t>
      </w:r>
      <w:r w:rsidR="009369DE" w:rsidRPr="0085359C">
        <w:rPr>
          <w:rStyle w:val="aff1"/>
          <w:rFonts w:ascii="Times New Roman" w:hAnsi="Times New Roman" w:cs="Times New Roman"/>
        </w:rPr>
        <w:footnoteReference w:id="97"/>
      </w:r>
      <w:bookmarkEnd w:id="38"/>
    </w:p>
    <w:p w:rsidR="00F570ED" w:rsidRPr="0085359C" w:rsidRDefault="00F10AA9" w:rsidP="00F570E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Годом основания города принято считать 1255 год, когда на территории современного </w:t>
      </w:r>
      <w:r w:rsidR="009369DE" w:rsidRPr="0085359C">
        <w:rPr>
          <w:rFonts w:ascii="Times New Roman" w:eastAsia="Calibri" w:hAnsi="Times New Roman" w:cs="Times New Roman"/>
          <w:sz w:val="24"/>
          <w:szCs w:val="24"/>
        </w:rPr>
        <w:t xml:space="preserve">Калининграда </w:t>
      </w:r>
      <w:r w:rsidR="00F570ED" w:rsidRPr="0085359C">
        <w:rPr>
          <w:rFonts w:ascii="Times New Roman" w:eastAsia="Calibri" w:hAnsi="Times New Roman" w:cs="Times New Roman"/>
          <w:sz w:val="24"/>
          <w:szCs w:val="24"/>
        </w:rPr>
        <w:t>у переправ</w:t>
      </w:r>
      <w:r w:rsidR="00A02132" w:rsidRPr="0085359C">
        <w:rPr>
          <w:rFonts w:ascii="Times New Roman" w:eastAsia="Calibri" w:hAnsi="Times New Roman" w:cs="Times New Roman"/>
          <w:sz w:val="24"/>
          <w:szCs w:val="24"/>
        </w:rPr>
        <w:t>ы</w:t>
      </w:r>
      <w:r w:rsidR="00F570ED" w:rsidRPr="0085359C">
        <w:rPr>
          <w:rFonts w:ascii="Times New Roman" w:eastAsia="Calibri" w:hAnsi="Times New Roman" w:cs="Times New Roman"/>
          <w:sz w:val="24"/>
          <w:szCs w:val="24"/>
        </w:rPr>
        <w:t xml:space="preserve"> через </w:t>
      </w:r>
      <w:r w:rsidR="00152992" w:rsidRPr="0085359C">
        <w:rPr>
          <w:rFonts w:ascii="Times New Roman" w:eastAsia="Calibri" w:hAnsi="Times New Roman" w:cs="Times New Roman"/>
          <w:sz w:val="24"/>
          <w:szCs w:val="24"/>
        </w:rPr>
        <w:t>П</w:t>
      </w:r>
      <w:r w:rsidR="00F570ED" w:rsidRPr="0085359C">
        <w:rPr>
          <w:rFonts w:ascii="Times New Roman" w:eastAsia="Calibri" w:hAnsi="Times New Roman" w:cs="Times New Roman"/>
          <w:sz w:val="24"/>
          <w:szCs w:val="24"/>
        </w:rPr>
        <w:t xml:space="preserve">регель возникла крепость, основанная </w:t>
      </w:r>
      <w:r w:rsidR="00D901C5" w:rsidRPr="0085359C">
        <w:rPr>
          <w:rFonts w:ascii="Times New Roman" w:eastAsia="Calibri" w:hAnsi="Times New Roman" w:cs="Times New Roman"/>
          <w:sz w:val="24"/>
          <w:szCs w:val="24"/>
        </w:rPr>
        <w:t>богемским</w:t>
      </w:r>
      <w:r w:rsidR="00F570ED" w:rsidRPr="0085359C">
        <w:rPr>
          <w:rFonts w:ascii="Times New Roman" w:eastAsia="Calibri" w:hAnsi="Times New Roman" w:cs="Times New Roman"/>
          <w:sz w:val="24"/>
          <w:szCs w:val="24"/>
        </w:rPr>
        <w:t xml:space="preserve"> королём Отокаром </w:t>
      </w:r>
      <w:r w:rsidR="00F570ED" w:rsidRPr="0085359C">
        <w:rPr>
          <w:rFonts w:ascii="Times New Roman" w:eastAsia="Calibri" w:hAnsi="Times New Roman" w:cs="Times New Roman"/>
          <w:sz w:val="24"/>
          <w:szCs w:val="24"/>
          <w:lang w:val="en-US"/>
        </w:rPr>
        <w:t>I</w:t>
      </w:r>
      <w:r w:rsidR="00F570ED" w:rsidRPr="0085359C">
        <w:rPr>
          <w:rFonts w:ascii="Times New Roman" w:eastAsia="Calibri" w:hAnsi="Times New Roman" w:cs="Times New Roman"/>
          <w:sz w:val="24"/>
          <w:szCs w:val="24"/>
        </w:rPr>
        <w:t xml:space="preserve">. В 1262г., после восстания пруссов, первое поселение перестало существовать. Однако позднее на </w:t>
      </w:r>
      <w:r w:rsidR="00D901C5" w:rsidRPr="0085359C">
        <w:rPr>
          <w:rFonts w:ascii="Times New Roman" w:eastAsia="Calibri" w:hAnsi="Times New Roman" w:cs="Times New Roman"/>
          <w:sz w:val="24"/>
          <w:szCs w:val="24"/>
        </w:rPr>
        <w:t>территории</w:t>
      </w:r>
      <w:r w:rsidR="00F570ED" w:rsidRPr="0085359C">
        <w:rPr>
          <w:rFonts w:ascii="Times New Roman" w:eastAsia="Calibri" w:hAnsi="Times New Roman" w:cs="Times New Roman"/>
          <w:sz w:val="24"/>
          <w:szCs w:val="24"/>
        </w:rPr>
        <w:t xml:space="preserve"> крепости </w:t>
      </w:r>
      <w:r w:rsidR="00D901C5" w:rsidRPr="0085359C">
        <w:rPr>
          <w:rFonts w:ascii="Times New Roman" w:eastAsia="Calibri" w:hAnsi="Times New Roman" w:cs="Times New Roman"/>
          <w:sz w:val="24"/>
          <w:szCs w:val="24"/>
        </w:rPr>
        <w:t>постепенно</w:t>
      </w:r>
      <w:r w:rsidR="00F570ED" w:rsidRPr="0085359C">
        <w:rPr>
          <w:rFonts w:ascii="Times New Roman" w:eastAsia="Calibri" w:hAnsi="Times New Roman" w:cs="Times New Roman"/>
          <w:sz w:val="24"/>
          <w:szCs w:val="24"/>
        </w:rPr>
        <w:t xml:space="preserve"> возникли три города – Альтшатдт (1286г.), Лёбенихт (1300г.), Кнайпхоф (1327г.). </w:t>
      </w:r>
      <w:r w:rsidR="00A02132" w:rsidRPr="0085359C">
        <w:rPr>
          <w:rFonts w:ascii="Times New Roman" w:eastAsia="Calibri" w:hAnsi="Times New Roman" w:cs="Times New Roman"/>
          <w:sz w:val="24"/>
          <w:szCs w:val="24"/>
        </w:rPr>
        <w:t>Они получили</w:t>
      </w:r>
      <w:r w:rsidR="00EF0F31" w:rsidRPr="0085359C">
        <w:rPr>
          <w:rFonts w:ascii="Times New Roman" w:eastAsia="Calibri" w:hAnsi="Times New Roman" w:cs="Times New Roman"/>
          <w:sz w:val="24"/>
          <w:szCs w:val="24"/>
        </w:rPr>
        <w:t xml:space="preserve"> городские привилегии на основе Кульмского городского права. </w:t>
      </w:r>
      <w:r w:rsidR="00F570ED" w:rsidRPr="0085359C">
        <w:rPr>
          <w:rFonts w:ascii="Times New Roman" w:eastAsia="Calibri" w:hAnsi="Times New Roman" w:cs="Times New Roman"/>
          <w:sz w:val="24"/>
          <w:szCs w:val="24"/>
        </w:rPr>
        <w:t xml:space="preserve">На восточной половине о. Кнайпхоф располагался епископский двор с </w:t>
      </w:r>
      <w:r w:rsidR="00607458" w:rsidRPr="0085359C">
        <w:rPr>
          <w:rFonts w:ascii="Times New Roman" w:eastAsia="Calibri" w:hAnsi="Times New Roman" w:cs="Times New Roman"/>
          <w:sz w:val="24"/>
          <w:szCs w:val="24"/>
        </w:rPr>
        <w:t>с</w:t>
      </w:r>
      <w:r w:rsidR="00F570ED" w:rsidRPr="0085359C">
        <w:rPr>
          <w:rFonts w:ascii="Times New Roman" w:eastAsia="Calibri" w:hAnsi="Times New Roman" w:cs="Times New Roman"/>
          <w:sz w:val="24"/>
          <w:szCs w:val="24"/>
        </w:rPr>
        <w:t xml:space="preserve">обором. </w:t>
      </w:r>
    </w:p>
    <w:p w:rsidR="00F570ED" w:rsidRPr="0085359C" w:rsidRDefault="00F570ED" w:rsidP="00F570ED">
      <w:pPr>
        <w:numPr>
          <w:ilvl w:val="12"/>
          <w:numId w:val="0"/>
        </w:num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Основой сегодняшнего плана города по-прежнему является кольцеобразный пояс бывших валов. Кольцо определяется на три четверти: на юго-востоке оно заметно прерывается. </w:t>
      </w:r>
    </w:p>
    <w:p w:rsidR="00F570ED" w:rsidRPr="0085359C" w:rsidRDefault="00F570ED" w:rsidP="00F570ED">
      <w:pPr>
        <w:numPr>
          <w:ilvl w:val="12"/>
          <w:numId w:val="0"/>
        </w:num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Первое вальное укрепление охватывает период</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с 1626-1843 годы и имеет протяжённость 15 км. Болотистые луга на юго-востоке были непроходимые для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тяжёлой военной техники оставались незащищёнными. </w:t>
      </w:r>
    </w:p>
    <w:p w:rsidR="00F570ED" w:rsidRPr="0085359C" w:rsidRDefault="00F570ED" w:rsidP="00F570E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Оборонительный вал протяжённостью 15 км, охватив огромное пространство с городами и предместьями, сыграл большую роль в формировании Кёнигсберга, почти на 200 лет задав пространство для дальнейшего развития города.</w:t>
      </w:r>
    </w:p>
    <w:p w:rsidR="00F570ED" w:rsidRPr="0085359C" w:rsidRDefault="00F570ED" w:rsidP="00F570E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Планировочная структура города в эпоху барокко, с оборонительным валом, водными рвами, улицами и площадями явилась основой современной </w:t>
      </w:r>
      <w:r w:rsidR="00834B3E" w:rsidRPr="0085359C">
        <w:rPr>
          <w:rFonts w:ascii="Times New Roman" w:eastAsia="Calibri" w:hAnsi="Times New Roman" w:cs="Times New Roman"/>
          <w:sz w:val="24"/>
          <w:szCs w:val="24"/>
        </w:rPr>
        <w:t>планировки центра.</w:t>
      </w:r>
    </w:p>
    <w:p w:rsidR="00EF0F31" w:rsidRPr="0085359C" w:rsidRDefault="00EF0F31" w:rsidP="007514B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1724 году произошло объединение городов</w:t>
      </w:r>
      <w:r w:rsidR="00834B3E" w:rsidRPr="0085359C">
        <w:rPr>
          <w:rFonts w:ascii="Times New Roman" w:eastAsia="Calibri" w:hAnsi="Times New Roman" w:cs="Times New Roman"/>
          <w:sz w:val="24"/>
          <w:szCs w:val="24"/>
        </w:rPr>
        <w:t xml:space="preserve"> в один</w:t>
      </w:r>
      <w:r w:rsidRPr="0085359C">
        <w:rPr>
          <w:rFonts w:ascii="Times New Roman" w:eastAsia="Calibri" w:hAnsi="Times New Roman" w:cs="Times New Roman"/>
          <w:sz w:val="24"/>
          <w:szCs w:val="24"/>
        </w:rPr>
        <w:t xml:space="preserve">. В 1755 году </w:t>
      </w:r>
      <w:r w:rsidR="00834B3E" w:rsidRPr="0085359C">
        <w:rPr>
          <w:rFonts w:ascii="Times New Roman" w:eastAsia="Calibri" w:hAnsi="Times New Roman" w:cs="Times New Roman"/>
          <w:sz w:val="24"/>
          <w:szCs w:val="24"/>
        </w:rPr>
        <w:t>в городе</w:t>
      </w:r>
      <w:r w:rsidRPr="0085359C">
        <w:rPr>
          <w:rFonts w:ascii="Times New Roman" w:eastAsia="Calibri" w:hAnsi="Times New Roman" w:cs="Times New Roman"/>
          <w:sz w:val="24"/>
          <w:szCs w:val="24"/>
        </w:rPr>
        <w:t xml:space="preserve"> насчитывалось 50 000 жителей. Кёнигсберг всё более приобретал архитектурный облик европейской столицы.</w:t>
      </w:r>
    </w:p>
    <w:p w:rsidR="00EF0F31" w:rsidRPr="0085359C" w:rsidRDefault="00EF0F31" w:rsidP="007514B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период классицизма (1755 – 1830)</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до 1810-х годов город не развивался из-за нескончаемых войн и революций в конце XVIII-го – начале XIX века. </w:t>
      </w:r>
    </w:p>
    <w:p w:rsidR="00F570ED" w:rsidRPr="0085359C" w:rsidRDefault="00F570ED" w:rsidP="0060745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Военные стратеги, предвидя угрозу от России, требовали усиления обороны города. Второе вальное укрепление создано в период</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1843-1862 </w:t>
      </w:r>
      <w:r w:rsidR="00BE579D" w:rsidRPr="0085359C">
        <w:rPr>
          <w:rFonts w:ascii="Times New Roman" w:eastAsia="Calibri" w:hAnsi="Times New Roman" w:cs="Times New Roman"/>
          <w:sz w:val="24"/>
          <w:szCs w:val="24"/>
        </w:rPr>
        <w:t>гг</w:t>
      </w:r>
      <w:r w:rsidRPr="0085359C">
        <w:rPr>
          <w:rFonts w:ascii="Times New Roman" w:eastAsia="Calibri" w:hAnsi="Times New Roman" w:cs="Times New Roman"/>
          <w:sz w:val="24"/>
          <w:szCs w:val="24"/>
        </w:rPr>
        <w:t>. С юго-востока оборонительные сооружения были выполнены только в земляном варианте.</w:t>
      </w:r>
      <w:r w:rsidR="00607458" w:rsidRPr="0085359C">
        <w:rPr>
          <w:rFonts w:ascii="Times New Roman" w:eastAsia="Calibri" w:hAnsi="Times New Roman" w:cs="Times New Roman"/>
          <w:sz w:val="24"/>
          <w:szCs w:val="24"/>
        </w:rPr>
        <w:t xml:space="preserve"> Проект представлял ново-прусскую оборонительную систему из бастионов, кавальеров и равелинов, умело расположенных на существующем природном рельефе.</w:t>
      </w:r>
      <w:r w:rsidR="000E3F72">
        <w:rPr>
          <w:rFonts w:ascii="Times New Roman" w:eastAsia="Calibri" w:hAnsi="Times New Roman" w:cs="Times New Roman"/>
          <w:sz w:val="24"/>
          <w:szCs w:val="24"/>
        </w:rPr>
        <w:t xml:space="preserve"> </w:t>
      </w:r>
      <w:r w:rsidR="00607458" w:rsidRPr="0085359C">
        <w:rPr>
          <w:rFonts w:ascii="Times New Roman" w:eastAsia="Calibri" w:hAnsi="Times New Roman" w:cs="Times New Roman"/>
          <w:sz w:val="24"/>
          <w:szCs w:val="24"/>
        </w:rPr>
        <w:t xml:space="preserve">Фортификационные сооружения, частью земляные, частью одетые в кирпич были окружены рвом с водой и не выделялись из рельефа. Лишь девять городских ворот, предназначенных для проезда через укрепления, и две оборонительные башни были выполнены из кирпича. Фасады некоторых главных городских ворот были проработаны архитектором Августом Штюлером и исполнены в стиле английского «тюдора». </w:t>
      </w:r>
    </w:p>
    <w:p w:rsidR="00607458" w:rsidRPr="0085359C" w:rsidRDefault="00607458" w:rsidP="0060745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1870 – 1914 годах, после объединения Германии и образования империи, темпы строительства в Кёнигсберге возрастают. Рост промышленности вызывает приток населения. В 1910 году в городе проживало уже 246 000 человек.</w:t>
      </w:r>
    </w:p>
    <w:p w:rsidR="00607458" w:rsidRPr="0085359C" w:rsidRDefault="00607458"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Городское планирование во второй половине </w:t>
      </w:r>
      <w:r w:rsidRPr="0085359C">
        <w:rPr>
          <w:rFonts w:ascii="Times New Roman" w:eastAsia="Calibri" w:hAnsi="Times New Roman" w:cs="Times New Roman"/>
          <w:sz w:val="24"/>
          <w:szCs w:val="24"/>
          <w:lang w:val="en-US"/>
        </w:rPr>
        <w:t>XIX</w:t>
      </w:r>
      <w:r w:rsidRPr="0085359C">
        <w:rPr>
          <w:rFonts w:ascii="Times New Roman" w:eastAsia="Calibri" w:hAnsi="Times New Roman" w:cs="Times New Roman"/>
          <w:sz w:val="24"/>
          <w:szCs w:val="24"/>
        </w:rPr>
        <w:t xml:space="preserve"> в. велось</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собственно Кёни</w:t>
      </w:r>
      <w:r w:rsidR="00D901C5" w:rsidRPr="0085359C">
        <w:rPr>
          <w:rFonts w:ascii="Times New Roman" w:eastAsia="Calibri" w:hAnsi="Times New Roman" w:cs="Times New Roman"/>
          <w:sz w:val="24"/>
          <w:szCs w:val="24"/>
        </w:rPr>
        <w:t>г</w:t>
      </w:r>
      <w:r w:rsidRPr="0085359C">
        <w:rPr>
          <w:rFonts w:ascii="Times New Roman" w:eastAsia="Calibri" w:hAnsi="Times New Roman" w:cs="Times New Roman"/>
          <w:sz w:val="24"/>
          <w:szCs w:val="24"/>
        </w:rPr>
        <w:t>сберге, в пределах вального кольца. Расширены улицы, проведены мелиоративные работы, Строились здания соответствующие столичному масштабу, конструктивно сходные с оборонительными сооружениями.</w:t>
      </w:r>
    </w:p>
    <w:p w:rsidR="00607458" w:rsidRPr="0085359C" w:rsidRDefault="00607458"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В этот же период модернизируются все семь старых мостов и сооружается новый железнодорожный мост для связи с Пиллау (ныне Балтийск).</w:t>
      </w:r>
    </w:p>
    <w:p w:rsidR="00607458" w:rsidRPr="0085359C" w:rsidRDefault="00F570ED"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К моменту завершения строительства фортификационных сооружений с военной точки зрения крепость уже устарела. Этому способствовал прогресс в производстве дальнобойных орудий. </w:t>
      </w:r>
      <w:r w:rsidR="00607458" w:rsidRPr="0085359C">
        <w:rPr>
          <w:rFonts w:ascii="Times New Roman" w:eastAsia="Calibri" w:hAnsi="Times New Roman" w:cs="Times New Roman"/>
          <w:sz w:val="24"/>
          <w:szCs w:val="24"/>
        </w:rPr>
        <w:t xml:space="preserve">В 1910 году военная администрация вынуждена была признать, что вальное кольцо больше не имеет никакого значения. </w:t>
      </w:r>
    </w:p>
    <w:p w:rsidR="00F570ED" w:rsidRPr="0085359C" w:rsidRDefault="00F570ED" w:rsidP="00F570ED">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По новому плану до 1890г. должен был появиться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новый пояс укреплений, длиной 43 км, состоящий из 12 фортов. Зажатые в пределах крепостных валов горожане испытывали необходимость общения с природой. Таким образом, особенно в западном направлении появились дачи, загородные рестораны, были разбиты общественные парки.</w:t>
      </w:r>
    </w:p>
    <w:p w:rsidR="00F570ED" w:rsidRPr="0085359C" w:rsidRDefault="00F570ED" w:rsidP="00F570ED">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Включение в состав города 17 предместий предопределило радиальные выходы различных направлений. Развитие города как железнодорожного узла разомкнуло кольцо фортификационных сооружений. В 1912 году в городе было 245 000 жителей.</w:t>
      </w:r>
    </w:p>
    <w:p w:rsidR="00F570ED" w:rsidRPr="0085359C" w:rsidRDefault="00F570ED" w:rsidP="00F570ED">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тот же период с 1890-1910 активно формируются промышленные узлы города</w:t>
      </w:r>
      <w:r w:rsidR="00BE579D" w:rsidRPr="0085359C">
        <w:rPr>
          <w:rFonts w:ascii="Times New Roman" w:eastAsia="Calibri" w:hAnsi="Times New Roman" w:cs="Times New Roman"/>
          <w:sz w:val="24"/>
          <w:szCs w:val="24"/>
        </w:rPr>
        <w:t>,</w:t>
      </w:r>
      <w:r w:rsidRPr="0085359C">
        <w:rPr>
          <w:rFonts w:ascii="Times New Roman" w:eastAsia="Calibri" w:hAnsi="Times New Roman" w:cs="Times New Roman"/>
          <w:sz w:val="24"/>
          <w:szCs w:val="24"/>
        </w:rPr>
        <w:t xml:space="preserve"> вытягиваясь в радиальном направлении «за воротами». Этим объясняется сегодняшняя чересполосица – чередование промышленных и селитебных территорий.</w:t>
      </w:r>
      <w:r w:rsidR="000E3F72">
        <w:rPr>
          <w:rFonts w:ascii="Times New Roman" w:eastAsia="Calibri" w:hAnsi="Times New Roman" w:cs="Times New Roman"/>
          <w:sz w:val="24"/>
          <w:szCs w:val="24"/>
        </w:rPr>
        <w:t xml:space="preserve"> </w:t>
      </w:r>
    </w:p>
    <w:p w:rsidR="00607458" w:rsidRPr="0085359C" w:rsidRDefault="00607458" w:rsidP="007514B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Для планировочных работ приглашается ландшафтный архитектор Эрнст Шнайдер. В </w:t>
      </w:r>
      <w:r w:rsidR="00BE579D" w:rsidRPr="0085359C">
        <w:rPr>
          <w:rFonts w:ascii="Times New Roman" w:eastAsia="Calibri" w:hAnsi="Times New Roman" w:cs="Times New Roman"/>
          <w:sz w:val="24"/>
          <w:szCs w:val="24"/>
        </w:rPr>
        <w:t>начале ХХ века</w:t>
      </w:r>
      <w:r w:rsidRPr="0085359C">
        <w:rPr>
          <w:rFonts w:ascii="Times New Roman" w:eastAsia="Calibri" w:hAnsi="Times New Roman" w:cs="Times New Roman"/>
          <w:sz w:val="24"/>
          <w:szCs w:val="24"/>
        </w:rPr>
        <w:t xml:space="preserve"> возникает знаменитый зелёный пояс, включавший в себя водяные рвы бывших валов. Многие здания </w:t>
      </w:r>
      <w:r w:rsidR="00D901C5" w:rsidRPr="0085359C">
        <w:rPr>
          <w:rFonts w:ascii="Times New Roman" w:eastAsia="Calibri" w:hAnsi="Times New Roman" w:cs="Times New Roman"/>
          <w:sz w:val="24"/>
          <w:szCs w:val="24"/>
        </w:rPr>
        <w:t>19</w:t>
      </w:r>
      <w:r w:rsidRPr="0085359C">
        <w:rPr>
          <w:rFonts w:ascii="Times New Roman" w:eastAsia="Calibri" w:hAnsi="Times New Roman" w:cs="Times New Roman"/>
          <w:sz w:val="24"/>
          <w:szCs w:val="24"/>
        </w:rPr>
        <w:t>20</w:t>
      </w:r>
      <w:r w:rsidR="00D901C5" w:rsidRPr="0085359C">
        <w:rPr>
          <w:rFonts w:ascii="Times New Roman" w:eastAsia="Calibri" w:hAnsi="Times New Roman" w:cs="Times New Roman"/>
          <w:sz w:val="24"/>
          <w:szCs w:val="24"/>
        </w:rPr>
        <w:t>-</w:t>
      </w:r>
      <w:r w:rsidRPr="0085359C">
        <w:rPr>
          <w:rFonts w:ascii="Times New Roman" w:eastAsia="Calibri" w:hAnsi="Times New Roman" w:cs="Times New Roman"/>
          <w:sz w:val="24"/>
          <w:szCs w:val="24"/>
        </w:rPr>
        <w:t>х годов имеют чрезвычайно высокое качество. Большое количество прогрессивных жилых комплексов. Ткань города была однородной по уровню инженерного обеспечения и благоустройства, отсутствовали трущобы. Наличие морского порта, аэропорта, железнодорожных вокзалов отсутствие запущенных условий жизни полностью удовлетворяло эстетические запросы жителей. К началу</w:t>
      </w:r>
      <w:r w:rsidR="00BE579D" w:rsidRPr="0085359C">
        <w:rPr>
          <w:rFonts w:ascii="Times New Roman" w:eastAsia="Calibri" w:hAnsi="Times New Roman" w:cs="Times New Roman"/>
          <w:sz w:val="24"/>
          <w:szCs w:val="24"/>
        </w:rPr>
        <w:t xml:space="preserve"> второй мировой</w:t>
      </w:r>
      <w:r w:rsidRPr="0085359C">
        <w:rPr>
          <w:rFonts w:ascii="Times New Roman" w:eastAsia="Calibri" w:hAnsi="Times New Roman" w:cs="Times New Roman"/>
          <w:sz w:val="24"/>
          <w:szCs w:val="24"/>
        </w:rPr>
        <w:t xml:space="preserve"> войны город насчитывал 350 000 жителей.</w:t>
      </w:r>
      <w:r w:rsidR="000E3F72">
        <w:rPr>
          <w:rFonts w:ascii="Times New Roman" w:eastAsia="Calibri" w:hAnsi="Times New Roman" w:cs="Times New Roman"/>
          <w:sz w:val="24"/>
          <w:szCs w:val="24"/>
        </w:rPr>
        <w:t xml:space="preserve"> </w:t>
      </w:r>
    </w:p>
    <w:p w:rsidR="00EF0F31" w:rsidRPr="0085359C" w:rsidRDefault="00EF0F31" w:rsidP="007514B7">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Территориально город продолжал расти. Застраивались свободные участки за городским валом. Возникали новые районы городов-садов в северной части города: Липе (нын</w:t>
      </w:r>
      <w:r w:rsidR="00BE579D" w:rsidRPr="0085359C">
        <w:rPr>
          <w:rFonts w:ascii="Times New Roman" w:eastAsia="Calibri" w:hAnsi="Times New Roman" w:cs="Times New Roman"/>
          <w:sz w:val="24"/>
          <w:szCs w:val="24"/>
        </w:rPr>
        <w:t>е пос.Октябрьское), Роттенштайн (ныне пос.Невское), Баллиет</w:t>
      </w:r>
      <w:r w:rsidRPr="0085359C">
        <w:rPr>
          <w:rFonts w:ascii="Times New Roman" w:eastAsia="Calibri" w:hAnsi="Times New Roman" w:cs="Times New Roman"/>
          <w:sz w:val="24"/>
          <w:szCs w:val="24"/>
        </w:rPr>
        <w:t xml:space="preserve"> (ныне по</w:t>
      </w:r>
      <w:r w:rsidR="00BE579D" w:rsidRPr="0085359C">
        <w:rPr>
          <w:rFonts w:ascii="Times New Roman" w:eastAsia="Calibri" w:hAnsi="Times New Roman" w:cs="Times New Roman"/>
          <w:sz w:val="24"/>
          <w:szCs w:val="24"/>
        </w:rPr>
        <w:t>с. Первомайское), Шарлоттенбург</w:t>
      </w:r>
      <w:r w:rsidRPr="0085359C">
        <w:rPr>
          <w:rFonts w:ascii="Times New Roman" w:eastAsia="Calibri" w:hAnsi="Times New Roman" w:cs="Times New Roman"/>
          <w:sz w:val="24"/>
          <w:szCs w:val="24"/>
        </w:rPr>
        <w:t xml:space="preserve"> (ны</w:t>
      </w:r>
      <w:r w:rsidR="00BE579D" w:rsidRPr="0085359C">
        <w:rPr>
          <w:rFonts w:ascii="Times New Roman" w:eastAsia="Calibri" w:hAnsi="Times New Roman" w:cs="Times New Roman"/>
          <w:sz w:val="24"/>
          <w:szCs w:val="24"/>
        </w:rPr>
        <w:t>не пос. Лермонтовский), Ратсхоф</w:t>
      </w:r>
      <w:r w:rsidRPr="0085359C">
        <w:rPr>
          <w:rFonts w:ascii="Times New Roman" w:eastAsia="Calibri" w:hAnsi="Times New Roman" w:cs="Times New Roman"/>
          <w:sz w:val="24"/>
          <w:szCs w:val="24"/>
        </w:rPr>
        <w:t xml:space="preserve"> (ны</w:t>
      </w:r>
      <w:r w:rsidR="00BE579D" w:rsidRPr="0085359C">
        <w:rPr>
          <w:rFonts w:ascii="Times New Roman" w:eastAsia="Calibri" w:hAnsi="Times New Roman" w:cs="Times New Roman"/>
          <w:sz w:val="24"/>
          <w:szCs w:val="24"/>
        </w:rPr>
        <w:t>не район ул.Воздушной), Лавскен</w:t>
      </w:r>
      <w:r w:rsidRPr="0085359C">
        <w:rPr>
          <w:rFonts w:ascii="Times New Roman" w:eastAsia="Calibri" w:hAnsi="Times New Roman" w:cs="Times New Roman"/>
          <w:sz w:val="24"/>
          <w:szCs w:val="24"/>
        </w:rPr>
        <w:t xml:space="preserve"> (ныне пос.Воздушный) и </w:t>
      </w:r>
      <w:r w:rsidR="00BE579D" w:rsidRPr="0085359C">
        <w:rPr>
          <w:rFonts w:ascii="Times New Roman" w:eastAsia="Calibri" w:hAnsi="Times New Roman" w:cs="Times New Roman"/>
          <w:sz w:val="24"/>
          <w:szCs w:val="24"/>
        </w:rPr>
        <w:t>в южной части города: Шпандинен</w:t>
      </w:r>
      <w:r w:rsidRPr="0085359C">
        <w:rPr>
          <w:rFonts w:ascii="Times New Roman" w:eastAsia="Calibri" w:hAnsi="Times New Roman" w:cs="Times New Roman"/>
          <w:sz w:val="24"/>
          <w:szCs w:val="24"/>
        </w:rPr>
        <w:t xml:space="preserve"> (ныне пос.Су</w:t>
      </w:r>
      <w:r w:rsidR="00BE579D" w:rsidRPr="0085359C">
        <w:rPr>
          <w:rFonts w:ascii="Times New Roman" w:eastAsia="Calibri" w:hAnsi="Times New Roman" w:cs="Times New Roman"/>
          <w:sz w:val="24"/>
          <w:szCs w:val="24"/>
        </w:rPr>
        <w:t>ворово), Понарт</w:t>
      </w:r>
      <w:r w:rsidRPr="0085359C">
        <w:rPr>
          <w:rFonts w:ascii="Times New Roman" w:eastAsia="Calibri" w:hAnsi="Times New Roman" w:cs="Times New Roman"/>
          <w:sz w:val="24"/>
          <w:szCs w:val="24"/>
        </w:rPr>
        <w:t xml:space="preserve"> (ныне район улицы Киевской), Розенау (ныне рай</w:t>
      </w:r>
      <w:r w:rsidR="00BE579D" w:rsidRPr="0085359C">
        <w:rPr>
          <w:rFonts w:ascii="Times New Roman" w:eastAsia="Calibri" w:hAnsi="Times New Roman" w:cs="Times New Roman"/>
          <w:sz w:val="24"/>
          <w:szCs w:val="24"/>
        </w:rPr>
        <w:t>он мясокомбината), Шпайхерсдорф</w:t>
      </w:r>
      <w:r w:rsidRPr="0085359C">
        <w:rPr>
          <w:rFonts w:ascii="Times New Roman" w:eastAsia="Calibri" w:hAnsi="Times New Roman" w:cs="Times New Roman"/>
          <w:sz w:val="24"/>
          <w:szCs w:val="24"/>
        </w:rPr>
        <w:t xml:space="preserve"> (ныне район ул.Луганская), Иерусалеме ( ныне район улицы Емельянова). </w:t>
      </w:r>
    </w:p>
    <w:p w:rsidR="00EF0F31" w:rsidRPr="0085359C" w:rsidRDefault="00EF0F31" w:rsidP="007514B7">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Застройка велась в виде групп жилых домов в среде существующих кварталов или целыми кварталами в новых районах. Жилые дома возводились в лаконичных формах немецкой архитектурной школы «баухауз» и предназначались для населения со средним и низким достатком. Такая же картина застройки была характерна для предместных городов-садов, где на ссуду возводились скромные индивидуальные коттеджи на одну или две семьи. </w:t>
      </w:r>
    </w:p>
    <w:p w:rsidR="00EF0F31" w:rsidRPr="0085359C" w:rsidRDefault="00EF0F31" w:rsidP="007514B7">
      <w:pPr>
        <w:widowControl w:val="0"/>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1938 году проведена разработка нового плана реконструкции и развития Кёнигсберга. Градостроители решали три задачи – социальное жилищное строительство, создание нового парадного центра города, создание многоуровневой транспортной сети. Война помешала его реализации в полном объёме. </w:t>
      </w:r>
    </w:p>
    <w:p w:rsidR="00607458" w:rsidRPr="0085359C" w:rsidRDefault="00607458"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1945 году город был взят </w:t>
      </w:r>
      <w:r w:rsidR="00BA0516" w:rsidRPr="0085359C">
        <w:rPr>
          <w:rFonts w:ascii="Times New Roman" w:eastAsia="Calibri" w:hAnsi="Times New Roman" w:cs="Times New Roman"/>
          <w:sz w:val="24"/>
          <w:szCs w:val="24"/>
        </w:rPr>
        <w:t>с</w:t>
      </w:r>
      <w:r w:rsidRPr="0085359C">
        <w:rPr>
          <w:rFonts w:ascii="Times New Roman" w:eastAsia="Calibri" w:hAnsi="Times New Roman" w:cs="Times New Roman"/>
          <w:sz w:val="24"/>
          <w:szCs w:val="24"/>
        </w:rPr>
        <w:t xml:space="preserve">оветскими войсками. Этому предшествовала бомбардировка с воздуха британской авиацией применившей фосфорные бомбы. Ожесточённое бои за город в результате дополнили его разрушение. </w:t>
      </w:r>
    </w:p>
    <w:p w:rsidR="00607458" w:rsidRPr="0085359C" w:rsidRDefault="00607458"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Во время восстановления руинированные здания разбирались, на их фундаментах возводились новые. В тот период никак не учитывалось немецкое культурное наследие.</w:t>
      </w:r>
    </w:p>
    <w:p w:rsidR="00607458" w:rsidRPr="0085359C" w:rsidRDefault="00607458"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Разрушенная центральная часть города получила новый масштаб социалистического города. Началась эпоха восстановления города по советским канонам. В застройке стала </w:t>
      </w:r>
      <w:r w:rsidRPr="0085359C">
        <w:rPr>
          <w:rFonts w:ascii="Times New Roman" w:eastAsia="Calibri" w:hAnsi="Times New Roman" w:cs="Times New Roman"/>
          <w:sz w:val="24"/>
          <w:szCs w:val="24"/>
        </w:rPr>
        <w:lastRenderedPageBreak/>
        <w:t>превалировать архитектура типовых проектов. На периферии и свободных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участках появились микрорайоны, своим масштабом слабо увязываясь с мелкой планировочной структурой старого города. Это характерная особенность российских городов того периода. </w:t>
      </w:r>
    </w:p>
    <w:p w:rsidR="00EF0F31" w:rsidRPr="0085359C" w:rsidRDefault="00EF0F31" w:rsidP="007514B7">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Первый генплан </w:t>
      </w:r>
      <w:r w:rsidR="00BE579D" w:rsidRPr="0085359C">
        <w:rPr>
          <w:rFonts w:ascii="Times New Roman" w:eastAsia="Calibri" w:hAnsi="Times New Roman" w:cs="Times New Roman"/>
          <w:sz w:val="24"/>
          <w:szCs w:val="24"/>
        </w:rPr>
        <w:t xml:space="preserve">советского периода </w:t>
      </w:r>
      <w:r w:rsidRPr="0085359C">
        <w:rPr>
          <w:rFonts w:ascii="Times New Roman" w:eastAsia="Calibri" w:hAnsi="Times New Roman" w:cs="Times New Roman"/>
          <w:sz w:val="24"/>
          <w:szCs w:val="24"/>
        </w:rPr>
        <w:t>был разработан в 1950-1953 годах институтом ГИПРОГОР (Москва). В основу проектного решения была заложена идея создания парадной эспланады север – юг, проходящей по центру города, с сохранением прилегающей планировки Внутреннего города и дальнейшим развитием предместных районов</w:t>
      </w:r>
      <w:r w:rsidR="00D901C5" w:rsidRPr="0085359C">
        <w:rPr>
          <w:rFonts w:ascii="Times New Roman" w:eastAsia="Calibri" w:hAnsi="Times New Roman" w:cs="Times New Roman"/>
          <w:sz w:val="24"/>
          <w:szCs w:val="24"/>
        </w:rPr>
        <w:t>.</w:t>
      </w:r>
    </w:p>
    <w:p w:rsidR="00EF0F31" w:rsidRPr="0085359C" w:rsidRDefault="00EF0F31" w:rsidP="007514B7">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Второй генплан, разработанный в 1963 году, предусматривал застройку города по микрорайонному принципу из типовых секционных крупноблочных домов. </w:t>
      </w:r>
      <w:r w:rsidR="00BE579D" w:rsidRPr="0085359C">
        <w:rPr>
          <w:rFonts w:ascii="Times New Roman" w:eastAsia="Calibri" w:hAnsi="Times New Roman" w:cs="Times New Roman"/>
          <w:sz w:val="24"/>
          <w:szCs w:val="24"/>
        </w:rPr>
        <w:t>Руины центра города</w:t>
      </w:r>
      <w:r w:rsidRPr="0085359C">
        <w:rPr>
          <w:rFonts w:ascii="Times New Roman" w:eastAsia="Calibri" w:hAnsi="Times New Roman" w:cs="Times New Roman"/>
          <w:sz w:val="24"/>
          <w:szCs w:val="24"/>
        </w:rPr>
        <w:t xml:space="preserve"> был</w:t>
      </w:r>
      <w:r w:rsidR="00BE579D" w:rsidRPr="0085359C">
        <w:rPr>
          <w:rFonts w:ascii="Times New Roman" w:eastAsia="Calibri" w:hAnsi="Times New Roman" w:cs="Times New Roman"/>
          <w:sz w:val="24"/>
          <w:szCs w:val="24"/>
        </w:rPr>
        <w:t>и</w:t>
      </w:r>
      <w:r w:rsidRPr="0085359C">
        <w:rPr>
          <w:rFonts w:ascii="Times New Roman" w:eastAsia="Calibri" w:hAnsi="Times New Roman" w:cs="Times New Roman"/>
          <w:sz w:val="24"/>
          <w:szCs w:val="24"/>
        </w:rPr>
        <w:t xml:space="preserve"> снес</w:t>
      </w:r>
      <w:r w:rsidR="00BE579D" w:rsidRPr="0085359C">
        <w:rPr>
          <w:rFonts w:ascii="Times New Roman" w:eastAsia="Calibri" w:hAnsi="Times New Roman" w:cs="Times New Roman"/>
          <w:sz w:val="24"/>
          <w:szCs w:val="24"/>
        </w:rPr>
        <w:t>ены</w:t>
      </w:r>
      <w:r w:rsidRPr="0085359C">
        <w:rPr>
          <w:rFonts w:ascii="Times New Roman" w:eastAsia="Calibri" w:hAnsi="Times New Roman" w:cs="Times New Roman"/>
          <w:sz w:val="24"/>
          <w:szCs w:val="24"/>
        </w:rPr>
        <w:t xml:space="preserve"> полностью, спланирован</w:t>
      </w:r>
      <w:r w:rsidR="00BE579D" w:rsidRPr="0085359C">
        <w:rPr>
          <w:rFonts w:ascii="Times New Roman" w:eastAsia="Calibri" w:hAnsi="Times New Roman" w:cs="Times New Roman"/>
          <w:sz w:val="24"/>
          <w:szCs w:val="24"/>
        </w:rPr>
        <w:t>ы</w:t>
      </w:r>
      <w:r w:rsidRPr="0085359C">
        <w:rPr>
          <w:rFonts w:ascii="Times New Roman" w:eastAsia="Calibri" w:hAnsi="Times New Roman" w:cs="Times New Roman"/>
          <w:sz w:val="24"/>
          <w:szCs w:val="24"/>
        </w:rPr>
        <w:t xml:space="preserve"> и озелен</w:t>
      </w:r>
      <w:r w:rsidR="00BE579D" w:rsidRPr="0085359C">
        <w:rPr>
          <w:rFonts w:ascii="Times New Roman" w:eastAsia="Calibri" w:hAnsi="Times New Roman" w:cs="Times New Roman"/>
          <w:sz w:val="24"/>
          <w:szCs w:val="24"/>
        </w:rPr>
        <w:t>ены</w:t>
      </w:r>
      <w:r w:rsidRPr="0085359C">
        <w:rPr>
          <w:rFonts w:ascii="Times New Roman" w:eastAsia="Calibri" w:hAnsi="Times New Roman" w:cs="Times New Roman"/>
          <w:sz w:val="24"/>
          <w:szCs w:val="24"/>
        </w:rPr>
        <w:t xml:space="preserve">. </w:t>
      </w:r>
    </w:p>
    <w:p w:rsidR="00EF0F31" w:rsidRPr="0085359C" w:rsidRDefault="00EF0F31" w:rsidP="007514B7">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последующий период город развивался </w:t>
      </w:r>
      <w:r w:rsidR="00397846" w:rsidRPr="0085359C">
        <w:rPr>
          <w:rFonts w:ascii="Times New Roman" w:eastAsia="Calibri" w:hAnsi="Times New Roman" w:cs="Times New Roman"/>
          <w:sz w:val="24"/>
          <w:szCs w:val="24"/>
        </w:rPr>
        <w:t>в целом в рамках радиально-кольцевой системы, заложенной в прежние исторические периоды</w:t>
      </w:r>
      <w:r w:rsidRPr="0085359C">
        <w:rPr>
          <w:rFonts w:ascii="Times New Roman" w:eastAsia="Calibri" w:hAnsi="Times New Roman" w:cs="Times New Roman"/>
          <w:sz w:val="24"/>
          <w:szCs w:val="24"/>
        </w:rPr>
        <w:t>.</w:t>
      </w:r>
    </w:p>
    <w:p w:rsidR="00EF0F31" w:rsidRPr="0085359C" w:rsidRDefault="00EF0F31" w:rsidP="007514B7">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Сегодня застройка города характеризуется уникальным конгломератом ф</w:t>
      </w:r>
      <w:r w:rsidR="00F96DA3" w:rsidRPr="0085359C">
        <w:rPr>
          <w:rFonts w:ascii="Times New Roman" w:eastAsia="Calibri" w:hAnsi="Times New Roman" w:cs="Times New Roman"/>
          <w:sz w:val="24"/>
          <w:szCs w:val="24"/>
        </w:rPr>
        <w:t>рагментов немецкой архитектуры,</w:t>
      </w:r>
      <w:r w:rsidRPr="0085359C">
        <w:rPr>
          <w:rFonts w:ascii="Times New Roman" w:eastAsia="Calibri" w:hAnsi="Times New Roman" w:cs="Times New Roman"/>
          <w:sz w:val="24"/>
          <w:szCs w:val="24"/>
        </w:rPr>
        <w:t xml:space="preserve"> типовых домов советского периода</w:t>
      </w:r>
      <w:r w:rsidR="00F96DA3" w:rsidRPr="0085359C">
        <w:rPr>
          <w:rFonts w:ascii="Times New Roman" w:eastAsia="Calibri" w:hAnsi="Times New Roman" w:cs="Times New Roman"/>
          <w:sz w:val="24"/>
          <w:szCs w:val="24"/>
        </w:rPr>
        <w:t xml:space="preserve"> и построек последних 20 лет</w:t>
      </w:r>
      <w:r w:rsidRPr="0085359C">
        <w:rPr>
          <w:rFonts w:ascii="Times New Roman" w:eastAsia="Calibri" w:hAnsi="Times New Roman" w:cs="Times New Roman"/>
          <w:sz w:val="24"/>
          <w:szCs w:val="24"/>
        </w:rPr>
        <w:t>. Появление в городе индивидуальных проектов последнего периода улу</w:t>
      </w:r>
      <w:r w:rsidR="00F96DA3" w:rsidRPr="0085359C">
        <w:rPr>
          <w:rFonts w:ascii="Times New Roman" w:eastAsia="Calibri" w:hAnsi="Times New Roman" w:cs="Times New Roman"/>
          <w:sz w:val="24"/>
          <w:szCs w:val="24"/>
        </w:rPr>
        <w:t>чшило архитектурный облик</w:t>
      </w:r>
      <w:r w:rsidRPr="0085359C">
        <w:rPr>
          <w:rFonts w:ascii="Times New Roman" w:eastAsia="Calibri" w:hAnsi="Times New Roman" w:cs="Times New Roman"/>
          <w:sz w:val="24"/>
          <w:szCs w:val="24"/>
        </w:rPr>
        <w:t>.</w:t>
      </w:r>
    </w:p>
    <w:p w:rsidR="00607458" w:rsidRPr="0085359C" w:rsidRDefault="00F96DA3"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w:t>
      </w:r>
      <w:r w:rsidR="00607458" w:rsidRPr="0085359C">
        <w:rPr>
          <w:rFonts w:ascii="Times New Roman" w:eastAsia="Calibri" w:hAnsi="Times New Roman" w:cs="Times New Roman"/>
          <w:sz w:val="24"/>
          <w:szCs w:val="24"/>
        </w:rPr>
        <w:t xml:space="preserve">ля выработки коллегиально, профессионального мнения, дальнейшей реализации идей восстановления и развития городской ткани в городе </w:t>
      </w:r>
      <w:r w:rsidR="00BE579D" w:rsidRPr="0085359C">
        <w:rPr>
          <w:rFonts w:ascii="Times New Roman" w:eastAsia="Calibri" w:hAnsi="Times New Roman" w:cs="Times New Roman"/>
          <w:sz w:val="24"/>
          <w:szCs w:val="24"/>
        </w:rPr>
        <w:t xml:space="preserve">проводятся </w:t>
      </w:r>
      <w:r w:rsidR="00607458" w:rsidRPr="0085359C">
        <w:rPr>
          <w:rFonts w:ascii="Times New Roman" w:eastAsia="Calibri" w:hAnsi="Times New Roman" w:cs="Times New Roman"/>
          <w:sz w:val="24"/>
          <w:szCs w:val="24"/>
        </w:rPr>
        <w:t>международные конкурсы «Сердце города» и «</w:t>
      </w:r>
      <w:r w:rsidR="00607458" w:rsidRPr="0085359C">
        <w:rPr>
          <w:rFonts w:ascii="Times New Roman" w:eastAsia="Calibri" w:hAnsi="Times New Roman" w:cs="Times New Roman"/>
          <w:sz w:val="24"/>
          <w:szCs w:val="24"/>
          <w:lang w:val="en-US"/>
        </w:rPr>
        <w:t>Waterfront</w:t>
      </w:r>
      <w:r w:rsidR="00607458" w:rsidRPr="0085359C">
        <w:rPr>
          <w:rFonts w:ascii="Times New Roman" w:eastAsia="Calibri" w:hAnsi="Times New Roman" w:cs="Times New Roman"/>
          <w:sz w:val="24"/>
          <w:szCs w:val="24"/>
        </w:rPr>
        <w:t xml:space="preserve">», </w:t>
      </w:r>
      <w:r w:rsidR="00BE579D" w:rsidRPr="0085359C">
        <w:rPr>
          <w:rFonts w:ascii="Times New Roman" w:eastAsia="Calibri" w:hAnsi="Times New Roman" w:cs="Times New Roman"/>
          <w:sz w:val="24"/>
          <w:szCs w:val="24"/>
        </w:rPr>
        <w:t xml:space="preserve">воркшопы, </w:t>
      </w:r>
      <w:r w:rsidR="00607458" w:rsidRPr="0085359C">
        <w:rPr>
          <w:rFonts w:ascii="Times New Roman" w:eastAsia="Calibri" w:hAnsi="Times New Roman" w:cs="Times New Roman"/>
          <w:sz w:val="24"/>
          <w:szCs w:val="24"/>
        </w:rPr>
        <w:t>решающие проблемы центральной части города и его водного фасада.</w:t>
      </w:r>
    </w:p>
    <w:p w:rsidR="00F96DA3" w:rsidRPr="0085359C" w:rsidRDefault="00F96DA3" w:rsidP="00607458">
      <w:pPr>
        <w:numPr>
          <w:ilvl w:val="12"/>
          <w:numId w:val="0"/>
        </w:num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Начиная с 1970-х гг. вокруг застроенной части города сформировалось ещё одно кольцо – пояс коллективных садов, преобразовавшихся в начале 2000-х в садовые и дачные товарищества. Сегодня этот зелёный пояс выполняет те же функции, что и пояс «городов-садов», возникших в начале ХХ в. В отдалённом будущем возможна трансформация его в полноценные городские кварталы </w:t>
      </w:r>
      <w:r w:rsidR="008053E6" w:rsidRPr="0085359C">
        <w:rPr>
          <w:rFonts w:ascii="Times New Roman" w:eastAsia="Calibri" w:hAnsi="Times New Roman" w:cs="Times New Roman"/>
          <w:sz w:val="24"/>
          <w:szCs w:val="24"/>
        </w:rPr>
        <w:t xml:space="preserve">малоэтажного </w:t>
      </w:r>
      <w:r w:rsidRPr="0085359C">
        <w:rPr>
          <w:rFonts w:ascii="Times New Roman" w:eastAsia="Calibri" w:hAnsi="Times New Roman" w:cs="Times New Roman"/>
          <w:sz w:val="24"/>
          <w:szCs w:val="24"/>
        </w:rPr>
        <w:t>индивидуального жилья, чему сегодня мешает нерешённость многих планировочных и инженерных проблем такой застройки.</w:t>
      </w:r>
    </w:p>
    <w:p w:rsidR="00F96DA3" w:rsidRPr="0085359C" w:rsidRDefault="00F96DA3" w:rsidP="00607458">
      <w:pPr>
        <w:numPr>
          <w:ilvl w:val="12"/>
          <w:numId w:val="0"/>
        </w:numPr>
        <w:spacing w:before="120" w:after="120" w:line="240" w:lineRule="auto"/>
        <w:ind w:firstLine="720"/>
        <w:jc w:val="both"/>
        <w:rPr>
          <w:rFonts w:ascii="Times New Roman" w:eastAsia="Calibri" w:hAnsi="Times New Roman" w:cs="Times New Roman"/>
          <w:sz w:val="24"/>
          <w:szCs w:val="24"/>
        </w:rPr>
      </w:pPr>
    </w:p>
    <w:p w:rsidR="007052CC" w:rsidRPr="0085359C" w:rsidRDefault="00AF7C26" w:rsidP="007052CC">
      <w:pPr>
        <w:pStyle w:val="30"/>
        <w:numPr>
          <w:ilvl w:val="1"/>
          <w:numId w:val="1"/>
        </w:numPr>
        <w:ind w:left="709" w:hanging="709"/>
        <w:rPr>
          <w:rFonts w:ascii="Times New Roman" w:hAnsi="Times New Roman" w:cs="Times New Roman"/>
        </w:rPr>
      </w:pPr>
      <w:bookmarkStart w:id="39" w:name="_Toc456002688"/>
      <w:r w:rsidRPr="0085359C">
        <w:rPr>
          <w:rFonts w:ascii="Times New Roman" w:hAnsi="Times New Roman" w:cs="Times New Roman"/>
        </w:rPr>
        <w:t>Объекты</w:t>
      </w:r>
      <w:r w:rsidR="007052CC" w:rsidRPr="0085359C">
        <w:rPr>
          <w:rFonts w:ascii="Times New Roman" w:hAnsi="Times New Roman" w:cs="Times New Roman"/>
        </w:rPr>
        <w:t xml:space="preserve"> культурного наследия городского округа</w:t>
      </w:r>
      <w:bookmarkEnd w:id="39"/>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Временной интервал памятников истории и культуры Калининграда датируется с VI века в части археологии и с XIII века в части недвижимых памятников. Номенклатура памятников постоянно расширяется, по мере проведения исследований. Первоначально эти исследования и последующая инвентаризация носили эпизодический характер. Первая инвентаризация была осуществлена в 1960 году бригадой специалистов института «Спецпроектреставрация» (г. Москва). Список памятников, составленный ими в 1960г. включал всего 16 объектов. </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настоящее время территори</w:t>
      </w:r>
      <w:r w:rsidR="00051810" w:rsidRPr="0085359C">
        <w:rPr>
          <w:rFonts w:ascii="Times New Roman" w:eastAsia="Times New Roman" w:hAnsi="Times New Roman" w:cs="Times New Roman"/>
          <w:sz w:val="24"/>
          <w:szCs w:val="24"/>
        </w:rPr>
        <w:t>я</w:t>
      </w:r>
      <w:r w:rsidRPr="0085359C">
        <w:rPr>
          <w:rFonts w:ascii="Times New Roman" w:eastAsia="Times New Roman" w:hAnsi="Times New Roman" w:cs="Times New Roman"/>
          <w:sz w:val="24"/>
          <w:szCs w:val="24"/>
        </w:rPr>
        <w:t xml:space="preserve"> городского округа «Город Калининград» располагает мощным ресурсом исторического наследия, состоящим из </w:t>
      </w:r>
      <w:r w:rsidR="007A146B" w:rsidRPr="0085359C">
        <w:rPr>
          <w:rFonts w:ascii="Times New Roman" w:eastAsia="Times New Roman" w:hAnsi="Times New Roman" w:cs="Times New Roman"/>
          <w:sz w:val="24"/>
          <w:szCs w:val="24"/>
        </w:rPr>
        <w:t xml:space="preserve">более </w:t>
      </w:r>
      <w:r w:rsidRPr="0085359C">
        <w:rPr>
          <w:rFonts w:ascii="Times New Roman" w:eastAsia="Times New Roman" w:hAnsi="Times New Roman" w:cs="Times New Roman"/>
          <w:sz w:val="24"/>
          <w:szCs w:val="24"/>
        </w:rPr>
        <w:t>500 различных объектов. Богатейшая, многовековая история города связана с духовной и материальной культурой народов</w:t>
      </w:r>
      <w:r w:rsidR="00051810"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в различные периоды населявших современную территорию города (пруссов, немцев, литовцев, поляков, русских, шведов)</w:t>
      </w:r>
      <w:r w:rsidR="00051810"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и заслуженно является объектом их притяжения и интересов. </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Объекты культурного наследия в современной системе экономики являются не менее важным ресурсом для города, чем промышленность и торговля. </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 xml:space="preserve">По состоянию на </w:t>
      </w:r>
      <w:r w:rsidR="00B678AD" w:rsidRPr="0085359C">
        <w:rPr>
          <w:rFonts w:ascii="Times New Roman" w:eastAsia="Times New Roman" w:hAnsi="Times New Roman" w:cs="Times New Roman"/>
          <w:sz w:val="24"/>
          <w:szCs w:val="24"/>
        </w:rPr>
        <w:t xml:space="preserve">январь </w:t>
      </w:r>
      <w:r w:rsidRPr="0085359C">
        <w:rPr>
          <w:rFonts w:ascii="Times New Roman" w:eastAsia="Times New Roman" w:hAnsi="Times New Roman" w:cs="Times New Roman"/>
          <w:sz w:val="24"/>
          <w:szCs w:val="24"/>
        </w:rPr>
        <w:t>201</w:t>
      </w:r>
      <w:r w:rsidR="00B678AD" w:rsidRPr="0085359C">
        <w:rPr>
          <w:rFonts w:ascii="Times New Roman" w:eastAsia="Times New Roman" w:hAnsi="Times New Roman" w:cs="Times New Roman"/>
          <w:sz w:val="24"/>
          <w:szCs w:val="24"/>
        </w:rPr>
        <w:t>5</w:t>
      </w:r>
      <w:r w:rsidRPr="0085359C">
        <w:rPr>
          <w:rFonts w:ascii="Times New Roman" w:eastAsia="Times New Roman" w:hAnsi="Times New Roman" w:cs="Times New Roman"/>
          <w:sz w:val="24"/>
          <w:szCs w:val="24"/>
        </w:rPr>
        <w:t>г. на территории городского округа «Г</w:t>
      </w:r>
      <w:r w:rsidR="007A146B" w:rsidRPr="0085359C">
        <w:rPr>
          <w:rFonts w:ascii="Times New Roman" w:eastAsia="Times New Roman" w:hAnsi="Times New Roman" w:cs="Times New Roman"/>
          <w:sz w:val="24"/>
          <w:szCs w:val="24"/>
        </w:rPr>
        <w:t xml:space="preserve">ород Калининград» расположено </w:t>
      </w:r>
      <w:r w:rsidR="00101822" w:rsidRPr="0085359C">
        <w:rPr>
          <w:rFonts w:ascii="Times New Roman" w:eastAsia="Times New Roman" w:hAnsi="Times New Roman" w:cs="Times New Roman"/>
          <w:sz w:val="24"/>
          <w:szCs w:val="24"/>
        </w:rPr>
        <w:t>более 400</w:t>
      </w:r>
      <w:r w:rsidRPr="0085359C">
        <w:rPr>
          <w:rFonts w:ascii="Times New Roman" w:eastAsia="Times New Roman" w:hAnsi="Times New Roman" w:cs="Times New Roman"/>
          <w:sz w:val="24"/>
          <w:szCs w:val="24"/>
        </w:rPr>
        <w:t xml:space="preserve"> объект</w:t>
      </w:r>
      <w:r w:rsidR="00101822" w:rsidRPr="0085359C">
        <w:rPr>
          <w:rFonts w:ascii="Times New Roman" w:eastAsia="Times New Roman" w:hAnsi="Times New Roman" w:cs="Times New Roman"/>
          <w:sz w:val="24"/>
          <w:szCs w:val="24"/>
        </w:rPr>
        <w:t>ов</w:t>
      </w:r>
      <w:r w:rsidRPr="0085359C">
        <w:rPr>
          <w:rFonts w:ascii="Times New Roman" w:eastAsia="Times New Roman" w:hAnsi="Times New Roman" w:cs="Times New Roman"/>
          <w:sz w:val="24"/>
          <w:szCs w:val="24"/>
        </w:rPr>
        <w:t xml:space="preserve"> культурного </w:t>
      </w:r>
      <w:r w:rsidR="00101822" w:rsidRPr="0085359C">
        <w:rPr>
          <w:rFonts w:ascii="Times New Roman" w:eastAsia="Times New Roman" w:hAnsi="Times New Roman" w:cs="Times New Roman"/>
          <w:sz w:val="24"/>
          <w:szCs w:val="24"/>
        </w:rPr>
        <w:t xml:space="preserve">наследия различного значения и 79 </w:t>
      </w:r>
      <w:r w:rsidRPr="0085359C">
        <w:rPr>
          <w:rFonts w:ascii="Times New Roman" w:eastAsia="Times New Roman" w:hAnsi="Times New Roman" w:cs="Times New Roman"/>
          <w:sz w:val="24"/>
          <w:szCs w:val="24"/>
        </w:rPr>
        <w:t>выявленны</w:t>
      </w:r>
      <w:r w:rsidR="007E5B9C" w:rsidRPr="0085359C">
        <w:rPr>
          <w:rFonts w:ascii="Times New Roman" w:eastAsia="Times New Roman" w:hAnsi="Times New Roman" w:cs="Times New Roman"/>
          <w:sz w:val="24"/>
          <w:szCs w:val="24"/>
        </w:rPr>
        <w:t>х</w:t>
      </w:r>
      <w:r w:rsidRPr="0085359C">
        <w:rPr>
          <w:rFonts w:ascii="Times New Roman" w:eastAsia="Times New Roman" w:hAnsi="Times New Roman" w:cs="Times New Roman"/>
          <w:sz w:val="24"/>
          <w:szCs w:val="24"/>
        </w:rPr>
        <w:t xml:space="preserve"> объект</w:t>
      </w:r>
      <w:r w:rsidR="007E5B9C" w:rsidRPr="0085359C">
        <w:rPr>
          <w:rFonts w:ascii="Times New Roman" w:eastAsia="Times New Roman" w:hAnsi="Times New Roman" w:cs="Times New Roman"/>
          <w:sz w:val="24"/>
          <w:szCs w:val="24"/>
        </w:rPr>
        <w:t>ов</w:t>
      </w:r>
      <w:r w:rsidRPr="0085359C">
        <w:rPr>
          <w:rFonts w:ascii="Times New Roman" w:eastAsia="Times New Roman" w:hAnsi="Times New Roman" w:cs="Times New Roman"/>
          <w:sz w:val="24"/>
          <w:szCs w:val="24"/>
        </w:rPr>
        <w:t xml:space="preserve"> культурного наследия, из которых:</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17 объектов культурного наследия федерального значения;</w:t>
      </w:r>
    </w:p>
    <w:p w:rsidR="00625B0D" w:rsidRPr="0085359C" w:rsidRDefault="00101822"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259</w:t>
      </w:r>
      <w:r w:rsidR="00625B0D" w:rsidRPr="0085359C">
        <w:rPr>
          <w:rFonts w:ascii="Times New Roman" w:eastAsia="Times New Roman" w:hAnsi="Times New Roman" w:cs="Times New Roman"/>
          <w:sz w:val="24"/>
          <w:szCs w:val="24"/>
        </w:rPr>
        <w:t xml:space="preserve"> объектов культурного наследия регионального значения;</w:t>
      </w:r>
    </w:p>
    <w:p w:rsidR="00625B0D" w:rsidRPr="0085359C" w:rsidRDefault="007A146B"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14</w:t>
      </w:r>
      <w:r w:rsidR="007E5B9C" w:rsidRPr="0085359C">
        <w:rPr>
          <w:rFonts w:ascii="Times New Roman" w:eastAsia="Times New Roman" w:hAnsi="Times New Roman" w:cs="Times New Roman"/>
          <w:sz w:val="24"/>
          <w:szCs w:val="24"/>
        </w:rPr>
        <w:t>2</w:t>
      </w:r>
      <w:r w:rsidR="00625B0D" w:rsidRPr="0085359C">
        <w:rPr>
          <w:rFonts w:ascii="Times New Roman" w:eastAsia="Times New Roman" w:hAnsi="Times New Roman" w:cs="Times New Roman"/>
          <w:sz w:val="24"/>
          <w:szCs w:val="24"/>
        </w:rPr>
        <w:t xml:space="preserve"> объекта культурного наследия местного (муниципального) значения;</w:t>
      </w:r>
    </w:p>
    <w:p w:rsidR="00625B0D" w:rsidRPr="0085359C" w:rsidRDefault="00101822"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79</w:t>
      </w:r>
      <w:r w:rsidR="00625B0D" w:rsidRPr="0085359C">
        <w:rPr>
          <w:rFonts w:ascii="Times New Roman" w:eastAsia="Times New Roman" w:hAnsi="Times New Roman" w:cs="Times New Roman"/>
          <w:sz w:val="24"/>
          <w:szCs w:val="24"/>
        </w:rPr>
        <w:t xml:space="preserve"> выявленны</w:t>
      </w:r>
      <w:r w:rsidR="007E5B9C" w:rsidRPr="0085359C">
        <w:rPr>
          <w:rFonts w:ascii="Times New Roman" w:eastAsia="Times New Roman" w:hAnsi="Times New Roman" w:cs="Times New Roman"/>
          <w:sz w:val="24"/>
          <w:szCs w:val="24"/>
        </w:rPr>
        <w:t>х</w:t>
      </w:r>
      <w:r w:rsidR="00625B0D" w:rsidRPr="0085359C">
        <w:rPr>
          <w:rFonts w:ascii="Times New Roman" w:eastAsia="Times New Roman" w:hAnsi="Times New Roman" w:cs="Times New Roman"/>
          <w:sz w:val="24"/>
          <w:szCs w:val="24"/>
        </w:rPr>
        <w:t xml:space="preserve"> объект</w:t>
      </w:r>
      <w:r w:rsidR="007E5B9C" w:rsidRPr="0085359C">
        <w:rPr>
          <w:rFonts w:ascii="Times New Roman" w:eastAsia="Times New Roman" w:hAnsi="Times New Roman" w:cs="Times New Roman"/>
          <w:sz w:val="24"/>
          <w:szCs w:val="24"/>
        </w:rPr>
        <w:t>ов</w:t>
      </w:r>
      <w:r w:rsidR="00625B0D" w:rsidRPr="0085359C">
        <w:rPr>
          <w:rFonts w:ascii="Times New Roman" w:eastAsia="Times New Roman" w:hAnsi="Times New Roman" w:cs="Times New Roman"/>
          <w:sz w:val="24"/>
          <w:szCs w:val="24"/>
        </w:rPr>
        <w:t xml:space="preserve"> культурного наследия;</w:t>
      </w:r>
    </w:p>
    <w:p w:rsidR="00625B0D" w:rsidRPr="0085359C" w:rsidRDefault="007A146B"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5</w:t>
      </w:r>
      <w:r w:rsidR="00625B0D" w:rsidRPr="0085359C">
        <w:rPr>
          <w:rFonts w:ascii="Times New Roman" w:eastAsia="Times New Roman" w:hAnsi="Times New Roman" w:cs="Times New Roman"/>
          <w:sz w:val="24"/>
          <w:szCs w:val="24"/>
        </w:rPr>
        <w:t xml:space="preserve"> объект</w:t>
      </w:r>
      <w:r w:rsidRPr="0085359C">
        <w:rPr>
          <w:rFonts w:ascii="Times New Roman" w:eastAsia="Times New Roman" w:hAnsi="Times New Roman" w:cs="Times New Roman"/>
          <w:sz w:val="24"/>
          <w:szCs w:val="24"/>
        </w:rPr>
        <w:t>ов</w:t>
      </w:r>
      <w:r w:rsidR="00625B0D" w:rsidRPr="0085359C">
        <w:rPr>
          <w:rFonts w:ascii="Times New Roman" w:eastAsia="Times New Roman" w:hAnsi="Times New Roman" w:cs="Times New Roman"/>
          <w:sz w:val="24"/>
          <w:szCs w:val="24"/>
        </w:rPr>
        <w:t xml:space="preserve"> археологического наследия.</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Несмотря на столь значительное количество объектов культурного наследия и уникальность сохранившихся элементов исторической среды, до настоящего времени городской округ «Город Калининград» не включен в </w:t>
      </w:r>
      <w:hyperlink r:id="rId106" w:history="1">
        <w:r w:rsidRPr="0085359C">
          <w:rPr>
            <w:rFonts w:ascii="Times New Roman" w:eastAsia="Times New Roman" w:hAnsi="Times New Roman" w:cs="Times New Roman"/>
            <w:sz w:val="24"/>
            <w:szCs w:val="24"/>
          </w:rPr>
          <w:t>перечень</w:t>
        </w:r>
      </w:hyperlink>
      <w:r w:rsidRPr="0085359C">
        <w:rPr>
          <w:rFonts w:ascii="Times New Roman" w:eastAsia="Times New Roman" w:hAnsi="Times New Roman" w:cs="Times New Roman"/>
          <w:sz w:val="24"/>
          <w:szCs w:val="24"/>
        </w:rPr>
        <w:t xml:space="preserve"> исторических поселений </w:t>
      </w:r>
      <w:r w:rsidR="00AF5615" w:rsidRPr="0085359C">
        <w:rPr>
          <w:rFonts w:ascii="Times New Roman" w:eastAsia="Times New Roman" w:hAnsi="Times New Roman" w:cs="Times New Roman"/>
          <w:sz w:val="24"/>
          <w:szCs w:val="24"/>
        </w:rPr>
        <w:t>ф</w:t>
      </w:r>
      <w:r w:rsidRPr="0085359C">
        <w:rPr>
          <w:rFonts w:ascii="Times New Roman" w:eastAsia="Times New Roman" w:hAnsi="Times New Roman" w:cs="Times New Roman"/>
          <w:sz w:val="24"/>
          <w:szCs w:val="24"/>
        </w:rPr>
        <w:t>едерального значения.</w:t>
      </w:r>
    </w:p>
    <w:p w:rsidR="00625B0D" w:rsidRPr="0085359C" w:rsidRDefault="00625B0D" w:rsidP="00625B0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приложении №2 к настоящему тому приведены следующие перечни объектов культурного наследия различного значения и перечень выявленных объектов культурного наследия:</w:t>
      </w:r>
    </w:p>
    <w:p w:rsidR="00625B0D" w:rsidRPr="0085359C" w:rsidRDefault="00625B0D" w:rsidP="007514B7">
      <w:pPr>
        <w:numPr>
          <w:ilvl w:val="0"/>
          <w:numId w:val="2"/>
        </w:numPr>
        <w:tabs>
          <w:tab w:val="left" w:pos="1276"/>
        </w:tabs>
        <w:spacing w:before="120" w:after="120" w:line="240" w:lineRule="auto"/>
        <w:ind w:left="0"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Перечень объектов культурного наследия федерального значения, находящихся на территории муниципального образования городского округа «Город Калининград» (в соответствии с постановлением Совета Министров РСФСР от 30.08.1960 г. № 1327 «О дальнейшем улучшении дела охраны памятников культуры» и с постановлением Совета Министров РСФСР от 04.12.1974 г. № 624 «О дополнении и частичном изменении Постановления Совета Министров РСФСР от 30.08.1960 г. № 1327 «О дальнейшем улучшении дела охраны памятников культуры в РСФСР»).</w:t>
      </w:r>
    </w:p>
    <w:p w:rsidR="00625B0D" w:rsidRPr="0085359C" w:rsidRDefault="00625B0D" w:rsidP="007514B7">
      <w:pPr>
        <w:numPr>
          <w:ilvl w:val="0"/>
          <w:numId w:val="2"/>
        </w:numPr>
        <w:tabs>
          <w:tab w:val="left" w:pos="1276"/>
        </w:tabs>
        <w:spacing w:before="120" w:after="120" w:line="240" w:lineRule="auto"/>
        <w:ind w:left="0"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Перечень объектов культурного наследия регионального значения, находящихся на территории муниципального образования городского округа «Город Калининград» (в соответствии с Постановлением от 23.03.2007 г. № 132 «Об объектах культурного наследия регионального и местного значения».</w:t>
      </w:r>
    </w:p>
    <w:p w:rsidR="00625B0D" w:rsidRPr="0085359C" w:rsidRDefault="00625B0D" w:rsidP="007514B7">
      <w:pPr>
        <w:numPr>
          <w:ilvl w:val="0"/>
          <w:numId w:val="2"/>
        </w:numPr>
        <w:tabs>
          <w:tab w:val="left" w:pos="1276"/>
        </w:tabs>
        <w:spacing w:before="120" w:after="120" w:line="240" w:lineRule="auto"/>
        <w:ind w:left="0"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Перечень объектов культурного наследия местного (муниципального) значения, находящихся на территории муниципального образования городск</w:t>
      </w:r>
      <w:r w:rsidR="00670AC3" w:rsidRPr="0085359C">
        <w:rPr>
          <w:rFonts w:ascii="Times New Roman" w:eastAsia="Times New Roman" w:hAnsi="Times New Roman" w:cs="Times New Roman"/>
          <w:sz w:val="24"/>
          <w:szCs w:val="24"/>
        </w:rPr>
        <w:t xml:space="preserve">ого округа «Город Калининград» </w:t>
      </w:r>
      <w:r w:rsidRPr="0085359C">
        <w:rPr>
          <w:rFonts w:ascii="Times New Roman" w:eastAsia="Times New Roman" w:hAnsi="Times New Roman" w:cs="Times New Roman"/>
          <w:sz w:val="24"/>
          <w:szCs w:val="24"/>
        </w:rPr>
        <w:t>в соответствии с Постановлением от 23.03.2007 г. № 132 «Об объектах культурного наследия регионального и местного значения».</w:t>
      </w:r>
    </w:p>
    <w:p w:rsidR="00625B0D" w:rsidRPr="0085359C" w:rsidRDefault="00625B0D" w:rsidP="007514B7">
      <w:pPr>
        <w:numPr>
          <w:ilvl w:val="0"/>
          <w:numId w:val="2"/>
        </w:numPr>
        <w:tabs>
          <w:tab w:val="left" w:pos="1276"/>
        </w:tabs>
        <w:spacing w:before="120" w:after="120" w:line="240" w:lineRule="auto"/>
        <w:ind w:left="0"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Перечень выявленных объектов культурного наследия, находящихся на территории муниципального образования городского округа «Город Калининград» (в соответствии с Приказом от 28 марта 2011 г. № 17 «О выявленных объектах культурного наследия».</w:t>
      </w:r>
    </w:p>
    <w:p w:rsidR="00625B0D" w:rsidRPr="0085359C" w:rsidRDefault="00625B0D" w:rsidP="007514B7">
      <w:pPr>
        <w:numPr>
          <w:ilvl w:val="0"/>
          <w:numId w:val="2"/>
        </w:numPr>
        <w:tabs>
          <w:tab w:val="left" w:pos="1276"/>
        </w:tabs>
        <w:spacing w:before="120" w:after="120" w:line="240" w:lineRule="auto"/>
        <w:ind w:left="0"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Перечень объектов археологического наследия, находящихся на территории муниципального образования городского округа «Город Калининград» в соответствии с Постановлением от 23.03.2007 г. № 132 «Об объектах культурного наследия регионального и местного значения».</w:t>
      </w:r>
    </w:p>
    <w:p w:rsidR="00625B0D" w:rsidRPr="0085359C" w:rsidRDefault="00625B0D" w:rsidP="007514B7">
      <w:pPr>
        <w:tabs>
          <w:tab w:val="left" w:pos="1276"/>
        </w:tabs>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Все указанные в приложении №2 к настоящему тому объекты</w:t>
      </w:r>
      <w:r w:rsidR="005C5ECA" w:rsidRPr="0085359C">
        <w:rPr>
          <w:rFonts w:ascii="Times New Roman" w:eastAsia="Times New Roman" w:hAnsi="Times New Roman" w:cs="Times New Roman"/>
          <w:sz w:val="24"/>
          <w:szCs w:val="24"/>
        </w:rPr>
        <w:t xml:space="preserve"> (памятники)</w:t>
      </w:r>
      <w:r w:rsidRPr="0085359C">
        <w:rPr>
          <w:rFonts w:ascii="Times New Roman" w:eastAsia="Times New Roman" w:hAnsi="Times New Roman" w:cs="Times New Roman"/>
          <w:sz w:val="24"/>
          <w:szCs w:val="24"/>
        </w:rPr>
        <w:t xml:space="preserve"> культурно</w:t>
      </w:r>
      <w:r w:rsidR="009A57C6" w:rsidRPr="0085359C">
        <w:rPr>
          <w:rFonts w:ascii="Times New Roman" w:eastAsia="Times New Roman" w:hAnsi="Times New Roman" w:cs="Times New Roman"/>
          <w:sz w:val="24"/>
          <w:szCs w:val="24"/>
        </w:rPr>
        <w:t>го наследия различного значения,</w:t>
      </w:r>
      <w:r w:rsidRPr="0085359C">
        <w:rPr>
          <w:rFonts w:ascii="Times New Roman" w:eastAsia="Times New Roman" w:hAnsi="Times New Roman" w:cs="Times New Roman"/>
          <w:sz w:val="24"/>
          <w:szCs w:val="24"/>
        </w:rPr>
        <w:t xml:space="preserve"> выявленные объекты культурного наследия отображен</w:t>
      </w:r>
      <w:r w:rsidR="009A57C6" w:rsidRPr="0085359C">
        <w:rPr>
          <w:rFonts w:ascii="Times New Roman" w:eastAsia="Times New Roman" w:hAnsi="Times New Roman" w:cs="Times New Roman"/>
          <w:sz w:val="24"/>
          <w:szCs w:val="24"/>
        </w:rPr>
        <w:t>ы в графической части проекта. В графической части проекта помимо вышеуказанных объектов отображены территории объект</w:t>
      </w:r>
      <w:r w:rsidR="007E5B9C" w:rsidRPr="0085359C">
        <w:rPr>
          <w:rFonts w:ascii="Times New Roman" w:eastAsia="Times New Roman" w:hAnsi="Times New Roman" w:cs="Times New Roman"/>
          <w:sz w:val="24"/>
          <w:szCs w:val="24"/>
        </w:rPr>
        <w:t>ов культурного наследия</w:t>
      </w:r>
      <w:r w:rsidR="009A57C6" w:rsidRPr="0085359C">
        <w:rPr>
          <w:rFonts w:ascii="Times New Roman" w:eastAsia="Times New Roman" w:hAnsi="Times New Roman" w:cs="Times New Roman"/>
          <w:sz w:val="24"/>
          <w:szCs w:val="24"/>
        </w:rPr>
        <w:t>, охранные зоны (предполагаемые охранные зоны), зоны регулирования застройки и хозяйственной деятельности (предполагаемые зоны регулирования застройки и хозяйственной деятельности), зоны охраняемого природного ландшафта (предполагаемые зоны охраняемого природного ландшафта).</w:t>
      </w:r>
    </w:p>
    <w:p w:rsidR="007A146B" w:rsidRPr="0085359C" w:rsidRDefault="007A146B" w:rsidP="007514B7">
      <w:pPr>
        <w:tabs>
          <w:tab w:val="left" w:pos="1276"/>
        </w:tabs>
        <w:spacing w:before="120" w:after="120" w:line="240" w:lineRule="auto"/>
        <w:ind w:firstLine="709"/>
        <w:jc w:val="both"/>
        <w:rPr>
          <w:rFonts w:ascii="Times New Roman" w:eastAsia="Times New Roman" w:hAnsi="Times New Roman" w:cs="Times New Roman"/>
          <w:sz w:val="24"/>
          <w:szCs w:val="24"/>
        </w:rPr>
      </w:pPr>
    </w:p>
    <w:p w:rsidR="002C3B16" w:rsidRPr="0085359C" w:rsidRDefault="007052CC" w:rsidP="007052CC">
      <w:pPr>
        <w:pStyle w:val="30"/>
        <w:numPr>
          <w:ilvl w:val="1"/>
          <w:numId w:val="1"/>
        </w:numPr>
        <w:ind w:left="709" w:hanging="709"/>
        <w:rPr>
          <w:rFonts w:ascii="Times New Roman" w:hAnsi="Times New Roman" w:cs="Times New Roman"/>
        </w:rPr>
      </w:pPr>
      <w:bookmarkStart w:id="40" w:name="_Toc456002689"/>
      <w:r w:rsidRPr="0085359C">
        <w:rPr>
          <w:rFonts w:ascii="Times New Roman" w:hAnsi="Times New Roman" w:cs="Times New Roman"/>
        </w:rPr>
        <w:t>Мероприятия по сохранению объектов культурного наследия</w:t>
      </w:r>
      <w:bookmarkEnd w:id="40"/>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на территории городского округа «Г</w:t>
      </w:r>
      <w:r w:rsidR="007A146B" w:rsidRPr="0085359C">
        <w:rPr>
          <w:rFonts w:ascii="Times New Roman" w:hAnsi="Times New Roman" w:cs="Times New Roman"/>
          <w:sz w:val="24"/>
          <w:szCs w:val="24"/>
        </w:rPr>
        <w:t>ород Калининград» расположено 42</w:t>
      </w:r>
      <w:r w:rsidR="007E5B9C" w:rsidRPr="0085359C">
        <w:rPr>
          <w:rFonts w:ascii="Times New Roman" w:hAnsi="Times New Roman" w:cs="Times New Roman"/>
          <w:sz w:val="24"/>
          <w:szCs w:val="24"/>
        </w:rPr>
        <w:t>4</w:t>
      </w:r>
      <w:r w:rsidRPr="0085359C">
        <w:rPr>
          <w:rFonts w:ascii="Times New Roman" w:hAnsi="Times New Roman" w:cs="Times New Roman"/>
          <w:sz w:val="24"/>
          <w:szCs w:val="24"/>
        </w:rPr>
        <w:t xml:space="preserve"> объект</w:t>
      </w:r>
      <w:r w:rsidR="007A146B" w:rsidRPr="0085359C">
        <w:rPr>
          <w:rFonts w:ascii="Times New Roman" w:hAnsi="Times New Roman" w:cs="Times New Roman"/>
          <w:sz w:val="24"/>
          <w:szCs w:val="24"/>
        </w:rPr>
        <w:t>а</w:t>
      </w:r>
      <w:r w:rsidRPr="0085359C">
        <w:rPr>
          <w:rFonts w:ascii="Times New Roman" w:hAnsi="Times New Roman" w:cs="Times New Roman"/>
          <w:sz w:val="24"/>
          <w:szCs w:val="24"/>
        </w:rPr>
        <w:t xml:space="preserve"> культурного н</w:t>
      </w:r>
      <w:r w:rsidR="00484406" w:rsidRPr="0085359C">
        <w:rPr>
          <w:rFonts w:ascii="Times New Roman" w:hAnsi="Times New Roman" w:cs="Times New Roman"/>
          <w:sz w:val="24"/>
          <w:szCs w:val="24"/>
        </w:rPr>
        <w:t>аследия различного значения и 8</w:t>
      </w:r>
      <w:r w:rsidR="007E5B9C" w:rsidRPr="0085359C">
        <w:rPr>
          <w:rFonts w:ascii="Times New Roman" w:hAnsi="Times New Roman" w:cs="Times New Roman"/>
          <w:sz w:val="24"/>
          <w:szCs w:val="24"/>
        </w:rPr>
        <w:t>0</w:t>
      </w:r>
      <w:r w:rsidRPr="0085359C">
        <w:rPr>
          <w:rFonts w:ascii="Times New Roman" w:hAnsi="Times New Roman" w:cs="Times New Roman"/>
          <w:sz w:val="24"/>
          <w:szCs w:val="24"/>
        </w:rPr>
        <w:t xml:space="preserve"> выявленны</w:t>
      </w:r>
      <w:r w:rsidR="007E5B9C" w:rsidRPr="0085359C">
        <w:rPr>
          <w:rFonts w:ascii="Times New Roman" w:hAnsi="Times New Roman" w:cs="Times New Roman"/>
          <w:sz w:val="24"/>
          <w:szCs w:val="24"/>
        </w:rPr>
        <w:t>х</w:t>
      </w:r>
      <w:r w:rsidR="00484406" w:rsidRPr="0085359C">
        <w:rPr>
          <w:rFonts w:ascii="Times New Roman" w:hAnsi="Times New Roman" w:cs="Times New Roman"/>
          <w:sz w:val="24"/>
          <w:szCs w:val="24"/>
        </w:rPr>
        <w:t xml:space="preserve"> объект</w:t>
      </w:r>
      <w:r w:rsidR="007E5B9C" w:rsidRPr="0085359C">
        <w:rPr>
          <w:rFonts w:ascii="Times New Roman" w:hAnsi="Times New Roman" w:cs="Times New Roman"/>
          <w:sz w:val="24"/>
          <w:szCs w:val="24"/>
        </w:rPr>
        <w:t>ов</w:t>
      </w:r>
      <w:r w:rsidRPr="0085359C">
        <w:rPr>
          <w:rFonts w:ascii="Times New Roman" w:hAnsi="Times New Roman" w:cs="Times New Roman"/>
          <w:sz w:val="24"/>
          <w:szCs w:val="24"/>
        </w:rPr>
        <w:t xml:space="preserve"> культурного наследия. Сохранение объектов культурного наследия</w:t>
      </w:r>
      <w:r w:rsidR="00051810" w:rsidRPr="0085359C">
        <w:rPr>
          <w:rFonts w:ascii="Times New Roman" w:hAnsi="Times New Roman" w:cs="Times New Roman"/>
          <w:sz w:val="24"/>
          <w:szCs w:val="24"/>
        </w:rPr>
        <w:t>,</w:t>
      </w:r>
      <w:r w:rsidRPr="0085359C">
        <w:rPr>
          <w:rFonts w:ascii="Times New Roman" w:hAnsi="Times New Roman" w:cs="Times New Roman"/>
          <w:sz w:val="24"/>
          <w:szCs w:val="24"/>
        </w:rPr>
        <w:t xml:space="preserve"> сосредоточенных на территории городского округа</w:t>
      </w:r>
      <w:r w:rsidR="00051810" w:rsidRPr="0085359C">
        <w:rPr>
          <w:rFonts w:ascii="Times New Roman" w:hAnsi="Times New Roman" w:cs="Times New Roman"/>
          <w:sz w:val="24"/>
          <w:szCs w:val="24"/>
        </w:rPr>
        <w:t>,</w:t>
      </w:r>
      <w:r w:rsidRPr="0085359C">
        <w:rPr>
          <w:rFonts w:ascii="Times New Roman" w:hAnsi="Times New Roman" w:cs="Times New Roman"/>
          <w:sz w:val="24"/>
          <w:szCs w:val="24"/>
        </w:rPr>
        <w:t xml:space="preserve"> требу</w:t>
      </w:r>
      <w:r w:rsidR="00051810" w:rsidRPr="0085359C">
        <w:rPr>
          <w:rFonts w:ascii="Times New Roman" w:hAnsi="Times New Roman" w:cs="Times New Roman"/>
          <w:sz w:val="24"/>
          <w:szCs w:val="24"/>
        </w:rPr>
        <w:t>е</w:t>
      </w:r>
      <w:r w:rsidRPr="0085359C">
        <w:rPr>
          <w:rFonts w:ascii="Times New Roman" w:hAnsi="Times New Roman" w:cs="Times New Roman"/>
          <w:sz w:val="24"/>
          <w:szCs w:val="24"/>
        </w:rPr>
        <w:t>т выпо</w:t>
      </w:r>
      <w:r w:rsidR="008C2A70" w:rsidRPr="0085359C">
        <w:rPr>
          <w:rFonts w:ascii="Times New Roman" w:hAnsi="Times New Roman" w:cs="Times New Roman"/>
          <w:sz w:val="24"/>
          <w:szCs w:val="24"/>
        </w:rPr>
        <w:t>лнения специальных</w:t>
      </w:r>
      <w:r w:rsidR="000E3F72">
        <w:rPr>
          <w:rFonts w:ascii="Times New Roman" w:hAnsi="Times New Roman" w:cs="Times New Roman"/>
          <w:sz w:val="24"/>
          <w:szCs w:val="24"/>
        </w:rPr>
        <w:t xml:space="preserve"> </w:t>
      </w:r>
      <w:r w:rsidR="008C2A70" w:rsidRPr="0085359C">
        <w:rPr>
          <w:rFonts w:ascii="Times New Roman" w:hAnsi="Times New Roman" w:cs="Times New Roman"/>
          <w:sz w:val="24"/>
          <w:szCs w:val="24"/>
        </w:rPr>
        <w:t>мероприятий</w:t>
      </w:r>
      <w:r w:rsidRPr="0085359C">
        <w:rPr>
          <w:rFonts w:ascii="Times New Roman" w:hAnsi="Times New Roman" w:cs="Times New Roman"/>
          <w:sz w:val="24"/>
          <w:szCs w:val="24"/>
        </w:rPr>
        <w:t xml:space="preserve">, основу которых составляют мероприятия по разработке проектов зон охраны. Отличительной особенностью Калининградской области и городского округа г. Калининград по отношению к другим регионам РФ, является высокий процент </w:t>
      </w:r>
      <w:r w:rsidR="00484406" w:rsidRPr="0085359C">
        <w:rPr>
          <w:rFonts w:ascii="Times New Roman" w:hAnsi="Times New Roman" w:cs="Times New Roman"/>
          <w:sz w:val="24"/>
          <w:szCs w:val="24"/>
        </w:rPr>
        <w:t xml:space="preserve">установленных границ территорий объектов культурного наследия, </w:t>
      </w:r>
      <w:r w:rsidRPr="0085359C">
        <w:rPr>
          <w:rFonts w:ascii="Times New Roman" w:hAnsi="Times New Roman" w:cs="Times New Roman"/>
          <w:sz w:val="24"/>
          <w:szCs w:val="24"/>
        </w:rPr>
        <w:t>разработанных и утвержденных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зон охраны объектов культурного наследия.</w:t>
      </w:r>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Таким образом, наряду с завершением работ по разработке и утверждению зон охраны объектов культурного наследия</w:t>
      </w:r>
      <w:r w:rsidR="0057370D" w:rsidRPr="0085359C">
        <w:rPr>
          <w:rFonts w:ascii="Times New Roman" w:hAnsi="Times New Roman" w:cs="Times New Roman"/>
          <w:sz w:val="24"/>
          <w:szCs w:val="24"/>
        </w:rPr>
        <w:t>, зон регулирования застройки и хозяйственной деятельности и зон охраняемого природного ландшафта</w:t>
      </w:r>
      <w:r w:rsidRPr="0085359C">
        <w:rPr>
          <w:rFonts w:ascii="Times New Roman" w:hAnsi="Times New Roman" w:cs="Times New Roman"/>
          <w:sz w:val="24"/>
          <w:szCs w:val="24"/>
        </w:rPr>
        <w:t>, большее значение приобретают последующие этапы сохранения объектов культурного наследия связанные с соблюдением режимов охраны и направленные на обеспечение физической сохранности объекта культурного наследия, ремонтно-реставрационные работы, в том числе консервация объекта культурного наследия, ремонт памятника, реставрация памятника или ансамбля, приспособление объекта культурного наследия для современного использования.</w:t>
      </w:r>
    </w:p>
    <w:p w:rsidR="0057370D" w:rsidRPr="0085359C" w:rsidRDefault="0057370D"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Новая редакция федерального закона от 25.06.2002г. №73-ФЗ «Об объектах культурного наследия (памятники истории и культуры) народов РФ»</w:t>
      </w:r>
      <w:r w:rsidRPr="0085359C">
        <w:rPr>
          <w:rStyle w:val="aff1"/>
          <w:rFonts w:ascii="Times New Roman" w:hAnsi="Times New Roman" w:cs="Times New Roman"/>
          <w:sz w:val="24"/>
          <w:szCs w:val="24"/>
        </w:rPr>
        <w:footnoteReference w:id="98"/>
      </w:r>
      <w:r w:rsidRPr="0085359C">
        <w:rPr>
          <w:rFonts w:ascii="Times New Roman" w:hAnsi="Times New Roman" w:cs="Times New Roman"/>
          <w:sz w:val="24"/>
          <w:szCs w:val="24"/>
        </w:rPr>
        <w:t xml:space="preserve"> установила исчерпывающий перечень требований и ограничений</w:t>
      </w:r>
      <w:r w:rsidR="001205A8" w:rsidRPr="0085359C">
        <w:rPr>
          <w:rFonts w:ascii="Times New Roman" w:hAnsi="Times New Roman" w:cs="Times New Roman"/>
          <w:sz w:val="24"/>
          <w:szCs w:val="24"/>
        </w:rPr>
        <w:t>,</w:t>
      </w:r>
      <w:r w:rsidRPr="0085359C">
        <w:rPr>
          <w:rFonts w:ascii="Times New Roman" w:hAnsi="Times New Roman" w:cs="Times New Roman"/>
          <w:sz w:val="24"/>
          <w:szCs w:val="24"/>
        </w:rPr>
        <w:t xml:space="preserve"> </w:t>
      </w:r>
      <w:r w:rsidR="001205A8" w:rsidRPr="0085359C">
        <w:rPr>
          <w:rFonts w:ascii="Times New Roman" w:hAnsi="Times New Roman" w:cs="Times New Roman"/>
          <w:sz w:val="24"/>
          <w:szCs w:val="24"/>
        </w:rPr>
        <w:t>выполнение которых обеспечивает сохранность и развитие объектов культурного наследия и выявленных объектов культурного наследия.</w:t>
      </w:r>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Проектом генерального в качестве наиболее значимых мероприятий в части охраны культурного наследия предлагается:</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1.</w:t>
      </w:r>
      <w:r w:rsidRPr="0085359C">
        <w:rPr>
          <w:rFonts w:ascii="Times New Roman" w:hAnsi="Times New Roman" w:cs="Times New Roman"/>
          <w:sz w:val="24"/>
          <w:szCs w:val="24"/>
        </w:rPr>
        <w:tab/>
        <w:t>Оказание содействия уполномоченным органам в проведении работ по выявлению объектов ку</w:t>
      </w:r>
      <w:r w:rsidR="00484406" w:rsidRPr="0085359C">
        <w:rPr>
          <w:rFonts w:ascii="Times New Roman" w:hAnsi="Times New Roman" w:cs="Times New Roman"/>
          <w:sz w:val="24"/>
          <w:szCs w:val="24"/>
        </w:rPr>
        <w:t>льтурного наследия</w:t>
      </w:r>
      <w:r w:rsidRPr="0085359C">
        <w:rPr>
          <w:rFonts w:ascii="Times New Roman" w:hAnsi="Times New Roman" w:cs="Times New Roman"/>
          <w:sz w:val="24"/>
          <w:szCs w:val="24"/>
        </w:rPr>
        <w:t>;</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2.</w:t>
      </w:r>
      <w:r w:rsidRPr="0085359C">
        <w:rPr>
          <w:rFonts w:ascii="Times New Roman" w:hAnsi="Times New Roman" w:cs="Times New Roman"/>
          <w:sz w:val="24"/>
          <w:szCs w:val="24"/>
        </w:rPr>
        <w:tab/>
        <w:t>Обеспечение соблюдения режимов использования охранных зон и зон регулирования застройки и хозяйственной деятельности применительно к объектам культурного наследия</w:t>
      </w:r>
      <w:r w:rsidR="003E541A" w:rsidRPr="0085359C">
        <w:rPr>
          <w:rFonts w:ascii="Times New Roman" w:hAnsi="Times New Roman" w:cs="Times New Roman"/>
          <w:sz w:val="24"/>
          <w:szCs w:val="24"/>
        </w:rPr>
        <w:t>,</w:t>
      </w:r>
      <w:r w:rsidRPr="0085359C">
        <w:rPr>
          <w:rFonts w:ascii="Times New Roman" w:hAnsi="Times New Roman" w:cs="Times New Roman"/>
          <w:sz w:val="24"/>
          <w:szCs w:val="24"/>
        </w:rPr>
        <w:t xml:space="preserve"> находящихся в собственности городского округа</w:t>
      </w:r>
      <w:r w:rsidR="003E541A" w:rsidRPr="0085359C">
        <w:rPr>
          <w:rFonts w:ascii="Times New Roman" w:hAnsi="Times New Roman" w:cs="Times New Roman"/>
          <w:sz w:val="24"/>
          <w:szCs w:val="24"/>
        </w:rPr>
        <w:t>,</w:t>
      </w:r>
      <w:r w:rsidRPr="0085359C">
        <w:rPr>
          <w:rFonts w:ascii="Times New Roman" w:hAnsi="Times New Roman" w:cs="Times New Roman"/>
          <w:sz w:val="24"/>
          <w:szCs w:val="24"/>
        </w:rPr>
        <w:t xml:space="preserve"> и оказание содействия в соблюдении режимов использования охранных зон и зон регулирования застройки и хозяйственной деятельности применительно к объектам культурного наследия</w:t>
      </w:r>
      <w:r w:rsidR="003E541A" w:rsidRPr="0085359C">
        <w:rPr>
          <w:rFonts w:ascii="Times New Roman" w:hAnsi="Times New Roman" w:cs="Times New Roman"/>
          <w:sz w:val="24"/>
          <w:szCs w:val="24"/>
        </w:rPr>
        <w:t>,</w:t>
      </w:r>
      <w:r w:rsidRPr="0085359C">
        <w:rPr>
          <w:rFonts w:ascii="Times New Roman" w:hAnsi="Times New Roman" w:cs="Times New Roman"/>
          <w:sz w:val="24"/>
          <w:szCs w:val="24"/>
        </w:rPr>
        <w:t xml:space="preserve"> находящихся на территории городского округа.</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3.</w:t>
      </w:r>
      <w:r w:rsidRPr="0085359C">
        <w:rPr>
          <w:rFonts w:ascii="Times New Roman" w:hAnsi="Times New Roman" w:cs="Times New Roman"/>
          <w:sz w:val="24"/>
          <w:szCs w:val="24"/>
        </w:rPr>
        <w:tab/>
        <w:t>Разработка режимов содержания, касающихся размеров и пропорций зданий и сооружений, использования отдельных строительных материалов, цветового решения, запрета или ограничения размещения автостоянок, рекламы и вывесок, других ограничений, необходимых для обеспечения сохранности объектов культурного наследия (расчётный срок);</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4.</w:t>
      </w:r>
      <w:r w:rsidRPr="0085359C">
        <w:rPr>
          <w:rFonts w:ascii="Times New Roman" w:hAnsi="Times New Roman" w:cs="Times New Roman"/>
          <w:sz w:val="24"/>
          <w:szCs w:val="24"/>
        </w:rPr>
        <w:tab/>
        <w:t xml:space="preserve">Постановка на кадастровый учёт </w:t>
      </w:r>
      <w:r w:rsidR="008C2A70" w:rsidRPr="0085359C">
        <w:rPr>
          <w:rFonts w:ascii="Times New Roman" w:hAnsi="Times New Roman" w:cs="Times New Roman"/>
          <w:sz w:val="24"/>
          <w:szCs w:val="24"/>
        </w:rPr>
        <w:t xml:space="preserve">территорий всех </w:t>
      </w:r>
      <w:r w:rsidRPr="0085359C">
        <w:rPr>
          <w:rFonts w:ascii="Times New Roman" w:hAnsi="Times New Roman" w:cs="Times New Roman"/>
          <w:sz w:val="24"/>
          <w:szCs w:val="24"/>
        </w:rPr>
        <w:t xml:space="preserve">объектов культурного наследия </w:t>
      </w:r>
      <w:r w:rsidR="008C2A70" w:rsidRPr="0085359C">
        <w:rPr>
          <w:rFonts w:ascii="Times New Roman" w:hAnsi="Times New Roman" w:cs="Times New Roman"/>
          <w:sz w:val="24"/>
          <w:szCs w:val="24"/>
        </w:rPr>
        <w:t>в границах</w:t>
      </w:r>
      <w:r w:rsidRPr="0085359C">
        <w:rPr>
          <w:rFonts w:ascii="Times New Roman" w:hAnsi="Times New Roman" w:cs="Times New Roman"/>
          <w:sz w:val="24"/>
          <w:szCs w:val="24"/>
        </w:rPr>
        <w:t xml:space="preserve"> городского округа, а также их охранных зон (расчётный срок);</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lastRenderedPageBreak/>
        <w:t>5.</w:t>
      </w:r>
      <w:r w:rsidRPr="0085359C">
        <w:rPr>
          <w:rFonts w:ascii="Times New Roman" w:hAnsi="Times New Roman" w:cs="Times New Roman"/>
          <w:sz w:val="24"/>
          <w:szCs w:val="24"/>
        </w:rPr>
        <w:tab/>
        <w:t>Информирование уполномоченных органов о фактах нарушений законодательства об охране культурного наследия (весь период);</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6.</w:t>
      </w:r>
      <w:r w:rsidRPr="0085359C">
        <w:rPr>
          <w:rFonts w:ascii="Times New Roman" w:hAnsi="Times New Roman" w:cs="Times New Roman"/>
          <w:sz w:val="24"/>
          <w:szCs w:val="24"/>
        </w:rPr>
        <w:tab/>
        <w:t>Учет границ территорий объектов культурного наследия и охранных зон в документации по планировке территорий (весь период);</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7.</w:t>
      </w:r>
      <w:r w:rsidRPr="0085359C">
        <w:rPr>
          <w:rFonts w:ascii="Times New Roman" w:hAnsi="Times New Roman" w:cs="Times New Roman"/>
          <w:sz w:val="24"/>
          <w:szCs w:val="24"/>
        </w:rPr>
        <w:tab/>
        <w:t>Проведение работ по сохранению и восстановлению объектов культурного наследия, находящихся в муниципальной собственности (весь период);</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8.</w:t>
      </w:r>
      <w:r w:rsidRPr="0085359C">
        <w:rPr>
          <w:rFonts w:ascii="Times New Roman" w:hAnsi="Times New Roman" w:cs="Times New Roman"/>
          <w:sz w:val="24"/>
          <w:szCs w:val="24"/>
        </w:rPr>
        <w:tab/>
        <w:t>Создание базы данных об объектах культурного наследия на территории городского округа, включающей описание объекта, фото-материалы, схемы размещения, правоустанавливающие документы и т.д. (первая очередь);</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9.</w:t>
      </w:r>
      <w:r w:rsidRPr="0085359C">
        <w:rPr>
          <w:rFonts w:ascii="Times New Roman" w:hAnsi="Times New Roman" w:cs="Times New Roman"/>
          <w:sz w:val="24"/>
          <w:szCs w:val="24"/>
        </w:rPr>
        <w:tab/>
        <w:t>Обозначение объектов культурного наследия на местности – установка указателей, дорожных знаков, информационных щитов, схем расположения объектов и маршрутов к ним (первая очередь – расчётный срок);</w:t>
      </w:r>
    </w:p>
    <w:p w:rsidR="007514B7" w:rsidRPr="0085359C" w:rsidRDefault="007514B7" w:rsidP="007514B7">
      <w:p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10.</w:t>
      </w:r>
      <w:r w:rsidRPr="0085359C">
        <w:rPr>
          <w:rFonts w:ascii="Times New Roman" w:hAnsi="Times New Roman" w:cs="Times New Roman"/>
          <w:sz w:val="24"/>
          <w:szCs w:val="24"/>
        </w:rPr>
        <w:tab/>
        <w:t>Создание благоприятной среды для привлечения инвестиций по реализации мероприятий по спасению, сохранению, ремонту и рес</w:t>
      </w:r>
      <w:r w:rsidR="0050560B" w:rsidRPr="0085359C">
        <w:rPr>
          <w:rFonts w:ascii="Times New Roman" w:hAnsi="Times New Roman" w:cs="Times New Roman"/>
          <w:sz w:val="24"/>
          <w:szCs w:val="24"/>
        </w:rPr>
        <w:t>таврации, приспособление объектов</w:t>
      </w:r>
      <w:r w:rsidRPr="0085359C">
        <w:rPr>
          <w:rFonts w:ascii="Times New Roman" w:hAnsi="Times New Roman" w:cs="Times New Roman"/>
          <w:sz w:val="24"/>
          <w:szCs w:val="24"/>
        </w:rPr>
        <w:t xml:space="preserve"> культурного наследия для современного использования (весь период).</w:t>
      </w:r>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Источниками финансирования мероприятий по сохранению, популяризации и государственной охране объектов культурного наследия на территории городского округа «Город Калининград» в расчетный срок проекта будут являться:</w:t>
      </w:r>
    </w:p>
    <w:p w:rsidR="007514B7" w:rsidRPr="0085359C" w:rsidRDefault="007514B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федеральный бюджет;</w:t>
      </w:r>
    </w:p>
    <w:p w:rsidR="007514B7" w:rsidRPr="0085359C" w:rsidRDefault="007514B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бюджет субъекта Российской Федерации (бюджет Калининградской области);</w:t>
      </w:r>
    </w:p>
    <w:p w:rsidR="007514B7" w:rsidRPr="0085359C" w:rsidRDefault="007514B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внебюджетные поступления;</w:t>
      </w:r>
    </w:p>
    <w:p w:rsidR="007514B7" w:rsidRPr="0085359C" w:rsidRDefault="007514B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местный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бюджет городского округа;</w:t>
      </w:r>
    </w:p>
    <w:p w:rsidR="007514B7" w:rsidRPr="0085359C" w:rsidRDefault="007514B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средства собственников объектов культурного наследия.</w:t>
      </w:r>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Финансирование мероприятий по сохранению, популяризации и государственной охране объектов культурного наследия может осуществляться за счет средств, получаемых от использования находящихся в собственности Калининградской области и городского округа «Город Калининград» объектов культурного наследия в порядке, определенном законами Калининградской области и нормативными правовыми актами городского округа в пределах их компетенции.</w:t>
      </w:r>
    </w:p>
    <w:p w:rsidR="007514B7" w:rsidRPr="0085359C" w:rsidRDefault="007514B7" w:rsidP="007514B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Как дополнительный источник финансирования, </w:t>
      </w:r>
      <w:r w:rsidR="0050560B" w:rsidRPr="0085359C">
        <w:rPr>
          <w:rFonts w:ascii="Times New Roman" w:hAnsi="Times New Roman" w:cs="Times New Roman"/>
          <w:sz w:val="24"/>
          <w:szCs w:val="24"/>
        </w:rPr>
        <w:t>возможно,</w:t>
      </w:r>
      <w:r w:rsidRPr="0085359C">
        <w:rPr>
          <w:rFonts w:ascii="Times New Roman" w:hAnsi="Times New Roman" w:cs="Times New Roman"/>
          <w:sz w:val="24"/>
          <w:szCs w:val="24"/>
        </w:rPr>
        <w:t xml:space="preserve"> рассматривать льготы, предоставляемые физическим или юридическим лицам, вложившим свои средства в работы по сохранению объектов культурного наследия.</w:t>
      </w:r>
    </w:p>
    <w:p w:rsidR="002C3B16" w:rsidRPr="0085359C" w:rsidRDefault="002C3B16" w:rsidP="002C3B1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2C3B16" w:rsidRPr="0085359C" w:rsidRDefault="002C3B16" w:rsidP="002C3B16">
      <w:pPr>
        <w:pStyle w:val="2"/>
        <w:numPr>
          <w:ilvl w:val="0"/>
          <w:numId w:val="1"/>
        </w:numPr>
        <w:spacing w:before="240" w:after="240"/>
        <w:ind w:left="709" w:hanging="709"/>
        <w:rPr>
          <w:rFonts w:ascii="Times New Roman" w:hAnsi="Times New Roman" w:cs="Times New Roman"/>
        </w:rPr>
      </w:pPr>
      <w:bookmarkStart w:id="41" w:name="_Toc456002690"/>
      <w:r w:rsidRPr="0085359C">
        <w:rPr>
          <w:rFonts w:ascii="Times New Roman" w:hAnsi="Times New Roman" w:cs="Times New Roman"/>
        </w:rPr>
        <w:lastRenderedPageBreak/>
        <w:t>Современное состояние окружающей среды</w:t>
      </w:r>
      <w:bookmarkEnd w:id="41"/>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Общая оценка техногенной нагрузки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Городской округ «Город Калининград» является самым крупным городом Калининградской области с почти пол</w:t>
      </w:r>
      <w:r w:rsidR="002F3832" w:rsidRPr="0085359C">
        <w:rPr>
          <w:rFonts w:ascii="Times New Roman" w:hAnsi="Times New Roman" w:cs="Times New Roman"/>
          <w:sz w:val="24"/>
          <w:szCs w:val="24"/>
        </w:rPr>
        <w:t>у</w:t>
      </w:r>
      <w:r w:rsidRPr="0085359C">
        <w:rPr>
          <w:rFonts w:ascii="Times New Roman" w:hAnsi="Times New Roman" w:cs="Times New Roman"/>
          <w:sz w:val="24"/>
          <w:szCs w:val="24"/>
        </w:rPr>
        <w:t>миллионной численностью населения, развитой хозяйственной деятельностью и центральным транспортным узлом Калининградской области</w:t>
      </w:r>
      <w:r w:rsidRPr="0085359C">
        <w:rPr>
          <w:rFonts w:ascii="Times New Roman" w:hAnsi="Times New Roman" w:cs="Times New Roman"/>
          <w:sz w:val="24"/>
          <w:szCs w:val="24"/>
          <w:vertAlign w:val="superscript"/>
        </w:rPr>
        <w:footnoteReference w:id="99"/>
      </w:r>
      <w:r w:rsidRPr="0085359C">
        <w:rPr>
          <w:rFonts w:ascii="Times New Roman" w:hAnsi="Times New Roman" w:cs="Times New Roman"/>
          <w:sz w:val="24"/>
          <w:szCs w:val="24"/>
        </w:rPr>
        <w:t xml:space="preserve">. Техногенная нагрузка в городе Калининград является самой высокой во всей Калининградской области и во многих зонах городского округа превышает допустимые пределы, что ведет к формированию проблемных экологических ситуаций. Кроме того, неблагоприятными факторами регионального характера, осложняющими экологическую ситуацию, являются трансграничное загрязнение, которое получает Калининград от западноевропейских промышленных государств, а также высокая антропогенная нагрузка на природные ландшафты, которая привела к сокращению площади лесов, нарушению экологически оптимального соотношения природных и антропогенных комплексов.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Основная часть источников загрязнения представлена территориями промышленных и коммунально-складских предприятий, занимающей около 12% территории города. Ряд крупных объектов (птицефабрика Калининградская, подстанция Центральная и др.) расположены за пределами городской территории, однако фактически являются городскими объектами, оказывающими интенсивную нагрузку на окружающую среду. Источники загрязнения города Калининграда:</w:t>
      </w: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sz w:val="24"/>
          <w:szCs w:val="24"/>
        </w:rPr>
        <w:t xml:space="preserve">- </w:t>
      </w:r>
      <w:r w:rsidRPr="0085359C">
        <w:rPr>
          <w:rFonts w:ascii="Times New Roman" w:hAnsi="Times New Roman" w:cs="Times New Roman"/>
          <w:i/>
          <w:sz w:val="24"/>
          <w:szCs w:val="24"/>
        </w:rPr>
        <w:t>Площадные источники</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CA6ED4A" wp14:editId="6AEA0B38">
                  <wp:extent cx="5206278" cy="3095625"/>
                  <wp:effectExtent l="0" t="0" r="0"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206278" cy="3095625"/>
                          </a:xfrm>
                          <a:prstGeom prst="rect">
                            <a:avLst/>
                          </a:prstGeom>
                          <a:noFill/>
                          <a:ln>
                            <a:noFill/>
                          </a:ln>
                        </pic:spPr>
                      </pic:pic>
                    </a:graphicData>
                  </a:graphic>
                </wp:inline>
              </w:drawing>
            </w:r>
          </w:p>
        </w:tc>
      </w:tr>
      <w:tr w:rsidR="00254567" w:rsidRPr="0085359C" w:rsidTr="00254567">
        <w:tc>
          <w:tcPr>
            <w:tcW w:w="9571" w:type="dxa"/>
          </w:tcPr>
          <w:p w:rsidR="007514B7" w:rsidRPr="0085359C" w:rsidRDefault="007514B7" w:rsidP="00C278F5">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4556B8" w:rsidRPr="0085359C">
              <w:rPr>
                <w:rFonts w:ascii="Times New Roman" w:hAnsi="Times New Roman" w:cs="Times New Roman"/>
                <w:b/>
                <w:i/>
                <w:sz w:val="22"/>
                <w:szCs w:val="22"/>
              </w:rPr>
              <w:t>6</w:t>
            </w:r>
            <w:r w:rsidRPr="0085359C">
              <w:rPr>
                <w:rFonts w:ascii="Times New Roman" w:hAnsi="Times New Roman" w:cs="Times New Roman"/>
                <w:b/>
                <w:i/>
                <w:sz w:val="22"/>
                <w:szCs w:val="22"/>
              </w:rPr>
              <w:t>.1.</w:t>
            </w:r>
          </w:p>
          <w:p w:rsidR="00254567" w:rsidRPr="0085359C" w:rsidRDefault="00254567" w:rsidP="00C278F5">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Площадные источники загрязнения городского округа «Город Калининград»</w:t>
            </w:r>
            <w:r w:rsidRPr="0085359C">
              <w:rPr>
                <w:rFonts w:ascii="Times New Roman" w:hAnsi="Times New Roman" w:cs="Times New Roman"/>
                <w:b/>
                <w:i/>
                <w:sz w:val="22"/>
                <w:szCs w:val="22"/>
                <w:vertAlign w:val="superscript"/>
              </w:rPr>
              <w:footnoteReference w:id="100"/>
            </w:r>
          </w:p>
          <w:p w:rsidR="00902B5A" w:rsidRPr="0085359C" w:rsidRDefault="00902B5A" w:rsidP="007514B7">
            <w:pPr>
              <w:spacing w:before="0" w:after="0" w:line="240" w:lineRule="auto"/>
              <w:ind w:firstLine="142"/>
              <w:jc w:val="center"/>
              <w:rPr>
                <w:rFonts w:ascii="Times New Roman" w:hAnsi="Times New Roman" w:cs="Times New Roman"/>
                <w:sz w:val="24"/>
                <w:szCs w:val="24"/>
              </w:rPr>
            </w:pP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Линейные источники</w:t>
      </w:r>
      <w:r w:rsidRPr="0085359C">
        <w:rPr>
          <w:rFonts w:ascii="Times New Roman" w:hAnsi="Times New Roman" w:cs="Times New Roman"/>
          <w:sz w:val="24"/>
          <w:szCs w:val="24"/>
        </w:rPr>
        <w:t xml:space="preserve"> загрязнения представлены следующими категориями:</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магистральные улицы;</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lastRenderedPageBreak/>
        <w:t>автомобильные дороги;</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железные дороги;</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газопроводы;</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линии электропередач.</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Точечные источники загрязнения представлены:</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источники ЭМИ радиочастотного диапазона;</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места выпуска сточных вод;</w:t>
      </w:r>
    </w:p>
    <w:p w:rsidR="00254567" w:rsidRPr="0085359C" w:rsidRDefault="00254567" w:rsidP="009B0D09">
      <w:pPr>
        <w:numPr>
          <w:ilvl w:val="0"/>
          <w:numId w:val="28"/>
        </w:numPr>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 xml:space="preserve">места выпуска </w:t>
      </w:r>
      <w:r w:rsidR="002F3B57" w:rsidRPr="0085359C">
        <w:rPr>
          <w:rFonts w:ascii="Times New Roman" w:hAnsi="Times New Roman" w:cs="Times New Roman"/>
          <w:sz w:val="24"/>
          <w:szCs w:val="24"/>
        </w:rPr>
        <w:t>дождевых</w:t>
      </w:r>
      <w:r w:rsidRPr="0085359C">
        <w:rPr>
          <w:rFonts w:ascii="Times New Roman" w:hAnsi="Times New Roman" w:cs="Times New Roman"/>
          <w:sz w:val="24"/>
          <w:szCs w:val="24"/>
        </w:rPr>
        <w:t xml:space="preserve"> стоков.</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Интенсивная техногенная нагрузка оказывается на все природные среды. Уровень загрязнения атмосферы города Калининграда является очень высоким. Источниками загрязнения атмосферного воздуха являются автотранспорт, предприятия жилищно-коммунального хозяйства и промышленности, причем автотранспорт оказывает основную нагрузку на воздушный бассейн из-за малой эффективности движения транспорта.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Негативная техногенная нагрузка на водные объекты обусловлена нарушениями природоохранного законодательства, заключающимися в несанкционированном сбросе сточных вод, а также захламлении русел ручьев и береговой зоны </w:t>
      </w:r>
      <w:r w:rsidR="00F5554E" w:rsidRPr="0085359C">
        <w:rPr>
          <w:rFonts w:ascii="Times New Roman" w:hAnsi="Times New Roman" w:cs="Times New Roman"/>
          <w:sz w:val="24"/>
          <w:szCs w:val="24"/>
        </w:rPr>
        <w:t>коммунальными</w:t>
      </w:r>
      <w:r w:rsidRPr="0085359C">
        <w:rPr>
          <w:rFonts w:ascii="Times New Roman" w:hAnsi="Times New Roman" w:cs="Times New Roman"/>
          <w:sz w:val="24"/>
          <w:szCs w:val="24"/>
        </w:rPr>
        <w:t xml:space="preserve"> отходами. Также происходит процесс подтопления жилых и парковых зон в результате техногенного воздействия на природную среду (подсыпка земли на отдельных строительных площадках без проведения мероприятий по водоотведению и водопонижению, засыпка и захламление водотоков и открытой осушительной сети, прокладка коммуникаций без соответствующего дренажа и др.). Довоенная общегородская осушительная система в настоящее время частично разрушена и работает неэффективно, что в целом снижает её дренирующую способность.</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Загрязнение почв в основном является результатом хозяйственной деятельности юридических лиц и несанкционированного захоронения отходов.</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Рассматривая территорию городского округа с позиции устойчивости ландшафтов к химическому загрязнению, можно заключить, что ландшафты относятся к малоустойчивым</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(низинные участки, пойма и устье реки Преголи)</w:t>
      </w:r>
      <w:r w:rsidRPr="0085359C">
        <w:rPr>
          <w:rFonts w:ascii="Times New Roman" w:hAnsi="Times New Roman" w:cs="Times New Roman"/>
          <w:sz w:val="24"/>
          <w:szCs w:val="24"/>
          <w:vertAlign w:val="superscript"/>
        </w:rPr>
        <w:footnoteReference w:id="101"/>
      </w:r>
      <w:r w:rsidRPr="0085359C">
        <w:rPr>
          <w:rFonts w:ascii="Times New Roman" w:hAnsi="Times New Roman" w:cs="Times New Roman"/>
          <w:sz w:val="24"/>
          <w:szCs w:val="24"/>
        </w:rPr>
        <w:t xml:space="preserve">. По системе водосборов в реку Преголю поступают загрязненные потоки поверхностных вод из всех лежащих выше по течению районов Калининградской области, а также сточные воды (частично очищенные) районных центров (Гвардейск, Черняховск, Правдинск, Знаменск, Гусев).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Загрязнение воздушного бассейна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Ситуация, связанная с загрязнением воздушного бассейна городского округа «Город Калининград», является среднестатистической по сравнению с большинством других городов России, но одной из самых острых в Калининградской области.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Наблюдения за загрязнением атмосферы Калининграда проводятся ФГУ «Калининградский центр по гидрометеорологии и мониторингу окружающей среды» на 5 стационарных станциях</w:t>
      </w:r>
      <w:r w:rsidRPr="0085359C">
        <w:rPr>
          <w:rFonts w:ascii="Times New Roman" w:hAnsi="Times New Roman" w:cs="Times New Roman"/>
          <w:sz w:val="24"/>
          <w:szCs w:val="24"/>
          <w:vertAlign w:val="superscript"/>
        </w:rPr>
        <w:footnoteReference w:id="102"/>
      </w:r>
      <w:r w:rsidRPr="0085359C">
        <w:rPr>
          <w:rFonts w:ascii="Times New Roman" w:hAnsi="Times New Roman" w:cs="Times New Roman"/>
          <w:sz w:val="24"/>
          <w:szCs w:val="24"/>
        </w:rPr>
        <w:t xml:space="preserve">. Основными источниками загрязнения атмосферного воздуха на территории города являются автотранспорт, предприятия жилищно-коммунального </w:t>
      </w:r>
      <w:r w:rsidRPr="0085359C">
        <w:rPr>
          <w:rFonts w:ascii="Times New Roman" w:hAnsi="Times New Roman" w:cs="Times New Roman"/>
          <w:sz w:val="24"/>
          <w:szCs w:val="24"/>
        </w:rPr>
        <w:lastRenderedPageBreak/>
        <w:t xml:space="preserve">хозяйства, электроэнергетики, машиностроения, судостроения и судоремонта, мебельной, строительной и пищевой промышленности.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 обеспеченности жителей легковым автотранспортом город занимает 5-место в Российской Федерации. В 2013 году на тысячу жителей Калининграда приходилось 318 машин, в 2014 году эта цифра увеличилась до 336. При этом в среднем по России уровень автомобилизации находится в пределах 260-280 машин на тысячу человек. Быстрый рост количества автотранспортных средств на дорогах привел к существенному осложнению экологической обстановки. Половина неудовлетворительных результатов анализов проб приходится на автомагистрали в зоне жилой застройки. Атмосферный воздух областного центра по составу загрязняющих веществ является типичным для современных городов с развитой транспортной инфраструктурой.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Улично-дорожная сеть Калининграда состоит из ряда радиальных улиц и дорог, сходящихся в центре города. Ранее проектная пропускная способность автотранспортной системы города рассчитывалась на основе показателя 60-100 личных автомобилей на 1000 жителей, поэтому «пробки» и перегруженные улицы являются обычным явлением. Наиболее загружены транспортом в Калининграде проспекты Ленинский, Советский, Победы, Мира, ул. Горького, ул. Дзержинского. В городе недостаточно организованных автомобильных парковок, что напрямую сказывается на площади проезжей части, которая зачастую используется для стоянки транспорта. В результате сужения проезжей части уменьшается эффективность движения автомобилей и возрастает загрязнение воздуха в городе.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Калининградского центра по гидрометеорологии и мониторингу окружающей среды (Калининградский ЦГМС) в 2013 году интегральный индекс загрязнения атмосферы (ИЗА5) составил 12 единиц. За последние 10 лет комплексный ИЗА варьировал в пределах 10-12 единиц. Уровень загрязнения атмосферы города Калининграда оценивае</w:t>
      </w:r>
      <w:r w:rsidR="004556B8" w:rsidRPr="0085359C">
        <w:rPr>
          <w:rFonts w:ascii="Times New Roman" w:hAnsi="Times New Roman" w:cs="Times New Roman"/>
          <w:sz w:val="24"/>
          <w:szCs w:val="24"/>
        </w:rPr>
        <w:t>тся как высокий (Рис.6</w:t>
      </w:r>
      <w:r w:rsidRPr="0085359C">
        <w:rPr>
          <w:rFonts w:ascii="Times New Roman" w:hAnsi="Times New Roman" w:cs="Times New Roman"/>
          <w:sz w:val="24"/>
          <w:szCs w:val="24"/>
        </w:rPr>
        <w:t>.2). Наибольшие концентрации основных загрязняющих воздух веществ наблюдались, как правило, при неблагоприятных для рассеивания загрязняющих веществ метеоусловиях.</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Концентрации диоксида азота в 2013 году в городе традиционно были невелики. Средняя за год и максимальная разовая концентрации по данным наблюдения на постах были значительно ниже ПДК. Основной источник оксидов азота – автотранспорт и котельные на газовом топливе.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Средняя годовая концентрация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взвешенных веществ в воздухе в 2013 году существенно не изменилась и зафиксирована на уровне ПДК. В годовом ходе четко прослеживается весенний максимум концентраций, когда скопившуюся за зиму пыль разносит ветер и автотранспорт. Отсутствие зелени в этот период усугубляет ситуацию. Обычно пик запыленности приходится на март-апрель.</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Среднегодовая концентрация оксида углерода составляет 0,3 ПДК (2013 год). Концентрации бенз(а)пирена в 2013 году в целом по городу уменьшилась и составила 1,8 ПДК (в 2012 году – 2,2 ПДК). Средние за год концентрации сероводорода и тяжелых металлов ПДК не превышали. Средняя концентрация формальдегида по сравнению с прошлым годом уменьшилась и составила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3,0 ПДК.</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за десятилетний период уровень загрязнения воздуха бенз(а)пиреном, взвешенными веществами, формальдегидом, аммиаком, оксидом углерода, диоксидом серы, сероводородом понизился</w:t>
      </w:r>
      <w:r w:rsidRPr="0085359C">
        <w:rPr>
          <w:rFonts w:ascii="Times New Roman" w:hAnsi="Times New Roman" w:cs="Times New Roman"/>
          <w:sz w:val="24"/>
          <w:szCs w:val="24"/>
          <w:vertAlign w:val="superscript"/>
        </w:rPr>
        <w:footnoteReference w:id="103"/>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Географическая особенность расположения Калининградской области обуславливает также дополнительное поступление окислов азота и серы за счет трансграничного переноса воздушных масс из Польши и Германии.</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4556B8">
            <w:pPr>
              <w:spacing w:before="120" w:after="120" w:line="240" w:lineRule="auto"/>
              <w:ind w:firstLine="284"/>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2FBD4D4B" wp14:editId="0C4B0A18">
                  <wp:extent cx="3448050" cy="1866900"/>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448050" cy="1866900"/>
                          </a:xfrm>
                          <a:prstGeom prst="rect">
                            <a:avLst/>
                          </a:prstGeom>
                          <a:noFill/>
                          <a:ln>
                            <a:noFill/>
                          </a:ln>
                        </pic:spPr>
                      </pic:pic>
                    </a:graphicData>
                  </a:graphic>
                </wp:inline>
              </w:drawing>
            </w:r>
          </w:p>
        </w:tc>
      </w:tr>
      <w:tr w:rsidR="00254567" w:rsidRPr="0085359C" w:rsidTr="00254567">
        <w:tc>
          <w:tcPr>
            <w:tcW w:w="9571" w:type="dxa"/>
          </w:tcPr>
          <w:p w:rsidR="004556B8" w:rsidRPr="0085359C" w:rsidRDefault="004556B8"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Рис.6.2.</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Количество загрязняющих веществ в атмосфере в ГО «Город Калининград», тыс. тонн, 2006-2010 гг</w:t>
            </w:r>
            <w:r w:rsidRPr="0085359C">
              <w:rPr>
                <w:rFonts w:ascii="Times New Roman" w:hAnsi="Times New Roman" w:cs="Times New Roman"/>
                <w:b/>
                <w:i/>
                <w:sz w:val="22"/>
                <w:szCs w:val="22"/>
                <w:vertAlign w:val="superscript"/>
              </w:rPr>
              <w:footnoteReference w:id="104"/>
            </w:r>
            <w:r w:rsidRPr="0085359C">
              <w:rPr>
                <w:rFonts w:ascii="Times New Roman" w:hAnsi="Times New Roman" w:cs="Times New Roman"/>
                <w:b/>
                <w:i/>
                <w:sz w:val="22"/>
                <w:szCs w:val="22"/>
                <w:vertAlign w:val="superscript"/>
              </w:rPr>
              <w:t>.</w:t>
            </w: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Калининградского центра по гидрометеорологии и мониторингу окружающей природной среды основную долю в выбросы вкладывают предприятия, относящиеся к (Рис.</w:t>
      </w:r>
      <w:r w:rsidR="004556B8" w:rsidRPr="0085359C">
        <w:rPr>
          <w:rFonts w:ascii="Times New Roman" w:hAnsi="Times New Roman" w:cs="Times New Roman"/>
          <w:sz w:val="24"/>
          <w:szCs w:val="24"/>
        </w:rPr>
        <w:t>6</w:t>
      </w:r>
      <w:r w:rsidRPr="0085359C">
        <w:rPr>
          <w:rFonts w:ascii="Times New Roman" w:hAnsi="Times New Roman" w:cs="Times New Roman"/>
          <w:sz w:val="24"/>
          <w:szCs w:val="24"/>
        </w:rPr>
        <w:t>.3):</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4556B8">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5CEF803" wp14:editId="600D54E5">
                  <wp:extent cx="3314700" cy="2066925"/>
                  <wp:effectExtent l="0" t="0" r="0" b="9525"/>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314700" cy="2066925"/>
                          </a:xfrm>
                          <a:prstGeom prst="rect">
                            <a:avLst/>
                          </a:prstGeom>
                          <a:noFill/>
                          <a:ln>
                            <a:noFill/>
                          </a:ln>
                        </pic:spPr>
                      </pic:pic>
                    </a:graphicData>
                  </a:graphic>
                </wp:inline>
              </w:drawing>
            </w:r>
          </w:p>
        </w:tc>
      </w:tr>
      <w:tr w:rsidR="00254567" w:rsidRPr="0085359C" w:rsidTr="00254567">
        <w:tc>
          <w:tcPr>
            <w:tcW w:w="9571" w:type="dxa"/>
          </w:tcPr>
          <w:p w:rsidR="004556B8" w:rsidRPr="0085359C" w:rsidRDefault="004556B8"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Рис.6.3.</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Соотношение доли предприятий, осуществляющих основной объем выбросов в атмосферу ГО «Город Калининград», в %</w:t>
            </w:r>
            <w:r w:rsidRPr="0085359C">
              <w:rPr>
                <w:rFonts w:ascii="Times New Roman" w:hAnsi="Times New Roman" w:cs="Times New Roman"/>
                <w:b/>
                <w:i/>
                <w:sz w:val="22"/>
                <w:szCs w:val="22"/>
                <w:vertAlign w:val="superscript"/>
              </w:rPr>
              <w:footnoteReference w:id="105"/>
            </w:r>
            <w:r w:rsidRPr="0085359C">
              <w:rPr>
                <w:rFonts w:ascii="Times New Roman" w:hAnsi="Times New Roman" w:cs="Times New Roman"/>
                <w:b/>
                <w:i/>
                <w:sz w:val="22"/>
                <w:szCs w:val="22"/>
                <w:vertAlign w:val="superscript"/>
              </w:rPr>
              <w:t>.</w:t>
            </w:r>
          </w:p>
        </w:tc>
      </w:tr>
    </w:tbl>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Оценка состояния водных систем</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Особенность географического положения городского округа «Город Калининград» обуславливает поступление вод по водосборному бассейну реки Преголи с большей части Калининградской области, а также с части территории соседней Польши. Река Преголя относится к средним по водности рекам и возможности ее как приемника сточных вод ограничены</w:t>
      </w:r>
      <w:r w:rsidRPr="0085359C">
        <w:rPr>
          <w:rFonts w:ascii="Times New Roman" w:hAnsi="Times New Roman" w:cs="Times New Roman"/>
          <w:sz w:val="24"/>
          <w:szCs w:val="24"/>
          <w:vertAlign w:val="superscript"/>
        </w:rPr>
        <w:footnoteReference w:id="106"/>
      </w:r>
      <w:r w:rsidRPr="0085359C">
        <w:rPr>
          <w:rFonts w:ascii="Times New Roman" w:hAnsi="Times New Roman" w:cs="Times New Roman"/>
          <w:sz w:val="24"/>
          <w:szCs w:val="24"/>
        </w:rPr>
        <w:t>. Потенциал самоочищения р. Преголи оценивается как пониженный, для устья реки Преголи характерны незначительные продольные уклоны водной поверхности, малые скорости течения, высокая повторяемость застойных явлений и противопотоков.</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Территория городского округа по обоим берегам реки Преголя при впадении ее в </w:t>
      </w:r>
      <w:r w:rsidR="00BF7072"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BF7072"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Балтийского моря. Городская водная система представлена рекой Преголей и впадающими в нее водотоками.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Кроме того, на городской территории расположены водоемы естественного и искусственного происхождения.</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Одним из самых серьезных источников загрязнения гидросистемы городского округа «Город Калининград» является сток дождевой канализации, формируемый поверхностным и грунтовым стоком от атмосферных осадков, дренажными водами, сбросами промышленных объектов, поливомоечными водами</w:t>
      </w:r>
      <w:r w:rsidRPr="0085359C">
        <w:rPr>
          <w:rFonts w:ascii="Times New Roman" w:hAnsi="Times New Roman" w:cs="Times New Roman"/>
          <w:sz w:val="24"/>
          <w:szCs w:val="24"/>
          <w:vertAlign w:val="superscript"/>
        </w:rPr>
        <w:footnoteReference w:id="107"/>
      </w:r>
      <w:r w:rsidRPr="0085359C">
        <w:rPr>
          <w:rFonts w:ascii="Times New Roman" w:hAnsi="Times New Roman" w:cs="Times New Roman"/>
          <w:sz w:val="24"/>
          <w:szCs w:val="24"/>
        </w:rPr>
        <w:t xml:space="preserve">.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Неудовлетворительное состояние водотоков и водоемов города обусловлено нарушениями природоохранного законодательства, заключающимися в несанкционированном сбросе сточных вод, а также захламлении русел ручьев и береговой зоны </w:t>
      </w:r>
      <w:r w:rsidR="00F5554E" w:rsidRPr="0085359C">
        <w:rPr>
          <w:rFonts w:ascii="Times New Roman" w:hAnsi="Times New Roman" w:cs="Times New Roman"/>
          <w:sz w:val="24"/>
          <w:szCs w:val="24"/>
        </w:rPr>
        <w:t>коммунальными</w:t>
      </w:r>
      <w:r w:rsidRPr="0085359C">
        <w:rPr>
          <w:rFonts w:ascii="Times New Roman" w:hAnsi="Times New Roman" w:cs="Times New Roman"/>
          <w:sz w:val="24"/>
          <w:szCs w:val="24"/>
        </w:rPr>
        <w:t xml:space="preserve"> отходами</w:t>
      </w:r>
      <w:r w:rsidRPr="0085359C">
        <w:rPr>
          <w:rFonts w:ascii="Times New Roman" w:hAnsi="Times New Roman" w:cs="Times New Roman"/>
          <w:sz w:val="24"/>
          <w:szCs w:val="24"/>
          <w:vertAlign w:val="superscript"/>
        </w:rPr>
        <w:footnoteReference w:id="108"/>
      </w:r>
      <w:r w:rsidRPr="0085359C">
        <w:rPr>
          <w:rFonts w:ascii="Times New Roman" w:hAnsi="Times New Roman" w:cs="Times New Roman"/>
          <w:sz w:val="24"/>
          <w:szCs w:val="24"/>
        </w:rPr>
        <w:t xml:space="preserve">. </w:t>
      </w:r>
    </w:p>
    <w:p w:rsidR="006A4AC0" w:rsidRPr="0085359C" w:rsidRDefault="006A4AC0" w:rsidP="006A4AC0">
      <w:pPr>
        <w:spacing w:before="120" w:after="120" w:line="240" w:lineRule="auto"/>
        <w:ind w:firstLine="709"/>
        <w:jc w:val="both"/>
        <w:rPr>
          <w:rFonts w:ascii="Times New Roman" w:hAnsi="Times New Roman" w:cs="Times New Roman"/>
          <w:sz w:val="24"/>
          <w:szCs w:val="24"/>
          <w:u w:val="single"/>
        </w:rPr>
      </w:pPr>
    </w:p>
    <w:p w:rsidR="006A4AC0" w:rsidRPr="0085359C" w:rsidRDefault="006A4AC0" w:rsidP="006A4AC0">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Описание состояния водотоков города Калининграда:</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Река Преголя.</w:t>
      </w:r>
      <w:r w:rsidRPr="0085359C">
        <w:rPr>
          <w:rFonts w:ascii="Times New Roman" w:hAnsi="Times New Roman" w:cs="Times New Roman"/>
          <w:sz w:val="24"/>
          <w:szCs w:val="24"/>
        </w:rPr>
        <w:t xml:space="preserve"> Оба рукава реки Преголи протекают по заболоченной пойме, изрезанной открытыми осушительными каналами</w:t>
      </w:r>
      <w:r w:rsidRPr="0085359C">
        <w:rPr>
          <w:rFonts w:ascii="Times New Roman" w:hAnsi="Times New Roman" w:cs="Times New Roman"/>
          <w:sz w:val="24"/>
          <w:szCs w:val="24"/>
          <w:vertAlign w:val="superscript"/>
        </w:rPr>
        <w:footnoteReference w:id="109"/>
      </w:r>
      <w:r w:rsidRPr="0085359C">
        <w:rPr>
          <w:rFonts w:ascii="Times New Roman" w:hAnsi="Times New Roman" w:cs="Times New Roman"/>
          <w:sz w:val="24"/>
          <w:szCs w:val="24"/>
        </w:rPr>
        <w:t xml:space="preserve">. В настоящее время осушительная сеть заилилась и заросла травой. Берега реки заросли болотно-луговой растительностью с отдельными группами кустарников. Пойма реки затапливается во время половодий и паводков.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нижнем течении реки случаются наводнения, вызванные сгонно-нагонными явлениями</w:t>
      </w:r>
      <w:r w:rsidRPr="0085359C">
        <w:rPr>
          <w:rFonts w:ascii="Times New Roman" w:hAnsi="Times New Roman" w:cs="Times New Roman"/>
          <w:sz w:val="24"/>
          <w:szCs w:val="24"/>
          <w:vertAlign w:val="superscript"/>
        </w:rPr>
        <w:footnoteReference w:id="110"/>
      </w:r>
      <w:r w:rsidRPr="0085359C">
        <w:rPr>
          <w:rFonts w:ascii="Times New Roman" w:hAnsi="Times New Roman" w:cs="Times New Roman"/>
          <w:sz w:val="24"/>
          <w:szCs w:val="24"/>
        </w:rPr>
        <w:t xml:space="preserve">. Часть рыбы, идущей на нерестилища в среднем течении реки, гибнет в предустьевой части (в районе Калининграда) из-за загрязнения </w:t>
      </w:r>
      <w:r w:rsidR="00F5554E" w:rsidRPr="0085359C">
        <w:rPr>
          <w:rFonts w:ascii="Times New Roman" w:hAnsi="Times New Roman" w:cs="Times New Roman"/>
          <w:sz w:val="24"/>
          <w:szCs w:val="24"/>
        </w:rPr>
        <w:t>коммунальными</w:t>
      </w:r>
      <w:r w:rsidRPr="0085359C">
        <w:rPr>
          <w:rFonts w:ascii="Times New Roman" w:hAnsi="Times New Roman" w:cs="Times New Roman"/>
          <w:sz w:val="24"/>
          <w:szCs w:val="24"/>
        </w:rPr>
        <w:t xml:space="preserve"> и промышленными отходами.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результате разрушения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Насосная станция 103 для </w:t>
      </w:r>
      <w:r w:rsidRPr="0085359C">
        <w:rPr>
          <w:rFonts w:ascii="Times New Roman" w:hAnsi="Times New Roman" w:cs="Times New Roman"/>
          <w:i/>
          <w:sz w:val="24"/>
          <w:szCs w:val="24"/>
        </w:rPr>
        <w:t xml:space="preserve">Канал М-103 </w:t>
      </w:r>
      <w:r w:rsidRPr="0085359C">
        <w:rPr>
          <w:rFonts w:ascii="Times New Roman" w:hAnsi="Times New Roman" w:cs="Times New Roman"/>
          <w:sz w:val="24"/>
          <w:szCs w:val="24"/>
        </w:rPr>
        <w:t>установился неблагоприятный водный режим. Огороды в садовом товариществе на территории польдера подтапливаются.</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Для многих каналов проблемы схожи. </w:t>
      </w:r>
      <w:r w:rsidRPr="0085359C">
        <w:rPr>
          <w:rFonts w:ascii="Times New Roman" w:hAnsi="Times New Roman" w:cs="Times New Roman"/>
          <w:i/>
          <w:sz w:val="24"/>
          <w:szCs w:val="24"/>
        </w:rPr>
        <w:t>Каналы М-103-1,</w:t>
      </w:r>
      <w:r w:rsidRPr="0085359C">
        <w:rPr>
          <w:rFonts w:ascii="Times New Roman" w:hAnsi="Times New Roman" w:cs="Times New Roman"/>
          <w:sz w:val="24"/>
          <w:szCs w:val="24"/>
        </w:rPr>
        <w:t xml:space="preserve"> </w:t>
      </w:r>
      <w:r w:rsidRPr="0085359C">
        <w:rPr>
          <w:rFonts w:ascii="Times New Roman" w:hAnsi="Times New Roman" w:cs="Times New Roman"/>
          <w:i/>
          <w:sz w:val="24"/>
          <w:szCs w:val="24"/>
        </w:rPr>
        <w:t>М-104-1, МПО-5б,</w:t>
      </w:r>
      <w:r w:rsidR="000E3F72">
        <w:rPr>
          <w:rFonts w:ascii="Times New Roman" w:hAnsi="Times New Roman" w:cs="Times New Roman"/>
          <w:i/>
          <w:sz w:val="24"/>
          <w:szCs w:val="24"/>
        </w:rPr>
        <w:t xml:space="preserve"> </w:t>
      </w:r>
      <w:r w:rsidRPr="0085359C">
        <w:rPr>
          <w:rFonts w:ascii="Times New Roman" w:hAnsi="Times New Roman" w:cs="Times New Roman"/>
          <w:i/>
          <w:sz w:val="24"/>
          <w:szCs w:val="24"/>
        </w:rPr>
        <w:t>МПО-5в,</w:t>
      </w:r>
      <w:r w:rsidRPr="0085359C">
        <w:rPr>
          <w:rFonts w:ascii="Times New Roman" w:hAnsi="Times New Roman" w:cs="Times New Roman"/>
          <w:sz w:val="24"/>
          <w:szCs w:val="24"/>
        </w:rPr>
        <w:t xml:space="preserve"> </w:t>
      </w:r>
      <w:r w:rsidRPr="0085359C">
        <w:rPr>
          <w:rFonts w:ascii="Times New Roman" w:hAnsi="Times New Roman" w:cs="Times New Roman"/>
          <w:i/>
          <w:sz w:val="24"/>
          <w:szCs w:val="24"/>
        </w:rPr>
        <w:t xml:space="preserve">Л-2, </w:t>
      </w:r>
      <w:r w:rsidRPr="0085359C">
        <w:rPr>
          <w:rFonts w:ascii="Times New Roman" w:hAnsi="Times New Roman" w:cs="Times New Roman"/>
          <w:sz w:val="24"/>
          <w:szCs w:val="24"/>
        </w:rPr>
        <w:t>дно заилено, мусор расположен на бровке, что создает угрозу стекания ила в русло и повторного заиления. В местах нарушения дренажных коллекторов вода растекается по прилегающей территории. Русла водотоков заросли травой и кустарником. Берега невысокие, заросли кустами и деревьями.</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Для Каналов О-1, О-2,</w:t>
      </w:r>
      <w:r w:rsidRPr="0085359C">
        <w:rPr>
          <w:rFonts w:ascii="Times New Roman" w:hAnsi="Times New Roman" w:cs="Times New Roman"/>
          <w:sz w:val="24"/>
          <w:szCs w:val="24"/>
        </w:rPr>
        <w:t xml:space="preserve"> </w:t>
      </w:r>
      <w:r w:rsidRPr="0085359C">
        <w:rPr>
          <w:rFonts w:ascii="Times New Roman" w:hAnsi="Times New Roman" w:cs="Times New Roman"/>
          <w:i/>
          <w:sz w:val="24"/>
          <w:szCs w:val="24"/>
        </w:rPr>
        <w:t>МПО-5д</w:t>
      </w:r>
      <w:r w:rsidRPr="0085359C">
        <w:rPr>
          <w:rFonts w:ascii="Times New Roman" w:hAnsi="Times New Roman" w:cs="Times New Roman"/>
          <w:sz w:val="24"/>
          <w:szCs w:val="24"/>
        </w:rPr>
        <w:t xml:space="preserve"> в русле канала течение отсутствует, дно заилено поверхность покрыта ряской. На прилегающей территории расположены вымочки, складируется мусор</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Для канала </w:t>
      </w:r>
      <w:r w:rsidRPr="0085359C">
        <w:rPr>
          <w:rFonts w:ascii="Times New Roman" w:hAnsi="Times New Roman" w:cs="Times New Roman"/>
          <w:i/>
          <w:sz w:val="24"/>
          <w:szCs w:val="24"/>
        </w:rPr>
        <w:t>О-2 с</w:t>
      </w:r>
      <w:r w:rsidRPr="0085359C">
        <w:rPr>
          <w:rFonts w:ascii="Times New Roman" w:hAnsi="Times New Roman" w:cs="Times New Roman"/>
          <w:sz w:val="24"/>
          <w:szCs w:val="24"/>
        </w:rPr>
        <w:t xml:space="preserve">о стороны примыкания садовых участков от домов к каналам устроены выпуски дождевой канализации в виде траншей.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Река Товарная (МПО-5).</w:t>
      </w:r>
      <w:r w:rsidR="000E3F72">
        <w:rPr>
          <w:rFonts w:ascii="Times New Roman" w:hAnsi="Times New Roman" w:cs="Times New Roman"/>
          <w:i/>
          <w:sz w:val="24"/>
          <w:szCs w:val="24"/>
        </w:rPr>
        <w:t xml:space="preserve"> </w:t>
      </w:r>
      <w:r w:rsidRPr="0085359C">
        <w:rPr>
          <w:rFonts w:ascii="Times New Roman" w:hAnsi="Times New Roman" w:cs="Times New Roman"/>
          <w:sz w:val="24"/>
          <w:szCs w:val="24"/>
        </w:rPr>
        <w:t xml:space="preserve">В верхнем течении река протекает по незастроенной территории в редком лесном массиве. В пониженных местах река выходит из берегов. Продолжительность затопления достигает двух недель. В период дождевых паводков вода на пойму не выходит. Ниже по течению реки течение реки быстрое, вода в реке грязного цвета с неприятным запахом. Берега реки заросли кустарником и деревьями. Частично русло </w:t>
      </w:r>
      <w:r w:rsidRPr="0085359C">
        <w:rPr>
          <w:rFonts w:ascii="Times New Roman" w:hAnsi="Times New Roman" w:cs="Times New Roman"/>
          <w:sz w:val="24"/>
          <w:szCs w:val="24"/>
        </w:rPr>
        <w:lastRenderedPageBreak/>
        <w:t>закрыто в водовод. Между ул. Киевская и ул. Суворова русло реки протекает по заболоченной низине, заросшей травой, течение слабое.</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Канал МПО-5а.</w:t>
      </w:r>
      <w:r w:rsidRPr="0085359C">
        <w:rPr>
          <w:rFonts w:ascii="Times New Roman" w:hAnsi="Times New Roman" w:cs="Times New Roman"/>
          <w:sz w:val="24"/>
          <w:szCs w:val="24"/>
        </w:rPr>
        <w:t xml:space="preserve"> </w:t>
      </w:r>
      <w:r w:rsidRPr="0085359C">
        <w:rPr>
          <w:rFonts w:ascii="Times New Roman" w:hAnsi="Times New Roman" w:cs="Times New Roman"/>
          <w:i/>
          <w:sz w:val="24"/>
          <w:szCs w:val="24"/>
        </w:rPr>
        <w:t>К-1 МПО-О-7-4, в</w:t>
      </w:r>
      <w:r w:rsidRPr="0085359C">
        <w:rPr>
          <w:rFonts w:ascii="Times New Roman" w:hAnsi="Times New Roman" w:cs="Times New Roman"/>
          <w:sz w:val="24"/>
          <w:szCs w:val="24"/>
        </w:rPr>
        <w:t xml:space="preserve"> русло частично заилено, вода в канале грязная, с неприятным запахом.</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Канал МПО-5г.</w:t>
      </w:r>
      <w:r w:rsidR="000E3F72">
        <w:rPr>
          <w:rFonts w:ascii="Times New Roman" w:hAnsi="Times New Roman" w:cs="Times New Roman"/>
          <w:i/>
          <w:sz w:val="24"/>
          <w:szCs w:val="24"/>
          <w:lang w:bidi="ru-RU"/>
        </w:rPr>
        <w:t xml:space="preserve"> </w:t>
      </w:r>
      <w:r w:rsidRPr="0085359C">
        <w:rPr>
          <w:rFonts w:ascii="Times New Roman" w:hAnsi="Times New Roman" w:cs="Times New Roman"/>
          <w:sz w:val="24"/>
          <w:szCs w:val="24"/>
          <w:lang w:bidi="ru-RU"/>
        </w:rPr>
        <w:t>Практически по всей длине протекает в закрытом водоводе.</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Река Голубая</w:t>
      </w:r>
      <w:r w:rsidRPr="0085359C">
        <w:rPr>
          <w:rFonts w:ascii="Times New Roman" w:hAnsi="Times New Roman" w:cs="Times New Roman"/>
          <w:sz w:val="24"/>
          <w:szCs w:val="24"/>
          <w:lang w:bidi="ru-RU"/>
        </w:rPr>
        <w:t>. В пределах п. Чкаловск вода в реке грязная, русло реки пересекают трубопереезды и коммуникации</w:t>
      </w:r>
      <w:r w:rsidRPr="0085359C">
        <w:rPr>
          <w:rFonts w:ascii="Times New Roman" w:hAnsi="Times New Roman" w:cs="Times New Roman"/>
          <w:sz w:val="24"/>
          <w:szCs w:val="24"/>
          <w:vertAlign w:val="superscript"/>
          <w:lang w:bidi="ru-RU"/>
        </w:rPr>
        <w:footnoteReference w:id="111"/>
      </w:r>
      <w:r w:rsidRPr="0085359C">
        <w:rPr>
          <w:rFonts w:ascii="Times New Roman" w:hAnsi="Times New Roman" w:cs="Times New Roman"/>
          <w:sz w:val="24"/>
          <w:szCs w:val="24"/>
          <w:lang w:bidi="ru-RU"/>
        </w:rPr>
        <w:t>. В местах пересечения реки с инженерными коммуникациями, создающими подпоры, имеются скопления мусора. По руслу встречаются завалы, образованные упавшими деревьями, которые также создают подпоры. Пропускная способность реки тем самым ограничивается, что, в отдельные водные периоды, способствует подтапливанию прилегающей территории в районе садово-огороднических обществ. В районе ул. Нарвская русло реки почищено и расширено, берега окошены. Вода чистая, наблюдается хорошее течение. На пересечении улиц Калужской и Мусоргского</w:t>
      </w:r>
      <w:r w:rsidR="000E3F72">
        <w:rPr>
          <w:rFonts w:ascii="Times New Roman" w:hAnsi="Times New Roman" w:cs="Times New Roman"/>
          <w:sz w:val="24"/>
          <w:szCs w:val="24"/>
          <w:lang w:bidi="ru-RU"/>
        </w:rPr>
        <w:t xml:space="preserve"> </w:t>
      </w:r>
      <w:r w:rsidRPr="0085359C">
        <w:rPr>
          <w:rFonts w:ascii="Times New Roman" w:hAnsi="Times New Roman" w:cs="Times New Roman"/>
          <w:sz w:val="24"/>
          <w:szCs w:val="24"/>
          <w:lang w:bidi="ru-RU"/>
        </w:rPr>
        <w:t>русло реки закрыто в водовод, проходящий под территорией гаражного общества, длиной 200м. Перед входом в водовод в русле большое скопление мусора. На территории ПКиО «Юность» вода в реке белесого цвета с присутствием нефтяной пленки.</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Для Каналы ГЧ-1</w:t>
      </w:r>
      <w:r w:rsidRPr="0085359C">
        <w:rPr>
          <w:rFonts w:ascii="Times New Roman" w:hAnsi="Times New Roman" w:cs="Times New Roman"/>
          <w:sz w:val="24"/>
          <w:szCs w:val="24"/>
          <w:lang w:bidi="ru-RU"/>
        </w:rPr>
        <w:t xml:space="preserve">, </w:t>
      </w:r>
      <w:r w:rsidRPr="0085359C">
        <w:rPr>
          <w:rFonts w:ascii="Times New Roman" w:hAnsi="Times New Roman" w:cs="Times New Roman"/>
          <w:i/>
          <w:sz w:val="24"/>
          <w:szCs w:val="24"/>
          <w:lang w:bidi="ru-RU"/>
        </w:rPr>
        <w:t>ГЧ-2, ГЧ-3, Г-4, К-1, Ручей Молодежный, каналы МЛ-1, К-2, ОБ-2-2-2, МПР-3-2-2а,</w:t>
      </w:r>
      <w:r w:rsidRPr="0085359C">
        <w:rPr>
          <w:rFonts w:ascii="Times New Roman" w:hAnsi="Times New Roman" w:cs="Times New Roman"/>
          <w:sz w:val="24"/>
          <w:szCs w:val="24"/>
          <w:lang w:bidi="ru-RU"/>
        </w:rPr>
        <w:t xml:space="preserve"> </w:t>
      </w:r>
      <w:r w:rsidRPr="0085359C">
        <w:rPr>
          <w:rFonts w:ascii="Times New Roman" w:hAnsi="Times New Roman" w:cs="Times New Roman"/>
          <w:i/>
          <w:sz w:val="24"/>
          <w:szCs w:val="24"/>
          <w:lang w:bidi="ru-RU"/>
        </w:rPr>
        <w:t>МПР-3-2-2, МПР-3-2-3, К-2, МПО-О-7-3, МПО-О-7-4-1 МПО-9-1 Ручей Литовский</w:t>
      </w:r>
      <w:r w:rsidRPr="0085359C">
        <w:rPr>
          <w:rFonts w:ascii="Times New Roman" w:hAnsi="Times New Roman" w:cs="Times New Roman"/>
          <w:sz w:val="24"/>
          <w:szCs w:val="24"/>
          <w:lang w:bidi="ru-RU"/>
        </w:rPr>
        <w:t xml:space="preserve"> русла местами или полностью заросшие деревьями, травой и кустарником.</w:t>
      </w:r>
      <w:r w:rsidR="000E3F72">
        <w:rPr>
          <w:rFonts w:ascii="Times New Roman" w:hAnsi="Times New Roman" w:cs="Times New Roman"/>
          <w:sz w:val="24"/>
          <w:szCs w:val="24"/>
          <w:lang w:bidi="ru-RU"/>
        </w:rPr>
        <w:t xml:space="preserve"> </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Ручей Северный</w:t>
      </w:r>
      <w:r w:rsidR="000E3F72">
        <w:rPr>
          <w:rFonts w:ascii="Times New Roman" w:hAnsi="Times New Roman" w:cs="Times New Roman"/>
          <w:i/>
          <w:sz w:val="24"/>
          <w:szCs w:val="24"/>
          <w:lang w:bidi="ru-RU"/>
        </w:rPr>
        <w:t xml:space="preserve"> </w:t>
      </w:r>
      <w:r w:rsidRPr="0085359C">
        <w:rPr>
          <w:rFonts w:ascii="Times New Roman" w:hAnsi="Times New Roman" w:cs="Times New Roman"/>
          <w:i/>
          <w:sz w:val="24"/>
          <w:szCs w:val="24"/>
          <w:lang w:bidi="ru-RU"/>
        </w:rPr>
        <w:t>(ОБ-2-2), Ручей Гагаринский</w:t>
      </w:r>
      <w:r w:rsidRPr="0085359C">
        <w:rPr>
          <w:rFonts w:ascii="Times New Roman" w:hAnsi="Times New Roman" w:cs="Times New Roman"/>
          <w:sz w:val="24"/>
          <w:szCs w:val="24"/>
          <w:lang w:bidi="ru-RU"/>
        </w:rPr>
        <w:t>. В некоторых местах русло захламлено, по берегам встречаются свалки бытового мусора. Вода в русле белесого цвета с характерным запахом.</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Дальний (МПО-8)</w:t>
      </w:r>
      <w:r w:rsidRPr="0085359C">
        <w:rPr>
          <w:rFonts w:ascii="Times New Roman" w:hAnsi="Times New Roman" w:cs="Times New Roman"/>
          <w:sz w:val="24"/>
          <w:szCs w:val="24"/>
        </w:rPr>
        <w:t>. На всем протяжении русло ручья извилистое,</w:t>
      </w:r>
      <w:r w:rsidRPr="0085359C">
        <w:rPr>
          <w:rFonts w:ascii="Times New Roman" w:hAnsi="Times New Roman" w:cs="Times New Roman"/>
          <w:b/>
          <w:sz w:val="24"/>
          <w:szCs w:val="24"/>
        </w:rPr>
        <w:t xml:space="preserve"> </w:t>
      </w:r>
      <w:r w:rsidRPr="0085359C">
        <w:rPr>
          <w:rFonts w:ascii="Times New Roman" w:hAnsi="Times New Roman" w:cs="Times New Roman"/>
          <w:sz w:val="24"/>
          <w:szCs w:val="24"/>
        </w:rPr>
        <w:t>местами заросшее травой и кустарником, вода чистая</w:t>
      </w:r>
      <w:r w:rsidRPr="0085359C">
        <w:rPr>
          <w:rFonts w:ascii="Times New Roman" w:hAnsi="Times New Roman" w:cs="Times New Roman"/>
          <w:sz w:val="24"/>
          <w:szCs w:val="24"/>
          <w:vertAlign w:val="superscript"/>
        </w:rPr>
        <w:footnoteReference w:id="112"/>
      </w:r>
      <w:r w:rsidRPr="0085359C">
        <w:rPr>
          <w:rFonts w:ascii="Times New Roman" w:hAnsi="Times New Roman" w:cs="Times New Roman"/>
          <w:sz w:val="24"/>
          <w:szCs w:val="24"/>
        </w:rPr>
        <w:t xml:space="preserve">.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Река Лесная (МПО-6)</w:t>
      </w:r>
      <w:r w:rsidRPr="0085359C">
        <w:rPr>
          <w:rFonts w:ascii="Times New Roman" w:hAnsi="Times New Roman" w:cs="Times New Roman"/>
          <w:sz w:val="24"/>
          <w:szCs w:val="24"/>
        </w:rPr>
        <w:t>. Русло извилистое, берега пологие, заросшие кустарником и деревьями.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Река протекает в лесном массиве. По территории предприятия ОАО «Электросварка» река Лесная протекает в закрытом водоводе. Но пропускная способность труб недостаточная и их состояние требует ремонта, из-за этого во время прохождения весеннего половодья и дождевых паводков, происходит подъем уровней воды в реке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 происходит затопление прилегающей территории. На участке от пересечения рекой железнодорожной ветки и до пересечения с улицей Дзержинского на левом берегу непосредственно у уреза воды расположены хозяйственные постройки, гаражи, сараи, нарушающие гидравлический и санитарный режим реки. На всем протяжении берега реки покрыты травянистой растительностью, зарослями кустарников; вода в русле грязного цвета, издающая резкий неприятный запах. Река является водоприемником поверхностных и дренажных вод с территорий, а также дождевых (с асфальтированных территорий), производственных, и хозяйственно-бытовых стоков предприятий, расположенных на городской территории непосредственно на берегу этого водотока.</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Канал Л-2, Л-4, </w:t>
      </w:r>
      <w:r w:rsidRPr="0085359C">
        <w:rPr>
          <w:rFonts w:ascii="Times New Roman" w:hAnsi="Times New Roman" w:cs="Times New Roman"/>
          <w:sz w:val="24"/>
          <w:szCs w:val="24"/>
        </w:rPr>
        <w:t xml:space="preserve">Практически на всем протяжении протекает в закрытом водоводе. На открытых участках вода грязная, издает неприятный запах.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Канал Л-3.</w:t>
      </w:r>
      <w:r w:rsidRPr="0085359C">
        <w:rPr>
          <w:rFonts w:ascii="Times New Roman" w:hAnsi="Times New Roman" w:cs="Times New Roman"/>
          <w:b/>
          <w:sz w:val="24"/>
          <w:szCs w:val="24"/>
        </w:rPr>
        <w:t xml:space="preserve"> </w:t>
      </w:r>
      <w:r w:rsidRPr="0085359C">
        <w:rPr>
          <w:rFonts w:ascii="Times New Roman" w:hAnsi="Times New Roman" w:cs="Times New Roman"/>
          <w:i/>
          <w:sz w:val="24"/>
          <w:szCs w:val="24"/>
        </w:rPr>
        <w:t xml:space="preserve">МПР-3-2-1, </w:t>
      </w:r>
      <w:r w:rsidRPr="0085359C">
        <w:rPr>
          <w:rFonts w:ascii="Times New Roman" w:hAnsi="Times New Roman" w:cs="Times New Roman"/>
          <w:sz w:val="24"/>
          <w:szCs w:val="24"/>
        </w:rPr>
        <w:t>Местами в русле встречается хозяйственно-бытовой мусор и железобетонные блоки. Русло заилено</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Лесной</w:t>
      </w:r>
      <w:r w:rsidRPr="0085359C">
        <w:rPr>
          <w:rFonts w:ascii="Times New Roman" w:hAnsi="Times New Roman" w:cs="Times New Roman"/>
          <w:sz w:val="24"/>
          <w:szCs w:val="24"/>
        </w:rPr>
        <w:t xml:space="preserve">. В русле наблюдаются скопления мусора, поваленные деревья. Вода грязного цвета с неприятным запахом. Дальше ручей протекает по территории </w:t>
      </w:r>
      <w:r w:rsidRPr="0085359C">
        <w:rPr>
          <w:rFonts w:ascii="Times New Roman" w:hAnsi="Times New Roman" w:cs="Times New Roman"/>
          <w:sz w:val="24"/>
          <w:szCs w:val="24"/>
        </w:rPr>
        <w:lastRenderedPageBreak/>
        <w:t xml:space="preserve">п.А.Космодемьянского. Берега и откосы ручья заросли. Русло захламлено </w:t>
      </w:r>
      <w:r w:rsidR="00BB76F8" w:rsidRPr="0085359C">
        <w:rPr>
          <w:rFonts w:ascii="Times New Roman" w:hAnsi="Times New Roman" w:cs="Times New Roman"/>
          <w:sz w:val="24"/>
          <w:szCs w:val="24"/>
        </w:rPr>
        <w:t>коммунальным</w:t>
      </w:r>
      <w:r w:rsidRPr="0085359C">
        <w:rPr>
          <w:rFonts w:ascii="Times New Roman" w:hAnsi="Times New Roman" w:cs="Times New Roman"/>
          <w:sz w:val="24"/>
          <w:szCs w:val="24"/>
        </w:rPr>
        <w:t xml:space="preserve"> мусором, заилено. В устьевой части ручья глубина воды зависит от уровня воды в р.Преголя. Во время прохождения половодий и паводков ручей выходит из берегов и затапливает прилегающую территорию.</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Менделеевский (МПР-3-2)</w:t>
      </w:r>
      <w:r w:rsidRPr="0085359C">
        <w:rPr>
          <w:rFonts w:ascii="Times New Roman" w:hAnsi="Times New Roman" w:cs="Times New Roman"/>
          <w:sz w:val="24"/>
          <w:szCs w:val="24"/>
        </w:rPr>
        <w:t>. В верхнем течении ручей протекает в лесном массиве.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 п.А.Космодемьянского в русле ручья расположен пруд. На выходе из пруда русло ручья завалено бетонными конструкциями, создающими неблагоприятный гидрологический режим. На устьевом участке русло ручья протекает по заболоченной пойме. В периоды прохождения высоких уровней по р.Преголя, вода поднимается по руслу ручья до пр.Победы.</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Ручей Воздушный</w:t>
      </w:r>
      <w:r w:rsidRPr="0085359C">
        <w:rPr>
          <w:rFonts w:ascii="Times New Roman" w:hAnsi="Times New Roman" w:cs="Times New Roman"/>
          <w:sz w:val="24"/>
          <w:szCs w:val="24"/>
          <w:lang w:bidi="ru-RU"/>
        </w:rPr>
        <w:t>. На расстоянии 8,9 км от устья ручей пересекает железную дорогу «Калининград-Светлогорск». Под железной дорогой ручей проходит в трубе, русло, заросшее ряской, течения воды не наблюдается. Берега пологие, высотой 1 - 1,5 м, заросшие кустарником и травой. На участке от железной дороги до пересечения с дорогой Большая Окружная, в ручей с обоих берегов впадают мелиоративные каналы. Пойма сильно заросшая, затапливается. Далее ручей протекает по низине, пойма выражена явно, шириной 20-25 м, также частично затапливается во время прохождения весеннего половодья и сильных дождевых паводков. Прибрежная полоса ручья занята кустарниковой растительностью, редкими деревьями. Вода сильно загрязнена, белесого цвета с запахом и нефтяными пятнами. В месте пересечения с Советским проспектом в русле большое количество мусора, вода грязная с запахом, имеются выпуски сточных вод. Далее русло частично заключено в закрытые водоводы.</w:t>
      </w:r>
      <w:r w:rsidRPr="0085359C">
        <w:rPr>
          <w:rFonts w:ascii="Times New Roman" w:hAnsi="Times New Roman" w:cs="Times New Roman"/>
          <w:sz w:val="24"/>
          <w:szCs w:val="24"/>
        </w:rPr>
        <w:t xml:space="preserve"> Вне закрытых водоводов р</w:t>
      </w:r>
      <w:r w:rsidRPr="0085359C">
        <w:rPr>
          <w:rFonts w:ascii="Times New Roman" w:hAnsi="Times New Roman" w:cs="Times New Roman"/>
          <w:sz w:val="24"/>
          <w:szCs w:val="24"/>
          <w:lang w:bidi="ru-RU"/>
        </w:rPr>
        <w:t>усло ручья заросшее, течение хорошее. Проспект Мира русло пересекает посредством гидротехнического сооружения, расположенного под дорогой</w:t>
      </w:r>
      <w:r w:rsidR="000E3F72">
        <w:rPr>
          <w:rFonts w:ascii="Times New Roman" w:hAnsi="Times New Roman" w:cs="Times New Roman"/>
          <w:sz w:val="24"/>
          <w:szCs w:val="24"/>
          <w:lang w:bidi="ru-RU"/>
        </w:rPr>
        <w:t xml:space="preserve"> </w:t>
      </w:r>
      <w:r w:rsidRPr="0085359C">
        <w:rPr>
          <w:rFonts w:ascii="Times New Roman" w:hAnsi="Times New Roman" w:cs="Times New Roman"/>
          <w:sz w:val="24"/>
          <w:szCs w:val="24"/>
          <w:lang w:bidi="ru-RU"/>
        </w:rPr>
        <w:t>и далее протекает в балке высотой до 6 м с обоих берегов. Русло ручья на этом участке извилистое, шириной от 2 до 4 м, сильно заиленное, вода белесого цвета с неприятным запахом. Берега, заросшие кустарником и деревьями.</w:t>
      </w:r>
    </w:p>
    <w:p w:rsidR="006A4AC0" w:rsidRPr="0085359C" w:rsidRDefault="000E3F72" w:rsidP="006A4AC0">
      <w:pPr>
        <w:spacing w:before="120" w:after="12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6A4AC0" w:rsidRPr="0085359C">
        <w:rPr>
          <w:rFonts w:ascii="Times New Roman" w:hAnsi="Times New Roman" w:cs="Times New Roman"/>
          <w:sz w:val="24"/>
          <w:szCs w:val="24"/>
        </w:rPr>
        <w:t>От проспекта Победы до устья ручей протекает в прямолинейном русле</w:t>
      </w:r>
      <w:r w:rsidR="006A4AC0" w:rsidRPr="0085359C">
        <w:rPr>
          <w:rFonts w:ascii="Times New Roman" w:hAnsi="Times New Roman" w:cs="Times New Roman"/>
          <w:sz w:val="24"/>
          <w:szCs w:val="24"/>
          <w:vertAlign w:val="superscript"/>
        </w:rPr>
        <w:footnoteReference w:id="113"/>
      </w:r>
      <w:r w:rsidR="006A4AC0" w:rsidRPr="0085359C">
        <w:rPr>
          <w:rFonts w:ascii="Times New Roman" w:hAnsi="Times New Roman" w:cs="Times New Roman"/>
          <w:sz w:val="24"/>
          <w:szCs w:val="24"/>
        </w:rPr>
        <w:t>. Вода в ручье грязная с неприятным запахом, течение хорошее. Местами в русле наблюдаются скопления мусора. Русло ручья пересекают пешеходные мостики, создающие подпор</w:t>
      </w:r>
      <w:r>
        <w:rPr>
          <w:rFonts w:ascii="Times New Roman" w:hAnsi="Times New Roman" w:cs="Times New Roman"/>
          <w:sz w:val="24"/>
          <w:szCs w:val="24"/>
        </w:rPr>
        <w:t xml:space="preserve"> </w:t>
      </w:r>
      <w:r w:rsidR="006A4AC0" w:rsidRPr="0085359C">
        <w:rPr>
          <w:rFonts w:ascii="Times New Roman" w:hAnsi="Times New Roman" w:cs="Times New Roman"/>
          <w:sz w:val="24"/>
          <w:szCs w:val="24"/>
        </w:rPr>
        <w:t>и снижающие пропускную способность русла. В периоды нагона и подъема уровней воды в р.Преголя, подпор распространяется вверх по руслу и происходит затопление дороги в районе расположения предприятия ООО «Лесобалт».</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Канал К-1</w:t>
      </w:r>
      <w:r w:rsidRPr="0085359C">
        <w:rPr>
          <w:rFonts w:ascii="Times New Roman" w:hAnsi="Times New Roman" w:cs="Times New Roman"/>
          <w:sz w:val="24"/>
          <w:szCs w:val="24"/>
        </w:rPr>
        <w:t>. На всем протяжении канал</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является водоприемником сточных вод. В устьевой части канала расположен пруд.</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Восточный</w:t>
      </w:r>
      <w:r w:rsidR="000E3F72">
        <w:rPr>
          <w:rFonts w:ascii="Times New Roman" w:hAnsi="Times New Roman" w:cs="Times New Roman"/>
          <w:i/>
          <w:sz w:val="24"/>
          <w:szCs w:val="24"/>
        </w:rPr>
        <w:t xml:space="preserve"> </w:t>
      </w:r>
      <w:r w:rsidRPr="0085359C">
        <w:rPr>
          <w:rFonts w:ascii="Times New Roman" w:hAnsi="Times New Roman" w:cs="Times New Roman"/>
          <w:i/>
          <w:sz w:val="24"/>
          <w:szCs w:val="24"/>
        </w:rPr>
        <w:t xml:space="preserve">(МПО-9). </w:t>
      </w:r>
      <w:r w:rsidRPr="0085359C">
        <w:rPr>
          <w:rFonts w:ascii="Times New Roman" w:hAnsi="Times New Roman" w:cs="Times New Roman"/>
          <w:sz w:val="24"/>
          <w:szCs w:val="24"/>
        </w:rPr>
        <w:t>В районе торгового центра «Метро» русло ручья почищено. В районе ул. Баженова в русле находится большое количество автомобильных покрышек. Вода в ручье грязного цвета, течение отсутствует. По обоим берегам расположены огороды и хозяйственные постройки. Ниже пересечения с ул. Ялтинской берега ручья заросшие. Вода в ручье белесого цвета с неприятным запахом.</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Парковый</w:t>
      </w:r>
      <w:r w:rsidRPr="0085359C">
        <w:rPr>
          <w:rFonts w:ascii="Times New Roman" w:hAnsi="Times New Roman" w:cs="Times New Roman"/>
          <w:sz w:val="24"/>
          <w:szCs w:val="24"/>
        </w:rPr>
        <w:t>.</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Частично закрыто водоводы. На открытых участках течение быстрое, берега русла доступные, заросшие травой. На территории Зоопарка русло ручья пересекают мостики, по берегам в непосредственной близости к руслу расположены вольеры животных. В русло производится сброс сточных вод из вольеров и прилегающих территорий. Вода в ручье белесого цвета с неприятным запахом. Дальше ручей протекает под акведуком действующего городского канализационного коллектора в водоводе длиной 300 м. С акведука действующего городского коллектора через переливное устройство автоматического действия осуществляется перелив неочищенных хозяйственно-бытовых </w:t>
      </w:r>
      <w:r w:rsidRPr="0085359C">
        <w:rPr>
          <w:rFonts w:ascii="Times New Roman" w:hAnsi="Times New Roman" w:cs="Times New Roman"/>
          <w:sz w:val="24"/>
          <w:szCs w:val="24"/>
        </w:rPr>
        <w:lastRenderedPageBreak/>
        <w:t>стоков. В устьевой части расположен ряд предприятий, территория которых примыкает непосредственно к руслу. В настоящее время ручей представляет собой замусоренный и заиленный водоток. Вода грязного цвета, издающая неприятный запах.</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Ручей Парковый-1. </w:t>
      </w:r>
      <w:r w:rsidRPr="0085359C">
        <w:rPr>
          <w:rFonts w:ascii="Times New Roman" w:hAnsi="Times New Roman" w:cs="Times New Roman"/>
          <w:sz w:val="24"/>
          <w:szCs w:val="24"/>
        </w:rPr>
        <w:t xml:space="preserve">Берега закреплены камнем на длине 200 м (парк «Центральный»), местами крепление разрушено. С правого берега в ручей производится сброс сточных вод по </w:t>
      </w:r>
      <w:r w:rsidR="002F3B57" w:rsidRPr="0085359C">
        <w:rPr>
          <w:rFonts w:ascii="Times New Roman" w:hAnsi="Times New Roman" w:cs="Times New Roman"/>
          <w:sz w:val="24"/>
          <w:szCs w:val="24"/>
        </w:rPr>
        <w:t>дождевому</w:t>
      </w:r>
      <w:r w:rsidRPr="0085359C">
        <w:rPr>
          <w:rFonts w:ascii="Times New Roman" w:hAnsi="Times New Roman" w:cs="Times New Roman"/>
          <w:sz w:val="24"/>
          <w:szCs w:val="24"/>
        </w:rPr>
        <w:t xml:space="preserve"> коллектору.</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Ручей Борисовский</w:t>
      </w:r>
      <w:r w:rsidRPr="0085359C">
        <w:rPr>
          <w:rFonts w:ascii="Times New Roman" w:hAnsi="Times New Roman" w:cs="Times New Roman"/>
          <w:sz w:val="24"/>
          <w:szCs w:val="24"/>
        </w:rPr>
        <w:t>. В истоке протекает по территории садоводческих обществ. В верхней части берега ручья доступные, пологие, заросшие кустарником и деревьями. В районе расположения жилых домов в русле ручья наблюдается свалка мусора. Ниже по течению течение слабое, ручей протекает в глубокой балке высотой до 12 м. Вода белесого цвета с неприятным запахом. В месте пересечения с ул. Емельянова берега ручья, заросшие кустарником.</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Река Лаковка</w:t>
      </w:r>
      <w:r w:rsidRPr="0085359C">
        <w:rPr>
          <w:rFonts w:ascii="Times New Roman" w:hAnsi="Times New Roman" w:cs="Times New Roman"/>
          <w:sz w:val="24"/>
          <w:szCs w:val="24"/>
          <w:lang w:bidi="ru-RU"/>
        </w:rPr>
        <w:t>. В истоке на участке 200 м река протекает в закрытом водоводе, проходящем по территории гаражного общества.</w:t>
      </w:r>
      <w:r w:rsidR="000E3F72">
        <w:rPr>
          <w:rFonts w:ascii="Times New Roman" w:hAnsi="Times New Roman" w:cs="Times New Roman"/>
          <w:sz w:val="24"/>
          <w:szCs w:val="24"/>
          <w:lang w:bidi="ru-RU"/>
        </w:rPr>
        <w:t xml:space="preserve"> </w:t>
      </w:r>
      <w:r w:rsidRPr="0085359C">
        <w:rPr>
          <w:rFonts w:ascii="Times New Roman" w:hAnsi="Times New Roman" w:cs="Times New Roman"/>
          <w:sz w:val="24"/>
          <w:szCs w:val="24"/>
          <w:lang w:bidi="ru-RU"/>
        </w:rPr>
        <w:t xml:space="preserve">В верховье в пойме реки находятся многочисленные пруды, река меандрирует. На всем протяжении река протекает по заболоченной низине. Из-за заболоченности поймы берега практически недоступны. Мосты, пересекающие русло создают подпор в реке. Подъем уровней в р.Преголя вызывает подъем уровней в реке Лаковка. </w:t>
      </w:r>
    </w:p>
    <w:p w:rsidR="006A4AC0" w:rsidRPr="0085359C" w:rsidRDefault="006A4AC0" w:rsidP="006A4AC0">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i/>
          <w:sz w:val="24"/>
          <w:szCs w:val="24"/>
          <w:lang w:bidi="ru-RU"/>
        </w:rPr>
        <w:t>Река Гурьевка</w:t>
      </w:r>
      <w:r w:rsidRPr="0085359C">
        <w:rPr>
          <w:rFonts w:ascii="Times New Roman" w:hAnsi="Times New Roman" w:cs="Times New Roman"/>
          <w:sz w:val="24"/>
          <w:szCs w:val="24"/>
          <w:lang w:bidi="ru-RU"/>
        </w:rPr>
        <w:t>. Река Гурьевка является водоприемником поверхностных, дождевых, дренажных вод и хозяйственно-бытовых стоков.</w:t>
      </w:r>
    </w:p>
    <w:p w:rsidR="006A4AC0" w:rsidRPr="0085359C" w:rsidRDefault="006A4AC0" w:rsidP="006A4AC0">
      <w:pPr>
        <w:spacing w:before="120" w:after="120" w:line="240" w:lineRule="auto"/>
        <w:ind w:firstLine="709"/>
        <w:jc w:val="both"/>
        <w:rPr>
          <w:rFonts w:ascii="Times New Roman" w:hAnsi="Times New Roman" w:cs="Times New Roman"/>
          <w:sz w:val="24"/>
          <w:szCs w:val="24"/>
          <w:u w:val="single"/>
          <w:lang w:bidi="ru-RU"/>
        </w:rPr>
      </w:pPr>
      <w:r w:rsidRPr="0085359C">
        <w:rPr>
          <w:rFonts w:ascii="Times New Roman" w:hAnsi="Times New Roman" w:cs="Times New Roman"/>
          <w:sz w:val="24"/>
          <w:szCs w:val="24"/>
          <w:u w:val="single"/>
          <w:lang w:bidi="ru-RU"/>
        </w:rPr>
        <w:t>Описание состояния водоемов городского округа «Город Калининград»</w:t>
      </w:r>
      <w:r w:rsidRPr="0085359C">
        <w:rPr>
          <w:rFonts w:ascii="Times New Roman" w:hAnsi="Times New Roman" w:cs="Times New Roman"/>
          <w:sz w:val="24"/>
          <w:szCs w:val="24"/>
          <w:u w:val="single"/>
          <w:vertAlign w:val="superscript"/>
          <w:lang w:bidi="ru-RU"/>
        </w:rPr>
        <w:footnoteReference w:id="114"/>
      </w:r>
      <w:r w:rsidRPr="0085359C">
        <w:rPr>
          <w:rFonts w:ascii="Times New Roman" w:hAnsi="Times New Roman" w:cs="Times New Roman"/>
          <w:sz w:val="24"/>
          <w:szCs w:val="24"/>
          <w:u w:val="single"/>
          <w:lang w:bidi="ru-RU"/>
        </w:rPr>
        <w:t>.</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Верхнее</w:t>
      </w:r>
      <w:r w:rsidRPr="0085359C">
        <w:rPr>
          <w:rFonts w:ascii="Times New Roman" w:hAnsi="Times New Roman" w:cs="Times New Roman"/>
          <w:sz w:val="24"/>
          <w:szCs w:val="24"/>
        </w:rPr>
        <w:t>. Бассейн пруда Верхнего имеет особое значение для города, являясь существенным элементом ландшафта, формирует особенности парковой и городской архитектуры, а также выполняет рекреационную функцию.</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Пруд Нижний. </w:t>
      </w:r>
      <w:r w:rsidRPr="0085359C">
        <w:rPr>
          <w:rFonts w:ascii="Times New Roman" w:hAnsi="Times New Roman" w:cs="Times New Roman"/>
          <w:sz w:val="24"/>
          <w:szCs w:val="24"/>
        </w:rPr>
        <w:t>Вокруг пруда, расположены пешеходные дорожки, берегоукрепление в виде каменной стенки. Пруд и прилегающая к нему береговая зона требуют проведения работ по благоустройству, реконструкции гидротехнических сооружений, очистки акватории и прибрежной зоны.</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Летнее</w:t>
      </w:r>
      <w:r w:rsidRPr="0085359C">
        <w:rPr>
          <w:rFonts w:ascii="Times New Roman" w:hAnsi="Times New Roman" w:cs="Times New Roman"/>
          <w:sz w:val="24"/>
          <w:szCs w:val="24"/>
        </w:rPr>
        <w:t>. На отдельных участках (северо-восточная часть) наблюдается размыв береговых склонов.</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Дзержинец</w:t>
      </w:r>
      <w:r w:rsidRPr="0085359C">
        <w:rPr>
          <w:rFonts w:ascii="Times New Roman" w:hAnsi="Times New Roman" w:cs="Times New Roman"/>
          <w:sz w:val="24"/>
          <w:szCs w:val="24"/>
        </w:rPr>
        <w:t>. На берегах имеются скопления мусора.</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Пруд Школьный. </w:t>
      </w:r>
      <w:r w:rsidRPr="0085359C">
        <w:rPr>
          <w:rFonts w:ascii="Times New Roman" w:hAnsi="Times New Roman" w:cs="Times New Roman"/>
          <w:sz w:val="24"/>
          <w:szCs w:val="24"/>
        </w:rPr>
        <w:t>На откосах имеются свалки мусора. Прибрежная зона заилена, прилегающая к пруду территория переувлажнена.</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Пелавское</w:t>
      </w:r>
      <w:r w:rsidRPr="0085359C">
        <w:rPr>
          <w:rFonts w:ascii="Times New Roman" w:hAnsi="Times New Roman" w:cs="Times New Roman"/>
          <w:sz w:val="24"/>
          <w:szCs w:val="24"/>
        </w:rPr>
        <w:t>. По всему периметру берега зарощены кустарниковой растительностью и деревьями, за исключением участка пляжа. Вдоль южного берега в дамбе проходит городской канализационный коллектор.</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Шенфлиз</w:t>
      </w:r>
      <w:r w:rsidRPr="0085359C">
        <w:rPr>
          <w:rFonts w:ascii="Times New Roman" w:hAnsi="Times New Roman" w:cs="Times New Roman"/>
          <w:sz w:val="24"/>
          <w:szCs w:val="24"/>
        </w:rPr>
        <w:t xml:space="preserve">. Берега вдоль всего периметра озера, за исключением северной части, заросли камышом и кустарниковой растительностью.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Пруд Ялтинский</w:t>
      </w:r>
      <w:r w:rsidRPr="0085359C">
        <w:rPr>
          <w:rFonts w:ascii="Times New Roman" w:hAnsi="Times New Roman" w:cs="Times New Roman"/>
          <w:sz w:val="24"/>
          <w:szCs w:val="24"/>
        </w:rPr>
        <w:t>. Со стороны Московского проспекта пруд сильно зарос болотной растительностью. На берегах пруда по всему периметру произрастают деревья и кустарник, ложе пруда заилено. Вода в пруду грязная, темного цвета. По западному берегу проход невозможен из-за заборов и хозяйственных построек.</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lastRenderedPageBreak/>
        <w:t>Пруд Мельничный</w:t>
      </w:r>
      <w:r w:rsidRPr="0085359C">
        <w:rPr>
          <w:rFonts w:ascii="Times New Roman" w:hAnsi="Times New Roman" w:cs="Times New Roman"/>
          <w:sz w:val="24"/>
          <w:szCs w:val="24"/>
        </w:rPr>
        <w:t>. На отдельных участках берега, наблюдается размыв склонов. Западный и южный берег заросли камышом, сорной травой, кустарниковой растительностью. В южной части пойма заболочен.</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Озеро Лесное. </w:t>
      </w:r>
      <w:r w:rsidRPr="0085359C">
        <w:rPr>
          <w:rFonts w:ascii="Times New Roman" w:hAnsi="Times New Roman" w:cs="Times New Roman"/>
          <w:sz w:val="24"/>
          <w:szCs w:val="24"/>
        </w:rPr>
        <w:t xml:space="preserve">Территория не благоустроена. Берега пологие, местами заросшие камышом, кустарником и деревьями. Западный берег ровный, подтоплен. Берега захламлены </w:t>
      </w:r>
      <w:r w:rsidR="00BB76F8" w:rsidRPr="0085359C">
        <w:rPr>
          <w:rFonts w:ascii="Times New Roman" w:hAnsi="Times New Roman" w:cs="Times New Roman"/>
          <w:sz w:val="24"/>
          <w:szCs w:val="24"/>
        </w:rPr>
        <w:t>коммунальным</w:t>
      </w:r>
      <w:r w:rsidRPr="0085359C">
        <w:rPr>
          <w:rFonts w:ascii="Times New Roman" w:hAnsi="Times New Roman" w:cs="Times New Roman"/>
          <w:sz w:val="24"/>
          <w:szCs w:val="24"/>
        </w:rPr>
        <w:t xml:space="preserve"> мусором.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Озера Голубые</w:t>
      </w:r>
      <w:r w:rsidRPr="0085359C">
        <w:rPr>
          <w:rFonts w:ascii="Times New Roman" w:hAnsi="Times New Roman" w:cs="Times New Roman"/>
          <w:sz w:val="24"/>
          <w:szCs w:val="24"/>
        </w:rPr>
        <w:t xml:space="preserve">. Берега заросшие по всему периметру. На северном берегу озера №2 расположен песчаный пляж, используется для отдыха.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Форелевое озеро</w:t>
      </w:r>
      <w:r w:rsidRPr="0085359C">
        <w:rPr>
          <w:rFonts w:ascii="Times New Roman" w:hAnsi="Times New Roman" w:cs="Times New Roman"/>
          <w:sz w:val="24"/>
          <w:szCs w:val="24"/>
        </w:rPr>
        <w:t>. Вода в озере грязная, цветет сине-зелеными водорослями.</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Озеро Карповское</w:t>
      </w:r>
      <w:r w:rsidRPr="0085359C">
        <w:rPr>
          <w:rFonts w:ascii="Times New Roman" w:hAnsi="Times New Roman" w:cs="Times New Roman"/>
          <w:sz w:val="24"/>
          <w:szCs w:val="24"/>
        </w:rPr>
        <w:t>. По всему периметру берега пологие, незначительно заросшие камышом и мелким кустарником. Пойма в северной части заболочена. Протока, соединяющая две части озера заросла травой и деревьями.</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Пруд Камский</w:t>
      </w:r>
      <w:r w:rsidRPr="0085359C">
        <w:rPr>
          <w:rFonts w:ascii="Times New Roman" w:hAnsi="Times New Roman" w:cs="Times New Roman"/>
          <w:sz w:val="24"/>
          <w:szCs w:val="24"/>
        </w:rPr>
        <w:t>.</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 Берега пруда пологие, заросшие травой, местами кустами и деревьями. Вода чистая. Подходов к воде мало.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Пруд Ворошиловский. </w:t>
      </w:r>
      <w:r w:rsidRPr="0085359C">
        <w:rPr>
          <w:rFonts w:ascii="Times New Roman" w:hAnsi="Times New Roman" w:cs="Times New Roman"/>
          <w:sz w:val="24"/>
          <w:szCs w:val="24"/>
        </w:rPr>
        <w:t>Берега пологие, заросшие болотной растительностью, местами кустарником и одиночными деревьями. Вода чистая.</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Пруды Гвардейские</w:t>
      </w:r>
      <w:r w:rsidRPr="0085359C">
        <w:rPr>
          <w:rFonts w:ascii="Times New Roman" w:hAnsi="Times New Roman" w:cs="Times New Roman"/>
          <w:sz w:val="24"/>
          <w:szCs w:val="24"/>
        </w:rPr>
        <w:t>. Являются водоприемниками поверхностного стока, дождевых и хозяйственно-бытовых стоков</w:t>
      </w:r>
      <w:r w:rsidRPr="0085359C">
        <w:rPr>
          <w:rFonts w:ascii="Times New Roman" w:hAnsi="Times New Roman" w:cs="Times New Roman"/>
          <w:sz w:val="24"/>
          <w:szCs w:val="24"/>
          <w:vertAlign w:val="superscript"/>
        </w:rPr>
        <w:footnoteReference w:id="115"/>
      </w:r>
      <w:r w:rsidRPr="0085359C">
        <w:rPr>
          <w:rFonts w:ascii="Times New Roman" w:hAnsi="Times New Roman" w:cs="Times New Roman"/>
          <w:sz w:val="24"/>
          <w:szCs w:val="24"/>
        </w:rPr>
        <w:t>. У кромки воды местами растут деревья и водная растительность. Вода мутная. Откосы частично заросли травой и деревьями.</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Пруды </w:t>
      </w:r>
      <w:r w:rsidRPr="0085359C">
        <w:rPr>
          <w:rFonts w:ascii="Times New Roman" w:hAnsi="Times New Roman" w:cs="Times New Roman"/>
          <w:sz w:val="24"/>
          <w:szCs w:val="24"/>
        </w:rPr>
        <w:t>Парка Южного. На прудах расположены водопропускные гидротехнические сооружения различной степени нарушенности (разрушены, заилены или забиты мусором). Бытовой мусор уменьшает пропускную способность, что затрудняет водообмен в прудах, способствует ухудшению их санитарного состояния и гидрологического режима. Водоводы довоенной постройки, трубы заилены, находятся в подтопленном состоянии. Очистка прудов, расположенных на территории парка, выполнялась с 1984 по 1990 годы. Реконструкция сооружений во время очистки не производилась. Вода темная, грязная, дно заилено. На территории парка в пруды имеются выпуски дождевой канализации. В связи с тем, что городская канализационная система городского округа «Город Калининград» является смешанной, в нее собираются, как дождевые стоки, так и хозяйственно-бытовые и производственные. Не исключено попадание в пруды в местах выпусков совместно с дождевыми стоками хозяйственно-бытовых стоков в периоды переполнения сети. Также в парке наблюдается переувлажнение территории в следствие того, что отсутствует поверхностный сток из пониженных мест, где преградой для стекания воды в водоемы являются асфальтированные прогулочные дорожки, отметки которых выше отметок естественной поверхности земли. Переувлажнение территории оказывает неблагоприятное воздействие на корневую систему деревьев, растущих в парке.</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 xml:space="preserve">Пруд </w:t>
      </w:r>
      <w:r w:rsidRPr="0085359C">
        <w:rPr>
          <w:rFonts w:ascii="Times New Roman" w:hAnsi="Times New Roman" w:cs="Times New Roman"/>
          <w:sz w:val="24"/>
          <w:szCs w:val="24"/>
        </w:rPr>
        <w:t>Ботанического сада. С северной и западной стороны берега чистые, местами растут деревья. В истоке канала К-1 на берегу и в русле растет болотная трава. Дно пруда заилено. На южной стороне пруда расположена разрушенная деревянная подпорная стенка. Вода чистая.</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Пруд Безымянный</w:t>
      </w:r>
      <w:r w:rsidRPr="0085359C">
        <w:rPr>
          <w:rFonts w:ascii="Times New Roman" w:hAnsi="Times New Roman" w:cs="Times New Roman"/>
          <w:sz w:val="24"/>
          <w:szCs w:val="24"/>
        </w:rPr>
        <w:t xml:space="preserve">. Берега пруда пологие, заросшие болотной растительностью, кустами и деревьями. Вода чистая, но поверхность покрыта водорослями. Дно илистое. Со стороны Московского проспекта берег загрязнен мусором. </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lastRenderedPageBreak/>
        <w:t>Озеро Пеньковское</w:t>
      </w:r>
      <w:r w:rsidRPr="0085359C">
        <w:rPr>
          <w:rFonts w:ascii="Times New Roman" w:hAnsi="Times New Roman" w:cs="Times New Roman"/>
          <w:sz w:val="24"/>
          <w:szCs w:val="24"/>
        </w:rPr>
        <w:t>. Является водоприемником поверхностных и дождевых стоков. Берега пологие, заросшие травой, местами кустарником и деревьями. Вода темная. Водоем неблагоустроенный, нерегулируемый.</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Таким образом, в настоящее время качество воды в водных объектах на территории города, являющихся водоприемниками поверхностного стока, не соответствует нормам рыбохозяйственного и культурно-бытового значения. Водные объекты ГО «Город Калининград» в различной степени загрязнены, засорены, заилены. Ряд объектов загрязнен твердыми </w:t>
      </w:r>
      <w:r w:rsidR="00F5554E" w:rsidRPr="0085359C">
        <w:rPr>
          <w:rFonts w:ascii="Times New Roman" w:hAnsi="Times New Roman" w:cs="Times New Roman"/>
          <w:sz w:val="24"/>
          <w:szCs w:val="24"/>
        </w:rPr>
        <w:t>коммунальными</w:t>
      </w:r>
      <w:r w:rsidRPr="0085359C">
        <w:rPr>
          <w:rFonts w:ascii="Times New Roman" w:hAnsi="Times New Roman" w:cs="Times New Roman"/>
          <w:sz w:val="24"/>
          <w:szCs w:val="24"/>
        </w:rPr>
        <w:t xml:space="preserve"> отходами, берега заросли деревьями и кустарником, присутствует неубранный сухостой в береговой полосе водотоков и водоемов.</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Низкий уровень загрязнения воды (по аммоний- и фосфат-ионам) имеют 10 водотоков из 51 - р. Преголя, канал М-104-1, О-1, канал МПО-5в (приток р. Товарной), канал ГЧ-3 (приток р. Голубой) канал К-1, канал МЛ-1 (приток р. Молодежного), канал МПР-3-2-3 (приток р. Менделеевский), канал К-2 (приток р. Влздушный), р. Гурьевка.</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Высокий уровень загрязнения воды на всем протяжении или на отдельных участках имеет 8 водотоков - р. Молодежный, р. Лесная, канал МПР-3-2-1а (приток р. Менделеевского) р. Гагаринский, канал МПО-9-2 (приток р. Восточного, р. Парковый-1, р. Борисовский, канал К-1 (приток р. Воздушного.</w:t>
      </w:r>
    </w:p>
    <w:p w:rsidR="006A4AC0" w:rsidRPr="0085359C" w:rsidRDefault="006A4AC0" w:rsidP="006A4AC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Качество воды в водоемах несколько лучше - из 25 водоемов низкий уровень загрязнения по аммоний-иону и фосфат-иону имеют 16 (озеро Верхнее, пруд на ул. Батальной, Голубые озера, озеро Пелавское, озеро Шенфлиз, озеро Поплавок, озеро Карповское, озеро Форелевое, пруд Школьный, пруд Ялтинский, озеро Камское, озера на ул Нансена, пруд Безымянный, пруд Пеньковский, залив Калининградский) остальные водоемы имеют средний-низкий уровень загрязнения.</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имеется осушительная сеть довоенной и современной построек</w:t>
      </w:r>
      <w:r w:rsidRPr="0085359C">
        <w:rPr>
          <w:rFonts w:ascii="Times New Roman" w:hAnsi="Times New Roman" w:cs="Times New Roman"/>
          <w:sz w:val="24"/>
          <w:szCs w:val="24"/>
          <w:vertAlign w:val="superscript"/>
        </w:rPr>
        <w:footnoteReference w:id="116"/>
      </w:r>
      <w:r w:rsidRPr="0085359C">
        <w:rPr>
          <w:rFonts w:ascii="Times New Roman" w:hAnsi="Times New Roman" w:cs="Times New Roman"/>
          <w:sz w:val="24"/>
          <w:szCs w:val="24"/>
        </w:rPr>
        <w:t>. Существующий закрытый дренаж довоенной постройки, осушающий заглубленные помещения жилых домов, находится в нерабочем состоянии из-за заиления (максимальный срок работы дренажа около 70 лет), нарушения его при прокладке инженерных коммуникаций (водопровод, газопровод). Также дренаж поврежден при строительстве новых индивидуальных жилых домов. Общая протяженность закрытой осушительной сети составляет около 13 км. Водоприемниками закрытой осушительной сети являются водотоки. Общая длина водотоков составляет около 151 км</w:t>
      </w:r>
      <w:r w:rsidRPr="0085359C">
        <w:rPr>
          <w:rFonts w:ascii="Times New Roman" w:hAnsi="Times New Roman" w:cs="Times New Roman"/>
          <w:sz w:val="24"/>
          <w:szCs w:val="24"/>
          <w:vertAlign w:val="superscript"/>
        </w:rPr>
        <w:footnoteReference w:id="117"/>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 xml:space="preserve">Современная территория города имеет широко развитую сеть дождевой канализации. Сеть делится на осушительные каналы и трубопроводы. </w:t>
      </w:r>
      <w:r w:rsidRPr="0085359C">
        <w:rPr>
          <w:rFonts w:ascii="Times New Roman" w:hAnsi="Times New Roman" w:cs="Times New Roman"/>
          <w:sz w:val="24"/>
          <w:szCs w:val="24"/>
        </w:rPr>
        <w:t xml:space="preserve">Система водоотведения поверхностного стока является смешанной – дождевая канализация современной и довоенной постоек, которая подразделяется на непосредственно дождевую канализацию и общесплавную. Выпуски стоков не оснащены системами очистки и осуществляются в водотоки и водоемы, что приводит к их загрязнению. Оценке и контролю поддается только поступление загрязнителей в водоемы через организованные выпуски. Вклад остальных причин в загрязнение велик, но может быть оценен только приблизительно. Сброс сточных вод осуществляется в Приморскую бухту </w:t>
      </w:r>
      <w:r w:rsidR="00192AA7" w:rsidRPr="0085359C">
        <w:rPr>
          <w:rFonts w:ascii="Times New Roman" w:hAnsi="Times New Roman" w:cs="Times New Roman"/>
          <w:sz w:val="24"/>
          <w:szCs w:val="24"/>
        </w:rPr>
        <w:t>Калининградского</w:t>
      </w:r>
      <w:r w:rsidRPr="0085359C">
        <w:rPr>
          <w:rFonts w:ascii="Times New Roman" w:hAnsi="Times New Roman" w:cs="Times New Roman"/>
          <w:sz w:val="24"/>
          <w:szCs w:val="24"/>
        </w:rPr>
        <w:t xml:space="preserve"> залива, реку Преголя,</w:t>
      </w:r>
      <w:r w:rsidR="00A15908" w:rsidRPr="0085359C">
        <w:rPr>
          <w:rFonts w:ascii="Times New Roman" w:hAnsi="Times New Roman" w:cs="Times New Roman"/>
          <w:sz w:val="24"/>
          <w:szCs w:val="24"/>
        </w:rPr>
        <w:t xml:space="preserve"> а также в мелкие притоки (Рис.6</w:t>
      </w:r>
      <w:r w:rsidRPr="0085359C">
        <w:rPr>
          <w:rFonts w:ascii="Times New Roman" w:hAnsi="Times New Roman" w:cs="Times New Roman"/>
          <w:sz w:val="24"/>
          <w:szCs w:val="24"/>
        </w:rPr>
        <w:t xml:space="preserve">.4). Общий объем учтенных сбросов составляет 94013 тыс. м³/год </w:t>
      </w:r>
      <w:r w:rsidRPr="0085359C">
        <w:rPr>
          <w:rFonts w:ascii="Times New Roman" w:hAnsi="Times New Roman" w:cs="Times New Roman"/>
          <w:sz w:val="24"/>
          <w:szCs w:val="24"/>
          <w:vertAlign w:val="superscript"/>
        </w:rPr>
        <w:footnoteReference w:id="118"/>
      </w:r>
      <w:r w:rsidRPr="0085359C">
        <w:rPr>
          <w:rFonts w:ascii="Times New Roman" w:hAnsi="Times New Roman" w:cs="Times New Roman"/>
          <w:sz w:val="24"/>
          <w:szCs w:val="24"/>
        </w:rPr>
        <w:t xml:space="preserve">. </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4556B8">
            <w:pPr>
              <w:spacing w:before="120" w:after="120" w:line="240" w:lineRule="auto"/>
              <w:ind w:firstLine="284"/>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7A7EABCE" wp14:editId="6891FD23">
                  <wp:extent cx="3012123" cy="1704975"/>
                  <wp:effectExtent l="0" t="0" r="0" b="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012123" cy="1704975"/>
                          </a:xfrm>
                          <a:prstGeom prst="rect">
                            <a:avLst/>
                          </a:prstGeom>
                          <a:noFill/>
                          <a:ln>
                            <a:noFill/>
                          </a:ln>
                        </pic:spPr>
                      </pic:pic>
                    </a:graphicData>
                  </a:graphic>
                </wp:inline>
              </w:drawing>
            </w:r>
          </w:p>
        </w:tc>
      </w:tr>
      <w:tr w:rsidR="00254567" w:rsidRPr="0085359C" w:rsidTr="00254567">
        <w:tc>
          <w:tcPr>
            <w:tcW w:w="9571" w:type="dxa"/>
          </w:tcPr>
          <w:p w:rsidR="004556B8" w:rsidRPr="0085359C" w:rsidRDefault="004556B8"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A15908" w:rsidRPr="0085359C">
              <w:rPr>
                <w:rFonts w:ascii="Times New Roman" w:hAnsi="Times New Roman" w:cs="Times New Roman"/>
                <w:b/>
                <w:i/>
                <w:sz w:val="22"/>
                <w:szCs w:val="22"/>
              </w:rPr>
              <w:t>6</w:t>
            </w:r>
            <w:r w:rsidRPr="0085359C">
              <w:rPr>
                <w:rFonts w:ascii="Times New Roman" w:hAnsi="Times New Roman" w:cs="Times New Roman"/>
                <w:b/>
                <w:i/>
                <w:sz w:val="22"/>
                <w:szCs w:val="22"/>
              </w:rPr>
              <w:t>.4.</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Соотношение объема сброса сточных вод ГО «Город Калининград» в водные объекты в 2009 г., в %</w:t>
            </w:r>
            <w:r w:rsidRPr="0085359C">
              <w:rPr>
                <w:rFonts w:ascii="Times New Roman" w:hAnsi="Times New Roman" w:cs="Times New Roman"/>
                <w:b/>
                <w:i/>
                <w:sz w:val="22"/>
                <w:szCs w:val="22"/>
                <w:vertAlign w:val="superscript"/>
              </w:rPr>
              <w:footnoteReference w:id="119"/>
            </w:r>
            <w:r w:rsidRPr="0085359C">
              <w:rPr>
                <w:rFonts w:ascii="Times New Roman" w:hAnsi="Times New Roman" w:cs="Times New Roman"/>
                <w:b/>
                <w:i/>
                <w:sz w:val="22"/>
                <w:szCs w:val="22"/>
                <w:vertAlign w:val="superscript"/>
              </w:rPr>
              <w:t>.</w:t>
            </w: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Объем сброса сточных вод в реку Преголя составляет около 1,5% годового среднемноголетнего расхода воды реки. Сброс сточных вод в р.Преголя особенно значим, т.к. около 64 % водоснабжения города основывается на водозаборе из реки Преголи (еще по 18% забирается из системы водохранилищ и артезианских скважин). И хотя очистка природной воды осуществляется на площадках 4-х водопроводных станций: Центральной, Южной 1 и Южной 2, Восточной, имеющих полный комплекс очистных сооружений.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Водный режим малых водотоков полностью нарушен и в маловодные периоды сток состоит из сточных, </w:t>
      </w:r>
      <w:r w:rsidR="002F3B57" w:rsidRPr="0085359C">
        <w:rPr>
          <w:rFonts w:ascii="Times New Roman" w:hAnsi="Times New Roman" w:cs="Times New Roman"/>
          <w:sz w:val="24"/>
          <w:szCs w:val="24"/>
        </w:rPr>
        <w:t>дождевых</w:t>
      </w:r>
      <w:r w:rsidRPr="0085359C">
        <w:rPr>
          <w:rFonts w:ascii="Times New Roman" w:hAnsi="Times New Roman" w:cs="Times New Roman"/>
          <w:sz w:val="24"/>
          <w:szCs w:val="24"/>
        </w:rPr>
        <w:t xml:space="preserve"> и дренажных вод. Из общего объема сбрасываемых сточных вод 95% составляют сточные воды, сбрасываемые без очистки или недостаточно очищаемые. Нормативно очищенные сточные воды составляют 0,5% общего объема.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Из 37 калининградских очистных сооружений лишь 19 работают в соответствии с проектными параметрами. На остальных сброс загрязняющих веществ в водные объеекты превышает установленные ПДС в десятки раз, а на отдельных предприятиях в сотни раз.</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Экологическое состояние водотоков и водоемов оценивалось по содержанию в воде фосфора и аммиака, т.к. они являются индикаторами загрязнения водоема хозяйственно-бытовыми стоками</w:t>
      </w:r>
      <w:r w:rsidRPr="0085359C">
        <w:rPr>
          <w:rFonts w:ascii="Times New Roman" w:hAnsi="Times New Roman" w:cs="Times New Roman"/>
          <w:sz w:val="24"/>
          <w:szCs w:val="24"/>
          <w:vertAlign w:val="superscript"/>
        </w:rPr>
        <w:footnoteReference w:id="120"/>
      </w:r>
      <w:r w:rsidRPr="0085359C">
        <w:rPr>
          <w:rFonts w:ascii="Times New Roman" w:hAnsi="Times New Roman" w:cs="Times New Roman"/>
          <w:sz w:val="24"/>
          <w:szCs w:val="24"/>
        </w:rPr>
        <w:t>. Поступление избытка фосфора и аммиака в водный объект приводит к антропогенной эвтрофикации. В результате антропогенной эвтрофикации происходит ухудшение качества воды (повышение мутности, солености, рост бактерий, сине-зеленых водо</w:t>
      </w:r>
      <w:r w:rsidR="00A15908" w:rsidRPr="0085359C">
        <w:rPr>
          <w:rFonts w:ascii="Times New Roman" w:hAnsi="Times New Roman" w:cs="Times New Roman"/>
          <w:sz w:val="24"/>
          <w:szCs w:val="24"/>
        </w:rPr>
        <w:t>рослей) от истока к устью (Рис.6</w:t>
      </w:r>
      <w:r w:rsidRPr="0085359C">
        <w:rPr>
          <w:rFonts w:ascii="Times New Roman" w:hAnsi="Times New Roman" w:cs="Times New Roman"/>
          <w:sz w:val="24"/>
          <w:szCs w:val="24"/>
        </w:rPr>
        <w:t>.5). Выделяемые бактериями и сине-зелеными водорослями токсины могут приводить к возникновению дерматозов, желудочно-кишечных заболеваний.</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4556B8">
            <w:pPr>
              <w:spacing w:before="120" w:after="120" w:line="240" w:lineRule="auto"/>
              <w:ind w:firstLine="709"/>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43A918EE" wp14:editId="492E4DE8">
                  <wp:extent cx="5062200" cy="2724150"/>
                  <wp:effectExtent l="0" t="0" r="5715"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062200" cy="2724150"/>
                          </a:xfrm>
                          <a:prstGeom prst="rect">
                            <a:avLst/>
                          </a:prstGeom>
                          <a:noFill/>
                          <a:ln>
                            <a:noFill/>
                          </a:ln>
                        </pic:spPr>
                      </pic:pic>
                    </a:graphicData>
                  </a:graphic>
                </wp:inline>
              </w:drawing>
            </w:r>
          </w:p>
        </w:tc>
      </w:tr>
      <w:tr w:rsidR="00254567" w:rsidRPr="0085359C" w:rsidTr="00254567">
        <w:tc>
          <w:tcPr>
            <w:tcW w:w="9571" w:type="dxa"/>
          </w:tcPr>
          <w:p w:rsidR="004556B8" w:rsidRPr="0085359C" w:rsidRDefault="004556B8"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A15908" w:rsidRPr="0085359C">
              <w:rPr>
                <w:rFonts w:ascii="Times New Roman" w:hAnsi="Times New Roman" w:cs="Times New Roman"/>
                <w:b/>
                <w:i/>
                <w:sz w:val="22"/>
                <w:szCs w:val="22"/>
              </w:rPr>
              <w:t>6</w:t>
            </w:r>
            <w:r w:rsidRPr="0085359C">
              <w:rPr>
                <w:rFonts w:ascii="Times New Roman" w:hAnsi="Times New Roman" w:cs="Times New Roman"/>
                <w:b/>
                <w:i/>
                <w:sz w:val="22"/>
                <w:szCs w:val="22"/>
              </w:rPr>
              <w:t>.5.</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Изменение уровня загрязнения воды в водотоках (51 водоток), 2011 г.</w:t>
            </w:r>
            <w:r w:rsidRPr="0085359C">
              <w:rPr>
                <w:rFonts w:ascii="Times New Roman" w:hAnsi="Times New Roman" w:cs="Times New Roman"/>
                <w:b/>
                <w:i/>
                <w:sz w:val="22"/>
                <w:szCs w:val="22"/>
                <w:vertAlign w:val="superscript"/>
              </w:rPr>
              <w:footnoteReference w:id="121"/>
            </w:r>
          </w:p>
        </w:tc>
      </w:tr>
    </w:tbl>
    <w:p w:rsidR="004556B8" w:rsidRPr="0085359C" w:rsidRDefault="004556B8" w:rsidP="00254567">
      <w:pPr>
        <w:spacing w:before="120" w:after="120" w:line="240" w:lineRule="auto"/>
        <w:ind w:firstLine="709"/>
        <w:jc w:val="both"/>
        <w:rPr>
          <w:rFonts w:ascii="Times New Roman" w:hAnsi="Times New Roman" w:cs="Times New Roman"/>
          <w:i/>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Затопление территорий ГО «Город Калининград»</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Часть территории города (пойма реки) затапливается в период весенних нагонных явлений, за исключением участков, где поверхность поймы поднята искусственно. Высокие подъемы уровня, вызывающие затопление прибрежных территорий, являются одной из причин размыва открытых берегов </w:t>
      </w:r>
      <w:r w:rsidR="00192AA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ского залива, находящихся в пределах территории города.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Во время военных действий и в послевоенный период часть гидротехнических сооружений была полностью или частично разрушена. В настоящее время она не восстановлена, а эксплуатация существующих сооружений и водотоков осуществляется неудовлетворительно.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причинами затопления городской территории являются</w:t>
      </w:r>
      <w:r w:rsidRPr="0085359C">
        <w:rPr>
          <w:rFonts w:ascii="Times New Roman" w:hAnsi="Times New Roman" w:cs="Times New Roman"/>
          <w:sz w:val="24"/>
          <w:szCs w:val="24"/>
          <w:vertAlign w:val="superscript"/>
        </w:rPr>
        <w:footnoteReference w:id="122"/>
      </w:r>
      <w:r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расположение территории вдоль реки Преголя и </w:t>
      </w:r>
      <w:r w:rsidR="00192AA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ского залива на отметках ниже 2 м по Балтийской системе высот;</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недостаточная высота и протяженность существующих дамб;</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разрушение шлюзов-регуляторов, насосных станций по перекачке поверхностного стока, отсутствие затворов в устьях водотоков и в водосбросных коллекторах дождевой канализации;</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нарушение и неэффективное функционирование осушительной системы довоенной постройки (заиление, засорение </w:t>
      </w:r>
      <w:r w:rsidR="00BB76F8" w:rsidRPr="0085359C">
        <w:rPr>
          <w:rFonts w:ascii="Times New Roman" w:hAnsi="Times New Roman" w:cs="Times New Roman"/>
          <w:sz w:val="24"/>
          <w:szCs w:val="24"/>
        </w:rPr>
        <w:t>коммунальными</w:t>
      </w:r>
      <w:r w:rsidRPr="0085359C">
        <w:rPr>
          <w:rFonts w:ascii="Times New Roman" w:hAnsi="Times New Roman" w:cs="Times New Roman"/>
          <w:sz w:val="24"/>
          <w:szCs w:val="24"/>
        </w:rPr>
        <w:t xml:space="preserve"> отходами и мусором, зарастание водотоков).</w:t>
      </w: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Подземные воды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Отбор подземных вод осуществляется, главным образом на хозяйственно-питьевое водоснабжение, а также на производственно-технические цели. Поэтому большое значение имеет состояние подземных вод с точки зрения их питьевого использования. В основном </w:t>
      </w:r>
      <w:r w:rsidRPr="0085359C">
        <w:rPr>
          <w:rFonts w:ascii="Times New Roman" w:hAnsi="Times New Roman" w:cs="Times New Roman"/>
          <w:sz w:val="24"/>
          <w:szCs w:val="24"/>
        </w:rPr>
        <w:lastRenderedPageBreak/>
        <w:t>используется водозабор п.Озерки (Восточная водопроводная станция). Подземные воды пригодны к использованию. Однако существует превышение по содержанию железа и органических веществ, вызванное несоблюдением режима в зонах санитарной охраны водозаборов и недостаточным уходом (или его отсутствием) за дренажной системой.</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Основные источники загрязнения подземных вод</w:t>
      </w:r>
      <w:r w:rsidRPr="0085359C">
        <w:rPr>
          <w:rFonts w:ascii="Times New Roman" w:hAnsi="Times New Roman" w:cs="Times New Roman"/>
          <w:sz w:val="24"/>
          <w:szCs w:val="24"/>
          <w:vertAlign w:val="superscript"/>
        </w:rPr>
        <w:footnoteReference w:id="123"/>
      </w:r>
      <w:r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сточные воды сбрасывае</w:t>
      </w:r>
      <w:r w:rsidR="004556B8" w:rsidRPr="0085359C">
        <w:rPr>
          <w:rFonts w:ascii="Times New Roman" w:hAnsi="Times New Roman" w:cs="Times New Roman"/>
          <w:sz w:val="24"/>
          <w:szCs w:val="24"/>
        </w:rPr>
        <w:t>мые в р.Преголю из г.Гвардейска;</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дренажные и сельскохозяйственные воды</w:t>
      </w:r>
      <w:r w:rsidR="004556B8"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очистные сооружения ОАО «Балтфурнитура» (основное опасение вызывает недостаточная очистка стоков от Тюремной туберкулезной больницы, расположенной в санитарной зоне водозабора)</w:t>
      </w:r>
      <w:r w:rsidR="004556B8"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муниципальные очистные сооружения п.</w:t>
      </w:r>
      <w:r w:rsidR="00140F40" w:rsidRPr="0085359C">
        <w:rPr>
          <w:rFonts w:ascii="Times New Roman" w:hAnsi="Times New Roman" w:cs="Times New Roman"/>
          <w:sz w:val="24"/>
          <w:szCs w:val="24"/>
        </w:rPr>
        <w:t> </w:t>
      </w:r>
      <w:r w:rsidRPr="0085359C">
        <w:rPr>
          <w:rFonts w:ascii="Times New Roman" w:hAnsi="Times New Roman" w:cs="Times New Roman"/>
          <w:sz w:val="24"/>
          <w:szCs w:val="24"/>
        </w:rPr>
        <w:t>Озерки (только механическая очистка сточных вод)</w:t>
      </w:r>
      <w:r w:rsidR="004556B8"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сброс Восточной водопроводной станцией вод обратной промывки фильтров в канал.</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Внутренние морские воды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Воды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подвержены воздействию морских вод. Соленость вод залива, в зависимости от нагона морских вод, достигает 5,99‰, при сгонных явлениях соленость снижается до 2‰. Концентрация растворенного кислорода колеблется в пределах 7,2—11,4 мг О/л. Величины водородного показателя рН в водах залива варьировали от 8,18 до 8,93. Содержание азота аммонийного (N-NH4+) в заливе незначительным во все сезоны. Концентрация азота нитритного (N-NO2) не превышает ПДК для рыбохозяйственных водоемов (0,02 мг/л). Содержание азота нитратного (N-NO3) в воде характеризуется сезонной изменчивостью вследствие использования его фитопланктоном в качестве минерального питания и составляет от 0,01 до 0,15 мг/л, что ниже не только российской ПДК, но и международного норматива. Концентрация минерального фосфора варьирует от 0,01 до 0,14 мг/л.</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Содержание общего азота в водах залива значительно во все сезоны, в основном за счет доли органической формы азота. Однако, максимальная концентрация наблюдается в водах прилежащих территории ГО «Город Калининград», здесь оно может доходить до 1,4 мг/л, ввиду влияния стока р. Преголи. В </w:t>
      </w:r>
      <w:r w:rsidR="00192AA7"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попадает большое количество органического вещества, богатого азотными соединениями. Летние среднесезонные величины БПК5 являются наибольшими и могут превышать ПДК более чем в 2 раза.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Высокое значение БПК5 свидетельствует о том, что загрязнение залива легкоокисляющейся органикой происходит постоянно за счет бытовых и хозяйственных сточных вод. Но благодаря самоочищающей способности залива вследствие проточности, мелководности и хорошего перемешивания вод до дна, поступление и окисление органики в целом находится в динамическом равновесии. В результате этого не происходит увеличение ее содержания, а содержание кислорода остается в среднем высоким.</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Загрязнение верхнего почвенного горизонта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Поверхностные слои почв легко загрязняются. Большие концентрации в верхнем почвенном горизонте почве различных химических соединений – токсикантов пагубно влияют на жизнедеятельность почвенных организмов. При этом теряется способность почвы к самоочищению от нежелательных микроорганизмов, что чревато тяжелыми последствиями для человека, растительного и животного мира.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Загрязнение почвенного покрова территории городского округа «Город Калининград» обусловлено значительными площадями территорий промышленно-коммунального назначения и инженерных сооружений, большим количеством свалок, а также плотной сетью транспортных магистралей с интенсивными транспортными потоками.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Основными загрязнителями почв в городском округе «Город Калининград» являются:</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нефть и нефтепродукты. Часты нарушения технологических требований при добыче, транспортировке, использовании. </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отходы птицефабрик и животноводческих комплексов. Отсутствие соответствующих очистных сооружений, отходы не проходят необходимую обработку и загрязняют малые реки, водоемы. Кроме того, на территории Калининграда существует неофициальный скотомогильник</w:t>
      </w:r>
      <w:r w:rsidRPr="0085359C">
        <w:rPr>
          <w:rFonts w:ascii="Times New Roman" w:hAnsi="Times New Roman" w:cs="Times New Roman"/>
          <w:sz w:val="24"/>
          <w:szCs w:val="24"/>
        </w:rPr>
        <w:footnoteReference w:id="124"/>
      </w:r>
      <w:r w:rsidRPr="0085359C">
        <w:rPr>
          <w:rFonts w:ascii="Times New Roman" w:hAnsi="Times New Roman" w:cs="Times New Roman"/>
          <w:sz w:val="24"/>
          <w:szCs w:val="24"/>
        </w:rPr>
        <w:t>. Он расположен в районе форта № 4, между ул. Сусанина и Горького. Скотомогильник расположен в болотистом районе недалеко от садового общества и строящихся жилых домов по ул.</w:t>
      </w:r>
      <w:r w:rsidR="00B4745C" w:rsidRPr="0085359C">
        <w:rPr>
          <w:rFonts w:ascii="Times New Roman" w:hAnsi="Times New Roman" w:cs="Times New Roman"/>
          <w:sz w:val="24"/>
          <w:szCs w:val="24"/>
        </w:rPr>
        <w:t xml:space="preserve"> </w:t>
      </w:r>
      <w:r w:rsidRPr="0085359C">
        <w:rPr>
          <w:rFonts w:ascii="Times New Roman" w:hAnsi="Times New Roman" w:cs="Times New Roman"/>
          <w:sz w:val="24"/>
          <w:szCs w:val="24"/>
        </w:rPr>
        <w:t>Горького. Территория не имеет ограждений, захоронения проводятся с нарушениями.</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снегосвалки. Находятся в развязках автомобильных дорог. Вызывают подтопление и за</w:t>
      </w:r>
      <w:r w:rsidR="004556B8" w:rsidRPr="0085359C">
        <w:rPr>
          <w:rFonts w:ascii="Times New Roman" w:hAnsi="Times New Roman" w:cs="Times New Roman"/>
          <w:sz w:val="24"/>
          <w:szCs w:val="24"/>
        </w:rPr>
        <w:t>грязнение прилежащей территории;</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городские кладбища</w:t>
      </w:r>
      <w:r w:rsidR="004556B8" w:rsidRPr="0085359C">
        <w:rPr>
          <w:rFonts w:ascii="Times New Roman" w:hAnsi="Times New Roman" w:cs="Times New Roman"/>
          <w:sz w:val="24"/>
          <w:szCs w:val="24"/>
        </w:rPr>
        <w:t>;</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тяжелые металлы. Динамика наблюдений показывает тенденцию к увеличению загрязнения со средним темпом прироста 4,1% в год. Загрязненные участки выявляются в жилых зонах, в местах производства растениеводческой продукции, в зоне влияния промышленных предприятий и транспортных магистралей. Зона сильного загрязнения почв в центральной части города совпадает с зоной загрязнения атмосферы выбросами автотранспорта, что подтверждает преимущественно автотранспортный характер загрязнения. Ареалы с высоким уровнем загрязнения выделяются между ул. Ю.Гагарина и Лесной, в районе ул. Дзержинского и Емельянова, а также по всей западной части города от Советс</w:t>
      </w:r>
      <w:r w:rsidR="004556B8" w:rsidRPr="0085359C">
        <w:rPr>
          <w:rFonts w:ascii="Times New Roman" w:hAnsi="Times New Roman" w:cs="Times New Roman"/>
          <w:sz w:val="24"/>
          <w:szCs w:val="24"/>
        </w:rPr>
        <w:t>кого проспекта до ул. Суворова;</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отходы производства и потребления, захоронение которых ведется на несанкционированных свалках, эксплуатация которых не соответствует санитарно-эпидемиологическим нормам и правилам</w:t>
      </w:r>
      <w:r w:rsidRPr="0085359C">
        <w:rPr>
          <w:rFonts w:ascii="Times New Roman" w:hAnsi="Times New Roman" w:cs="Times New Roman"/>
          <w:sz w:val="24"/>
          <w:szCs w:val="24"/>
          <w:vertAlign w:val="superscript"/>
        </w:rPr>
        <w:footnoteReference w:id="125"/>
      </w:r>
      <w:r w:rsidR="004556B8"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Причинами загрязнения почвы являются некачественная уборка улиц и дворов, а зачастую и полное ее отсутствие, зимой свалка песчано-соляной смеси на тротуарах без специальных контейнеров, неупорядоченность мест для выгула домашних животных, стихийные свалки бытового мусора, отсутствие или нехватка на части улиц урн, бесконтрольность образования и вывоза отходов на мелких торговых предприятиях.</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lastRenderedPageBreak/>
        <w:t>Обращение с твердыми отходами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Накопление объемов отходов производства и потребления при отсутствии системы их возврата во вторичное производство в качестве сырья и электрической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энергии является одной из основных проблем развития городского округа «Город Калининград»</w:t>
      </w:r>
      <w:r w:rsidRPr="0085359C">
        <w:rPr>
          <w:rFonts w:ascii="Times New Roman" w:hAnsi="Times New Roman" w:cs="Times New Roman"/>
          <w:sz w:val="24"/>
          <w:szCs w:val="24"/>
          <w:vertAlign w:val="superscript"/>
        </w:rPr>
        <w:footnoteReference w:id="126"/>
      </w:r>
      <w:r w:rsidRPr="0085359C">
        <w:rPr>
          <w:rFonts w:ascii="Times New Roman" w:hAnsi="Times New Roman" w:cs="Times New Roman"/>
          <w:sz w:val="24"/>
          <w:szCs w:val="24"/>
        </w:rPr>
        <w:t>. В настоящее время в сфере обращения с твердыми отходами в городском округе «Город Калининград» функционируют муниципальные унитарные предприятия, а также представители частного бизнеса (всего около 15 компаний). Работа с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носит централизованный характер. Сбор и вывоз отходов в основно</w:t>
      </w:r>
      <w:r w:rsidR="009E4DE0" w:rsidRPr="0085359C">
        <w:rPr>
          <w:rFonts w:ascii="Times New Roman" w:hAnsi="Times New Roman" w:cs="Times New Roman"/>
          <w:sz w:val="24"/>
          <w:szCs w:val="24"/>
        </w:rPr>
        <w:t>м осуществляется предприятием М</w:t>
      </w:r>
      <w:r w:rsidRPr="0085359C">
        <w:rPr>
          <w:rFonts w:ascii="Times New Roman" w:hAnsi="Times New Roman" w:cs="Times New Roman"/>
          <w:sz w:val="24"/>
          <w:szCs w:val="24"/>
        </w:rPr>
        <w:t>П « Чистота».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Основная часть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складируется на полигонах и свалках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куда попадает около 85% отходов, лишь 5% отходов проходит вторичную переработку, примерно 10% отходов теряется при транспортировке. По усредненным оценкам бытовой мусор содержит (Рис.</w:t>
      </w:r>
      <w:r w:rsidR="00A15908" w:rsidRPr="0085359C">
        <w:rPr>
          <w:rFonts w:ascii="Times New Roman" w:hAnsi="Times New Roman" w:cs="Times New Roman"/>
          <w:sz w:val="24"/>
          <w:szCs w:val="24"/>
        </w:rPr>
        <w:t>6</w:t>
      </w:r>
      <w:r w:rsidRPr="0085359C">
        <w:rPr>
          <w:rFonts w:ascii="Times New Roman" w:hAnsi="Times New Roman" w:cs="Times New Roman"/>
          <w:sz w:val="24"/>
          <w:szCs w:val="24"/>
        </w:rPr>
        <w:t>.6)</w:t>
      </w:r>
      <w:r w:rsidRPr="0085359C">
        <w:rPr>
          <w:rFonts w:ascii="Times New Roman" w:hAnsi="Times New Roman" w:cs="Times New Roman"/>
          <w:sz w:val="24"/>
          <w:szCs w:val="24"/>
          <w:vertAlign w:val="superscript"/>
        </w:rPr>
        <w:footnoteReference w:id="127"/>
      </w:r>
      <w:r w:rsidRPr="0085359C">
        <w:rPr>
          <w:rFonts w:ascii="Times New Roman" w:hAnsi="Times New Roman" w:cs="Times New Roman"/>
          <w:sz w:val="24"/>
          <w:szCs w:val="24"/>
        </w:rPr>
        <w:t xml:space="preserve">: </w:t>
      </w: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4556B8">
            <w:pPr>
              <w:spacing w:before="120" w:after="120" w:line="240" w:lineRule="auto"/>
              <w:ind w:firstLine="284"/>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106FA942" wp14:editId="26BCF2A3">
                  <wp:extent cx="3705225" cy="2419350"/>
                  <wp:effectExtent l="0" t="0" r="9525"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705225" cy="2419350"/>
                          </a:xfrm>
                          <a:prstGeom prst="rect">
                            <a:avLst/>
                          </a:prstGeom>
                          <a:noFill/>
                          <a:ln>
                            <a:noFill/>
                          </a:ln>
                        </pic:spPr>
                      </pic:pic>
                    </a:graphicData>
                  </a:graphic>
                </wp:inline>
              </w:drawing>
            </w:r>
          </w:p>
        </w:tc>
      </w:tr>
      <w:tr w:rsidR="00254567" w:rsidRPr="0085359C" w:rsidTr="00254567">
        <w:tc>
          <w:tcPr>
            <w:tcW w:w="9571" w:type="dxa"/>
          </w:tcPr>
          <w:p w:rsidR="004556B8" w:rsidRPr="0085359C" w:rsidRDefault="004556B8"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214583" w:rsidRPr="0085359C">
              <w:rPr>
                <w:rFonts w:ascii="Times New Roman" w:hAnsi="Times New Roman" w:cs="Times New Roman"/>
                <w:b/>
                <w:i/>
                <w:sz w:val="22"/>
                <w:szCs w:val="22"/>
              </w:rPr>
              <w:t xml:space="preserve"> </w:t>
            </w:r>
            <w:r w:rsidR="00A15908" w:rsidRPr="0085359C">
              <w:rPr>
                <w:rFonts w:ascii="Times New Roman" w:hAnsi="Times New Roman" w:cs="Times New Roman"/>
                <w:b/>
                <w:i/>
                <w:sz w:val="22"/>
                <w:szCs w:val="22"/>
              </w:rPr>
              <w:t>6</w:t>
            </w:r>
            <w:r w:rsidRPr="0085359C">
              <w:rPr>
                <w:rFonts w:ascii="Times New Roman" w:hAnsi="Times New Roman" w:cs="Times New Roman"/>
                <w:b/>
                <w:i/>
                <w:sz w:val="22"/>
                <w:szCs w:val="22"/>
              </w:rPr>
              <w:t>.6.</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2"/>
                <w:szCs w:val="22"/>
              </w:rPr>
              <w:t>Содержание различных видов отходов в бытовом мусоре ГО «Город Калининград»</w:t>
            </w: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городе имеется одна санкционированная общегородская свалка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в районе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А. Космодемьянского. Площадь полигона составляет 13,5 га</w:t>
      </w:r>
      <w:r w:rsidRPr="0085359C">
        <w:rPr>
          <w:rFonts w:ascii="Times New Roman" w:hAnsi="Times New Roman" w:cs="Times New Roman"/>
          <w:sz w:val="24"/>
          <w:szCs w:val="24"/>
          <w:vertAlign w:val="superscript"/>
        </w:rPr>
        <w:footnoteReference w:id="128"/>
      </w:r>
      <w:r w:rsidRPr="0085359C">
        <w:rPr>
          <w:rFonts w:ascii="Times New Roman" w:hAnsi="Times New Roman" w:cs="Times New Roman"/>
          <w:sz w:val="24"/>
          <w:szCs w:val="24"/>
        </w:rPr>
        <w:t>. Ежегодный вывоз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на свалку составляет около 825 тыс. куб. м, жидких отходов – 10 тыс. куб. м</w:t>
      </w:r>
      <w:r w:rsidRPr="0085359C">
        <w:rPr>
          <w:rFonts w:ascii="Times New Roman" w:hAnsi="Times New Roman" w:cs="Times New Roman"/>
          <w:sz w:val="24"/>
          <w:szCs w:val="24"/>
          <w:vertAlign w:val="superscript"/>
        </w:rPr>
        <w:footnoteReference w:id="129"/>
      </w:r>
      <w:r w:rsidRPr="0085359C">
        <w:rPr>
          <w:rFonts w:ascii="Times New Roman" w:hAnsi="Times New Roman" w:cs="Times New Roman"/>
          <w:sz w:val="24"/>
          <w:szCs w:val="24"/>
        </w:rPr>
        <w:t xml:space="preserve">. Отходы не сортируются. Свалка расположена в долине р. Преголи, в заболоченной местности, плохо изолирована от грунтовых вод. В настоящее время свалка переполнена и оказывает отрицательное воздействие на окружающую среду: при горении выделяются в воздух токсичные вещества, идет накопление токсичных веществ в теле свалки и в почве, вынос этих веществ поверхностным и подземным стоком в р. Преголю и </w:t>
      </w:r>
      <w:r w:rsidR="00192AA7" w:rsidRPr="0085359C">
        <w:rPr>
          <w:rFonts w:ascii="Times New Roman" w:hAnsi="Times New Roman" w:cs="Times New Roman"/>
          <w:sz w:val="24"/>
          <w:szCs w:val="24"/>
        </w:rPr>
        <w:t>Калининградский (</w:t>
      </w:r>
      <w:r w:rsidRPr="0085359C">
        <w:rPr>
          <w:rFonts w:ascii="Times New Roman" w:hAnsi="Times New Roman" w:cs="Times New Roman"/>
          <w:sz w:val="24"/>
          <w:szCs w:val="24"/>
        </w:rPr>
        <w:t>Вислинский</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 Вокруг свалки сформирована зона с высоким уровнем загрязнения почв тяжелыми металлами. На свалке не проводят работы по охране окружающей среды.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Кроме этого, в городе расположены мелкие несанкционированные свалки промышленных и </w:t>
      </w:r>
      <w:r w:rsidR="00F5554E" w:rsidRPr="0085359C">
        <w:rPr>
          <w:rFonts w:ascii="Times New Roman" w:hAnsi="Times New Roman" w:cs="Times New Roman"/>
          <w:sz w:val="24"/>
          <w:szCs w:val="24"/>
        </w:rPr>
        <w:t>коммунальных</w:t>
      </w:r>
      <w:r w:rsidRPr="0085359C">
        <w:rPr>
          <w:rFonts w:ascii="Times New Roman" w:hAnsi="Times New Roman" w:cs="Times New Roman"/>
          <w:sz w:val="24"/>
          <w:szCs w:val="24"/>
        </w:rPr>
        <w:t xml:space="preserve"> отходов общей площадью около 20 га. Свалки не имеют гидроизолирующего основания, водоотводящие траншеи и оградительный вал по периметру не организованы, что прямым и отрицательным путем ведет к химическому загрязнению почвы и нарушению баланса флоры.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Основными проблемами, связанными с загрязнением территории города </w:t>
      </w:r>
      <w:r w:rsidR="00BB76F8" w:rsidRPr="0085359C">
        <w:rPr>
          <w:rFonts w:ascii="Times New Roman" w:hAnsi="Times New Roman" w:cs="Times New Roman"/>
          <w:sz w:val="24"/>
          <w:szCs w:val="24"/>
        </w:rPr>
        <w:t>твердыми коммунальными</w:t>
      </w:r>
      <w:r w:rsidRPr="0085359C">
        <w:rPr>
          <w:rFonts w:ascii="Times New Roman" w:hAnsi="Times New Roman" w:cs="Times New Roman"/>
          <w:sz w:val="24"/>
          <w:szCs w:val="24"/>
        </w:rPr>
        <w:t xml:space="preserve"> отходами, являются:</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отсутствие мусоросортировочного завода и полигона для переработки и размещения Т</w:t>
      </w:r>
      <w:r w:rsidR="00F5554E" w:rsidRPr="0085359C">
        <w:rPr>
          <w:rFonts w:ascii="Times New Roman" w:hAnsi="Times New Roman" w:cs="Times New Roman"/>
          <w:sz w:val="24"/>
          <w:szCs w:val="24"/>
        </w:rPr>
        <w:t>К</w:t>
      </w:r>
      <w:r w:rsidRPr="0085359C">
        <w:rPr>
          <w:rFonts w:ascii="Times New Roman" w:hAnsi="Times New Roman" w:cs="Times New Roman"/>
          <w:sz w:val="24"/>
          <w:szCs w:val="24"/>
        </w:rPr>
        <w:t>О и промышленных, в том числе токсичных отходов</w:t>
      </w:r>
      <w:r w:rsidRPr="0085359C">
        <w:rPr>
          <w:rFonts w:ascii="Times New Roman" w:hAnsi="Times New Roman" w:cs="Times New Roman"/>
          <w:sz w:val="24"/>
          <w:szCs w:val="24"/>
          <w:vertAlign w:val="superscript"/>
        </w:rPr>
        <w:footnoteReference w:id="130"/>
      </w:r>
      <w:r w:rsidRPr="0085359C">
        <w:rPr>
          <w:rFonts w:ascii="Times New Roman" w:hAnsi="Times New Roman" w:cs="Times New Roman"/>
          <w:sz w:val="24"/>
          <w:szCs w:val="24"/>
        </w:rPr>
        <w:t>. Сбором отходов, являющихся вторичными материальными ресурсами (бумага, картон, металлический лом) занимаются различные частные компании. В городе организовано несколько приемных пунктов вторсырья, эксплуатируются установки по переработке промышленных отходов. Переработкой отходов в Калининграде занимаются более 30 юридических лиц, имеющих лицензию на этот вид деятельности.</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неудовлетворительная организация вывоза </w:t>
      </w:r>
      <w:r w:rsidR="00F5554E" w:rsidRPr="0085359C">
        <w:rPr>
          <w:rFonts w:ascii="Times New Roman" w:hAnsi="Times New Roman" w:cs="Times New Roman"/>
          <w:sz w:val="24"/>
          <w:szCs w:val="24"/>
        </w:rPr>
        <w:t>коммунальных</w:t>
      </w:r>
      <w:r w:rsidRPr="0085359C">
        <w:rPr>
          <w:rFonts w:ascii="Times New Roman" w:hAnsi="Times New Roman" w:cs="Times New Roman"/>
          <w:sz w:val="24"/>
          <w:szCs w:val="24"/>
        </w:rPr>
        <w:t xml:space="preserve"> отходов в районах индивидуальной жилой застройки;</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размещение объектов хранения промышленных отходов в водоохранной зоне Преголи и прибрежной зоне </w:t>
      </w:r>
      <w:r w:rsidR="00192AA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ского залива;</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необходимость значительных капитальных вложений для санации и рекультивации территорий свалок;</w:t>
      </w:r>
    </w:p>
    <w:p w:rsidR="00254567" w:rsidRPr="0085359C" w:rsidRDefault="00254567" w:rsidP="009B0D09">
      <w:pPr>
        <w:pStyle w:val="ad"/>
        <w:numPr>
          <w:ilvl w:val="0"/>
          <w:numId w:val="29"/>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отчуждение из застройки значительных территорий под санитарно-технические объекты, в том числе под их санитарно-защитные зоны.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Особо охраняемые природные территории</w:t>
      </w:r>
    </w:p>
    <w:p w:rsidR="00254567" w:rsidRPr="0085359C" w:rsidRDefault="00254567" w:rsidP="00254567">
      <w:pPr>
        <w:spacing w:before="120" w:after="120" w:line="240" w:lineRule="auto"/>
        <w:ind w:firstLine="709"/>
        <w:jc w:val="both"/>
        <w:rPr>
          <w:rFonts w:ascii="Times New Roman" w:hAnsi="Times New Roman" w:cs="Times New Roman"/>
          <w:b/>
          <w:i/>
          <w:sz w:val="24"/>
          <w:szCs w:val="24"/>
        </w:rPr>
      </w:pPr>
      <w:r w:rsidRPr="0085359C">
        <w:rPr>
          <w:rFonts w:ascii="Times New Roman" w:hAnsi="Times New Roman" w:cs="Times New Roman"/>
          <w:sz w:val="24"/>
          <w:szCs w:val="24"/>
        </w:rPr>
        <w:t>На территории городского округа «Город Калининград» существует много ценных природных и рукотворных ландшафтных комплексов и отдельных уникальных элементов природы, имевших ранее природоохранный статус</w:t>
      </w:r>
      <w:r w:rsidRPr="0085359C">
        <w:rPr>
          <w:rFonts w:ascii="Times New Roman" w:hAnsi="Times New Roman" w:cs="Times New Roman"/>
          <w:sz w:val="24"/>
          <w:szCs w:val="24"/>
          <w:vertAlign w:val="superscript"/>
        </w:rPr>
        <w:footnoteReference w:id="131"/>
      </w:r>
      <w:r w:rsidRPr="0085359C">
        <w:rPr>
          <w:rFonts w:ascii="Times New Roman" w:hAnsi="Times New Roman" w:cs="Times New Roman"/>
          <w:sz w:val="24"/>
          <w:szCs w:val="24"/>
        </w:rPr>
        <w:t>.Однако сейчас система ООПТ не функционирует, природоохранный статус многих объектов отменен</w:t>
      </w:r>
      <w:r w:rsidRPr="0085359C">
        <w:rPr>
          <w:rFonts w:ascii="Times New Roman" w:hAnsi="Times New Roman" w:cs="Times New Roman"/>
          <w:sz w:val="24"/>
          <w:szCs w:val="24"/>
          <w:vertAlign w:val="superscript"/>
        </w:rPr>
        <w:footnoteReference w:id="132"/>
      </w:r>
      <w:r w:rsidRPr="0085359C">
        <w:rPr>
          <w:rFonts w:ascii="Times New Roman" w:hAnsi="Times New Roman" w:cs="Times New Roman"/>
          <w:sz w:val="24"/>
          <w:szCs w:val="24"/>
        </w:rPr>
        <w:t>. К особо охраняемым природным территориям относились</w:t>
      </w:r>
      <w:r w:rsidRPr="0085359C">
        <w:rPr>
          <w:rFonts w:ascii="Times New Roman" w:hAnsi="Times New Roman" w:cs="Times New Roman"/>
          <w:sz w:val="24"/>
          <w:szCs w:val="24"/>
          <w:vertAlign w:val="superscript"/>
        </w:rPr>
        <w:footnoteReference w:id="133"/>
      </w:r>
      <w:r w:rsidRPr="0085359C">
        <w:rPr>
          <w:rFonts w:ascii="Times New Roman" w:hAnsi="Times New Roman" w:cs="Times New Roman"/>
          <w:sz w:val="24"/>
          <w:szCs w:val="24"/>
        </w:rPr>
        <w:t>:</w:t>
      </w:r>
    </w:p>
    <w:p w:rsidR="00254567" w:rsidRPr="0085359C" w:rsidRDefault="00254567" w:rsidP="004556B8">
      <w:pPr>
        <w:numPr>
          <w:ilvl w:val="0"/>
          <w:numId w:val="3"/>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Парк областного эколого-биологического центра;</w:t>
      </w:r>
    </w:p>
    <w:p w:rsidR="00254567" w:rsidRPr="0085359C" w:rsidRDefault="00254567" w:rsidP="004556B8">
      <w:pPr>
        <w:numPr>
          <w:ilvl w:val="0"/>
          <w:numId w:val="3"/>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Дендрарий зоопарка;</w:t>
      </w:r>
    </w:p>
    <w:p w:rsidR="00254567" w:rsidRPr="0085359C" w:rsidRDefault="00254567" w:rsidP="004556B8">
      <w:pPr>
        <w:numPr>
          <w:ilvl w:val="0"/>
          <w:numId w:val="3"/>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Памятники природы, представленные отдельными вековыми и редкими деревьями: ель колючая голубая, катальпа прекрасная, клематис Жакмана, гинкго двулопастный, тис ягодный, магнолия Суланжа и др.</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По данным Государственного баланса торфа (на 01.01.94г.), в пределах территории городского округа «Город Калининград» расположены </w:t>
      </w:r>
      <w:r w:rsidR="00F200E7" w:rsidRPr="0085359C">
        <w:rPr>
          <w:rFonts w:ascii="Times New Roman" w:hAnsi="Times New Roman" w:cs="Times New Roman"/>
          <w:sz w:val="24"/>
          <w:szCs w:val="24"/>
        </w:rPr>
        <w:t>несколько</w:t>
      </w:r>
      <w:r w:rsidRPr="0085359C">
        <w:rPr>
          <w:rFonts w:ascii="Times New Roman" w:hAnsi="Times New Roman" w:cs="Times New Roman"/>
          <w:sz w:val="24"/>
          <w:szCs w:val="24"/>
        </w:rPr>
        <w:t xml:space="preserve"> месторождени</w:t>
      </w:r>
      <w:r w:rsidR="00F200E7" w:rsidRPr="0085359C">
        <w:rPr>
          <w:rFonts w:ascii="Times New Roman" w:hAnsi="Times New Roman" w:cs="Times New Roman"/>
          <w:sz w:val="24"/>
          <w:szCs w:val="24"/>
        </w:rPr>
        <w:t>й</w:t>
      </w:r>
      <w:r w:rsidRPr="0085359C">
        <w:rPr>
          <w:rFonts w:ascii="Times New Roman" w:hAnsi="Times New Roman" w:cs="Times New Roman"/>
          <w:sz w:val="24"/>
          <w:szCs w:val="24"/>
        </w:rPr>
        <w:t xml:space="preserve"> торфа, требующи</w:t>
      </w:r>
      <w:r w:rsidR="00604763" w:rsidRPr="0085359C">
        <w:rPr>
          <w:rFonts w:ascii="Times New Roman" w:hAnsi="Times New Roman" w:cs="Times New Roman"/>
          <w:sz w:val="24"/>
          <w:szCs w:val="24"/>
        </w:rPr>
        <w:t>х</w:t>
      </w:r>
      <w:r w:rsidRPr="0085359C">
        <w:rPr>
          <w:rFonts w:ascii="Times New Roman" w:hAnsi="Times New Roman" w:cs="Times New Roman"/>
          <w:sz w:val="24"/>
          <w:szCs w:val="24"/>
        </w:rPr>
        <w:t xml:space="preserve"> охраны</w:t>
      </w:r>
      <w:r w:rsidR="00604763" w:rsidRPr="0085359C">
        <w:rPr>
          <w:rFonts w:ascii="Times New Roman" w:hAnsi="Times New Roman" w:cs="Times New Roman"/>
          <w:sz w:val="24"/>
          <w:szCs w:val="24"/>
        </w:rPr>
        <w:t>.</w:t>
      </w:r>
      <w:r w:rsidRPr="0085359C">
        <w:rPr>
          <w:rFonts w:ascii="Times New Roman" w:hAnsi="Times New Roman" w:cs="Times New Roman"/>
          <w:sz w:val="24"/>
          <w:szCs w:val="24"/>
        </w:rPr>
        <w:t xml:space="preserve">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соответствии со схемой «Охраны природы Калининградской области» (1999г.) и рекомендациями БФУ им.</w:t>
      </w:r>
      <w:r w:rsidR="00902874" w:rsidRPr="0085359C">
        <w:rPr>
          <w:rFonts w:ascii="Times New Roman" w:hAnsi="Times New Roman" w:cs="Times New Roman"/>
          <w:sz w:val="24"/>
          <w:szCs w:val="24"/>
        </w:rPr>
        <w:t xml:space="preserve"> </w:t>
      </w:r>
      <w:r w:rsidRPr="0085359C">
        <w:rPr>
          <w:rFonts w:ascii="Times New Roman" w:hAnsi="Times New Roman" w:cs="Times New Roman"/>
          <w:sz w:val="24"/>
          <w:szCs w:val="24"/>
        </w:rPr>
        <w:t>И.Канта в систему проектируемых особо охраняемых природных территорий был включен государственный комплексный заказник «Прегольский», расположенный на юго-западной окраине г. Калининграда на левом берегу р. Преголи</w:t>
      </w:r>
      <w:r w:rsidRPr="0085359C">
        <w:rPr>
          <w:rFonts w:ascii="Times New Roman" w:hAnsi="Times New Roman" w:cs="Times New Roman"/>
          <w:sz w:val="24"/>
          <w:szCs w:val="24"/>
          <w:vertAlign w:val="superscript"/>
        </w:rPr>
        <w:footnoteReference w:id="134"/>
      </w:r>
      <w:r w:rsidRPr="0085359C">
        <w:rPr>
          <w:rFonts w:ascii="Times New Roman" w:hAnsi="Times New Roman" w:cs="Times New Roman"/>
          <w:sz w:val="24"/>
          <w:szCs w:val="24"/>
        </w:rPr>
        <w:t>. Долина Преголи является одним из основных ландшафтообразующих элементов городской среды, имеет большое природоохранное и водоохранное значение. На большей части городской территории она занята жильем и промышленными территориями. В восточной и западной части долина образует планировочную зону с естественным открытым природным пространством. В восточной части проектируемого заказника расположены месторождени</w:t>
      </w:r>
      <w:r w:rsidR="00221F7E" w:rsidRPr="0085359C">
        <w:rPr>
          <w:rFonts w:ascii="Times New Roman" w:hAnsi="Times New Roman" w:cs="Times New Roman"/>
          <w:sz w:val="24"/>
          <w:szCs w:val="24"/>
        </w:rPr>
        <w:t>е</w:t>
      </w:r>
      <w:r w:rsidRPr="0085359C">
        <w:rPr>
          <w:rFonts w:ascii="Times New Roman" w:hAnsi="Times New Roman" w:cs="Times New Roman"/>
          <w:sz w:val="24"/>
          <w:szCs w:val="24"/>
        </w:rPr>
        <w:t xml:space="preserve"> торфа «Семеновское».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прибрежной зоне залива развиваются портовые транспортные комплексы, строятся общегородские очистные сооружения. Интенсивные техногенные нагрузки вызывают неблагоприятные изменения в ландшафтах: загрязнение территории, заболачивание высокопродуктивных прибрежных лугов, ухудшение условий произрастания растительности и обитания животного мира. </w:t>
      </w:r>
    </w:p>
    <w:p w:rsidR="00254567" w:rsidRPr="0085359C" w:rsidRDefault="00254567" w:rsidP="00254567">
      <w:pPr>
        <w:spacing w:before="120" w:after="120" w:line="240" w:lineRule="auto"/>
        <w:ind w:firstLine="709"/>
        <w:jc w:val="both"/>
        <w:rPr>
          <w:rFonts w:ascii="Times New Roman" w:hAnsi="Times New Roman" w:cs="Times New Roman"/>
          <w:b/>
          <w:i/>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Экологическая оценка рекреационных условий</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Городской округ «Город Калининград» имеет множество зеленых исторических зон, парков, скверов. Эти территории, а также побережье </w:t>
      </w:r>
      <w:r w:rsidR="00192AA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 xml:space="preserve">ского залива и пойма реки Преголи являются основной рекреационной составляющей.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Экосистема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подвергается постоянному загрязнению органическими питательными и токсичными веществами и в настоящее время оценивается как эвтрофная. Пойма реки Преголя и все природные среды также подвергаются сильному отрицательному антропогенному воздействию. Это существенно ослабляет туристическую привлекательность этого уникального природного комплекса.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«Город Калининград» располагаются ландшафты с благоприятным рекреационным потенциалом. Однако, в настоящее время экологическое состояние ландшафтов города достаточно сложное.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Существуют проблемы </w:t>
      </w:r>
      <w:r w:rsidRPr="0085359C">
        <w:rPr>
          <w:rFonts w:ascii="Times New Roman" w:hAnsi="Times New Roman" w:cs="Times New Roman"/>
          <w:i/>
          <w:sz w:val="24"/>
          <w:szCs w:val="24"/>
        </w:rPr>
        <w:t>лесов зеленой зоны</w:t>
      </w:r>
      <w:r w:rsidRPr="0085359C">
        <w:rPr>
          <w:rFonts w:ascii="Times New Roman" w:hAnsi="Times New Roman" w:cs="Times New Roman"/>
          <w:sz w:val="24"/>
          <w:szCs w:val="24"/>
        </w:rPr>
        <w:t>, обусловленные рядом причин:</w:t>
      </w:r>
    </w:p>
    <w:p w:rsidR="00254567" w:rsidRPr="0085359C" w:rsidRDefault="00254567" w:rsidP="009B0D09">
      <w:pPr>
        <w:pStyle w:val="ad"/>
        <w:numPr>
          <w:ilvl w:val="0"/>
          <w:numId w:val="30"/>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более 50% лесов зеленой зоны находится в зоне постоянного избыточного увлажнения и их состояние напрямую зависит от проведения лесомелиоративных работ;</w:t>
      </w:r>
    </w:p>
    <w:p w:rsidR="00254567" w:rsidRPr="0085359C" w:rsidRDefault="00254567" w:rsidP="009B0D09">
      <w:pPr>
        <w:pStyle w:val="ad"/>
        <w:numPr>
          <w:ilvl w:val="0"/>
          <w:numId w:val="30"/>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несанкционированные вырубки, захламление и загрязнение, особенно вблизи садоводств;</w:t>
      </w:r>
    </w:p>
    <w:p w:rsidR="00254567" w:rsidRPr="0085359C" w:rsidRDefault="00254567" w:rsidP="009B0D09">
      <w:pPr>
        <w:pStyle w:val="ad"/>
        <w:numPr>
          <w:ilvl w:val="0"/>
          <w:numId w:val="30"/>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загрязнение промышленными выбросами;</w:t>
      </w:r>
    </w:p>
    <w:p w:rsidR="00254567" w:rsidRPr="0085359C" w:rsidRDefault="00254567" w:rsidP="009B0D09">
      <w:pPr>
        <w:pStyle w:val="ad"/>
        <w:numPr>
          <w:ilvl w:val="0"/>
          <w:numId w:val="30"/>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эрозия почв, вторичное заболачивание при строительстве трасс инженерных коммуникаций, прудов, гаражей;</w:t>
      </w:r>
    </w:p>
    <w:p w:rsidR="00254567" w:rsidRPr="0085359C" w:rsidRDefault="00254567" w:rsidP="009B0D09">
      <w:pPr>
        <w:pStyle w:val="ad"/>
        <w:numPr>
          <w:ilvl w:val="0"/>
          <w:numId w:val="30"/>
        </w:numPr>
        <w:spacing w:before="120" w:after="120" w:line="240" w:lineRule="auto"/>
        <w:ind w:hanging="578"/>
        <w:contextualSpacing w:val="0"/>
        <w:jc w:val="both"/>
        <w:rPr>
          <w:rFonts w:ascii="Times New Roman" w:hAnsi="Times New Roman" w:cs="Times New Roman"/>
          <w:sz w:val="24"/>
          <w:szCs w:val="24"/>
        </w:rPr>
      </w:pPr>
      <w:r w:rsidRPr="0085359C">
        <w:rPr>
          <w:rFonts w:ascii="Times New Roman" w:hAnsi="Times New Roman" w:cs="Times New Roman"/>
          <w:sz w:val="24"/>
          <w:szCs w:val="24"/>
        </w:rPr>
        <w:t>чрезмерные рекреационные нагрузки в местах массового отдыха.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lastRenderedPageBreak/>
        <w:t>Ландшафты долин малых рек</w:t>
      </w:r>
      <w:r w:rsidRPr="0085359C">
        <w:rPr>
          <w:rFonts w:ascii="Times New Roman" w:hAnsi="Times New Roman" w:cs="Times New Roman"/>
          <w:sz w:val="24"/>
          <w:szCs w:val="24"/>
        </w:rPr>
        <w:t xml:space="preserve"> также почти повсеместно являются «проблемными» территориями: качество воды не соответствует требованиям для рекреационных водоемов, берега захламлены, не сформированы зеленые зоны, ведется строительство экологически опасных объектов, несовместимых с режимом водоохранной зоны.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u w:val="single"/>
        </w:rPr>
        <w:t>Ландшафты "садоводств"</w:t>
      </w:r>
      <w:r w:rsidRPr="0085359C">
        <w:rPr>
          <w:rFonts w:ascii="Times New Roman" w:hAnsi="Times New Roman" w:cs="Times New Roman"/>
          <w:sz w:val="24"/>
          <w:szCs w:val="24"/>
        </w:rPr>
        <w:t xml:space="preserve"> находятся в наиболее благополучных в экологическом и инженерно-строительном отношении районах (к северу, северо-западу и к востоку от основного ядра города). Это зеленые массивы, выполняющие роль экологического буфера между высоко урбанизированными территориями.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Озелененные форты</w:t>
      </w:r>
      <w:r w:rsidRPr="0085359C">
        <w:rPr>
          <w:rFonts w:ascii="Times New Roman" w:hAnsi="Times New Roman" w:cs="Times New Roman"/>
          <w:sz w:val="24"/>
          <w:szCs w:val="24"/>
        </w:rPr>
        <w:t xml:space="preserve"> являются уникальным ландшафтом природно-исторического комплекса Калининграда. В настоящее время форты практически не используются в рекреационных целях.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Застроенная селитебная территория города, в ландшафтном отношении, подразделяется на три категории, причем ландшафты малоэтажной застройки с приусадебными участками характеризуются высокой степенью озеленения, их экологическое состояние более благоприятно с рекреационной точки зрения, чем территорий микрорайонной высотной застройки с малой степенью озеленения.</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Промышленные ландшафты являются наиболее «проблемными» для города, поскольку представляют собой потенциальные источники экологической опасности.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 экологической точки зрения рекреационный объект ГО «Город Калининград» оценивается как благоприятная ландшафтная зона с преобладанием исторических озеленённых районов, пейзажным разнообразием, хорошими перспективами развития рекреационной составляющей.</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Ради</w:t>
      </w:r>
      <w:r w:rsidR="00A15908" w:rsidRPr="0085359C">
        <w:rPr>
          <w:rFonts w:ascii="Times New Roman" w:hAnsi="Times New Roman" w:cs="Times New Roman"/>
          <w:i/>
          <w:sz w:val="24"/>
          <w:szCs w:val="24"/>
        </w:rPr>
        <w:t>а</w:t>
      </w:r>
      <w:r w:rsidRPr="0085359C">
        <w:rPr>
          <w:rFonts w:ascii="Times New Roman" w:hAnsi="Times New Roman" w:cs="Times New Roman"/>
          <w:i/>
          <w:sz w:val="24"/>
          <w:szCs w:val="24"/>
        </w:rPr>
        <w:t>ционное и электромагнитное загрязнение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Радиоэкологическая обстановка на территории городского округа «Город Калининград» в целом благоприятная и стабильная благодаря слаженной работе специально уполномоченных территориальных подразделений федеральных министерств и ведомств Калининградской области, осуществляющих радиационный контроль. Общий фон радиационной обстановки не превышает 20 мкР/ч. Средние фиксируемые значения составляют 12-14 мкР/ч. Данные ежегодного контроля лаборатории атмосферного мониторинга подтверждают безопасность радиационной обстановки.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Однако расположенные на территории сопредельного государства АЭС (Польша) требуют постоянного наблюдения за состоянием радиационной обстановки. Также пристальное внимание вызывают источники ионизирующих излучений (ИИИ), имеющиеся в сухопутных и береговых войсках Балтийского флота, частях ВВС и ПВО, частях МВД, пограничных частях сухопутного и морского базирования, а также в ГО и ЧС</w:t>
      </w:r>
      <w:r w:rsidRPr="0085359C">
        <w:rPr>
          <w:rFonts w:ascii="Times New Roman" w:hAnsi="Times New Roman" w:cs="Times New Roman"/>
          <w:sz w:val="24"/>
          <w:szCs w:val="24"/>
          <w:vertAlign w:val="superscript"/>
        </w:rPr>
        <w:footnoteReference w:id="135"/>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Источниками электромагнитного излучения на территории города являются объекты системы энергоснабжения (ТЭЦ, электроподстанции, линии электропередач) и объекты с излучением радиочастотного диапазона. Значительное число источников электромагнитного излучения радиочастотного диапазона размещается в жилых районах города и представляет определенную опасность для здоровья населения</w:t>
      </w:r>
      <w:r w:rsidRPr="0085359C">
        <w:rPr>
          <w:rFonts w:ascii="Times New Roman" w:hAnsi="Times New Roman" w:cs="Times New Roman"/>
          <w:sz w:val="24"/>
          <w:szCs w:val="24"/>
          <w:vertAlign w:val="superscript"/>
        </w:rPr>
        <w:footnoteReference w:id="136"/>
      </w:r>
      <w:r w:rsidRPr="0085359C">
        <w:rPr>
          <w:rFonts w:ascii="Times New Roman" w:hAnsi="Times New Roman" w:cs="Times New Roman"/>
          <w:sz w:val="24"/>
          <w:szCs w:val="24"/>
        </w:rPr>
        <w:t xml:space="preserve">. Под воздействием напряженности </w:t>
      </w:r>
      <w:r w:rsidRPr="0085359C">
        <w:rPr>
          <w:rFonts w:ascii="Times New Roman" w:hAnsi="Times New Roman" w:cs="Times New Roman"/>
          <w:sz w:val="24"/>
          <w:szCs w:val="24"/>
        </w:rPr>
        <w:lastRenderedPageBreak/>
        <w:t>электромагнитной энергии в организме человека и животных при отсутствии мер защиты могут возникать неблагоприятные изменения со стороны центральной нервной, эндокринной, сердечно-сосудистой систем и крови.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Интенсивность воздействия источника электромагнитного излучения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(где формируется биологически опасная зона), на высоте верхнего этажа (зона ограничения застройки), у земли (санитарно-защитная зона).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Для большей части источников радиочастотного излучения организация зон ограничения застройки и санитарно-защитных зон не предусматривается, так как их безопасность должна быть обеспечена техническими средствами.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 данным Отделения Гигиены физических факторов среды обитания Центра госсанэпиднадзора в Калининградской области, контролирующего источники излучения и их воздействие на здоровье населения, на территории города расположены 13 радиотехнических объектов, имеющих гигиеническое значение для проживания населения. Основная часть источников имеет небольшие СЗЗ, не выходящие за границы участков. Однако для 3 радиотелевышек установлены значительные санитарно-защитные зоны: </w:t>
      </w:r>
    </w:p>
    <w:p w:rsidR="00254567" w:rsidRPr="0085359C" w:rsidRDefault="00254567" w:rsidP="009B0D09">
      <w:pPr>
        <w:pStyle w:val="ad"/>
        <w:numPr>
          <w:ilvl w:val="0"/>
          <w:numId w:val="31"/>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радиотелевышка на Северной горе</w:t>
      </w:r>
      <w:r w:rsidRPr="0085359C">
        <w:rPr>
          <w:rFonts w:ascii="Times New Roman" w:hAnsi="Times New Roman" w:cs="Times New Roman"/>
          <w:sz w:val="24"/>
          <w:szCs w:val="24"/>
        </w:rPr>
        <w:t>. В санитарно-защитную зону попадают несколько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индивидуальных жилых домов на пересечении ул. А. Невского и дороги на Зеленоградск, а также территория АО «Вестбург», отведенная под строительство туристического комплекса.</w:t>
      </w:r>
    </w:p>
    <w:p w:rsidR="00254567" w:rsidRPr="0085359C" w:rsidRDefault="00254567" w:rsidP="009B0D09">
      <w:pPr>
        <w:pStyle w:val="ad"/>
        <w:numPr>
          <w:ilvl w:val="0"/>
          <w:numId w:val="31"/>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радиотелевышка на Советском проспекте</w:t>
      </w:r>
      <w:r w:rsidRPr="0085359C">
        <w:rPr>
          <w:rFonts w:ascii="Times New Roman" w:hAnsi="Times New Roman" w:cs="Times New Roman"/>
          <w:sz w:val="24"/>
          <w:szCs w:val="24"/>
        </w:rPr>
        <w:t>. В санитарно-защитную зону попадают жилые казармы военного городка, квартал малоэтажной застройки по ул. Красной,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жилые дома УВД между улицами Красной и Старорусской. </w:t>
      </w:r>
    </w:p>
    <w:p w:rsidR="00254567" w:rsidRPr="0085359C" w:rsidRDefault="00254567" w:rsidP="009B0D09">
      <w:pPr>
        <w:pStyle w:val="ad"/>
        <w:numPr>
          <w:ilvl w:val="0"/>
          <w:numId w:val="31"/>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радиотелепередающий центр на ул. Нарвской</w:t>
      </w:r>
      <w:r w:rsidRPr="0085359C">
        <w:rPr>
          <w:rFonts w:ascii="Times New Roman" w:hAnsi="Times New Roman" w:cs="Times New Roman"/>
          <w:sz w:val="24"/>
          <w:szCs w:val="24"/>
        </w:rPr>
        <w:t>. Наиболее серьезная ситуация. В санитарно-защитную зону попадают около 50 многоквартирных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жилых домов, две школы, детские сады.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соответствии с требованиями СанПиН 2.2.1/2.1.1.1031-01, для радиотелевышек, влияющих на жилую застройку или создающих планировочные ограничения для застройки, может быть проведена корректура санитарно-защитных зон</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 зон ограничения застройки в зависимости от расчетных данных и данных натурных замеров. Согласно нормативным требованиям, в санитарно-защитных зонах источников электромагнитного излучения запрещается размещение жилья, объектов социальной инфраструктуры, парков, скверов общего пользования.</w:t>
      </w:r>
    </w:p>
    <w:p w:rsidR="008053E6" w:rsidRPr="0085359C" w:rsidRDefault="008053E6" w:rsidP="00254567">
      <w:pPr>
        <w:spacing w:before="120" w:after="120" w:line="240" w:lineRule="auto"/>
        <w:ind w:firstLine="709"/>
        <w:jc w:val="both"/>
        <w:rPr>
          <w:rFonts w:ascii="Times New Roman" w:hAnsi="Times New Roman" w:cs="Times New Roman"/>
          <w:sz w:val="24"/>
          <w:szCs w:val="24"/>
        </w:rPr>
      </w:pP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Проблема сейсмической активности территории</w:t>
      </w:r>
    </w:p>
    <w:p w:rsidR="00254567" w:rsidRPr="0085359C" w:rsidRDefault="00254567" w:rsidP="00254567">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sz w:val="24"/>
          <w:szCs w:val="24"/>
        </w:rPr>
        <w:t>21 сентября 2004 года в Калининграде зафиксированы две серии подземных толчков силой около 5 баллов</w:t>
      </w:r>
      <w:r w:rsidRPr="0085359C">
        <w:rPr>
          <w:rFonts w:ascii="Times New Roman" w:hAnsi="Times New Roman" w:cs="Times New Roman"/>
          <w:sz w:val="24"/>
          <w:szCs w:val="24"/>
          <w:vertAlign w:val="superscript"/>
        </w:rPr>
        <w:footnoteReference w:id="137"/>
      </w:r>
      <w:r w:rsidRPr="0085359C">
        <w:rPr>
          <w:rFonts w:ascii="Times New Roman" w:hAnsi="Times New Roman" w:cs="Times New Roman"/>
          <w:sz w:val="24"/>
          <w:szCs w:val="24"/>
        </w:rPr>
        <w:t xml:space="preserve">. На фоне средней оценки выделялись участки повышения интенсивности до 6 баллов (из-за грунтовых условий). Эпицентр землетрясений находился в 40 километрах юго-восточнее Калининграда в районе российско-польской границы. </w:t>
      </w:r>
      <w:r w:rsidRPr="0085359C">
        <w:rPr>
          <w:rFonts w:ascii="Times New Roman" w:hAnsi="Times New Roman" w:cs="Times New Roman"/>
          <w:bCs/>
          <w:sz w:val="24"/>
          <w:szCs w:val="24"/>
        </w:rPr>
        <w:t>Результатом природного явления стали пострадавшие дома и люди, ущерб превысил 150 млн. рублей.</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Ранее территория Калининградской области считалась асейсмичным районом. Однако было выяснено, что за последние 500 лет на этой территории много раз происходили землетрясения, но землетрясений амплитудой свыше 5 баллов было зафиксировано лишь четыре</w:t>
      </w:r>
      <w:r w:rsidRPr="0085359C">
        <w:rPr>
          <w:rFonts w:ascii="Times New Roman" w:hAnsi="Times New Roman" w:cs="Times New Roman"/>
          <w:sz w:val="24"/>
          <w:szCs w:val="24"/>
          <w:vertAlign w:val="superscript"/>
        </w:rPr>
        <w:footnoteReference w:id="138"/>
      </w:r>
      <w:r w:rsidRPr="0085359C">
        <w:rPr>
          <w:rFonts w:ascii="Times New Roman" w:hAnsi="Times New Roman" w:cs="Times New Roman"/>
          <w:sz w:val="24"/>
          <w:szCs w:val="24"/>
        </w:rPr>
        <w:t xml:space="preserve">.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После землетрясения 2004 года </w:t>
      </w:r>
      <w:r w:rsidR="00ED7292" w:rsidRPr="0085359C">
        <w:rPr>
          <w:rFonts w:ascii="Times New Roman" w:hAnsi="Times New Roman" w:cs="Times New Roman"/>
          <w:sz w:val="24"/>
          <w:szCs w:val="24"/>
        </w:rPr>
        <w:t>б</w:t>
      </w:r>
      <w:r w:rsidRPr="0085359C">
        <w:rPr>
          <w:rFonts w:ascii="Times New Roman" w:hAnsi="Times New Roman" w:cs="Times New Roman"/>
          <w:sz w:val="24"/>
          <w:szCs w:val="24"/>
        </w:rPr>
        <w:t>ыл проведен комплекс исследований, что позволило определить сейсмогенерирующие структуры и составить для территории города карту зон возникновения очагов землетрясения (зон ВОЗ) и оценку их сейсмического потенциала</w:t>
      </w:r>
      <w:r w:rsidRPr="0085359C">
        <w:rPr>
          <w:rFonts w:ascii="Times New Roman" w:hAnsi="Times New Roman" w:cs="Times New Roman"/>
          <w:sz w:val="24"/>
          <w:szCs w:val="24"/>
          <w:vertAlign w:val="superscript"/>
        </w:rPr>
        <w:footnoteReference w:id="139"/>
      </w:r>
      <w:r w:rsidRPr="0085359C">
        <w:rPr>
          <w:rFonts w:ascii="Times New Roman" w:hAnsi="Times New Roman" w:cs="Times New Roman"/>
          <w:sz w:val="24"/>
          <w:szCs w:val="24"/>
        </w:rPr>
        <w:t xml:space="preserve">. Для района </w:t>
      </w:r>
      <w:r w:rsidR="00140768" w:rsidRPr="0085359C">
        <w:rPr>
          <w:rFonts w:ascii="Times New Roman" w:hAnsi="Times New Roman" w:cs="Times New Roman"/>
          <w:sz w:val="24"/>
          <w:szCs w:val="24"/>
        </w:rPr>
        <w:t>г. Калининграда</w:t>
      </w:r>
      <w:r w:rsidRPr="0085359C">
        <w:rPr>
          <w:rFonts w:ascii="Times New Roman" w:hAnsi="Times New Roman" w:cs="Times New Roman"/>
          <w:sz w:val="24"/>
          <w:szCs w:val="24"/>
        </w:rPr>
        <w:t xml:space="preserve"> выделено 3 зоны ВОЗ (Рис.</w:t>
      </w:r>
      <w:r w:rsidR="00A15908" w:rsidRPr="0085359C">
        <w:rPr>
          <w:rFonts w:ascii="Times New Roman" w:hAnsi="Times New Roman" w:cs="Times New Roman"/>
          <w:sz w:val="24"/>
          <w:szCs w:val="24"/>
        </w:rPr>
        <w:t>6</w:t>
      </w:r>
      <w:r w:rsidRPr="0085359C">
        <w:rPr>
          <w:rFonts w:ascii="Times New Roman" w:hAnsi="Times New Roman" w:cs="Times New Roman"/>
          <w:sz w:val="24"/>
          <w:szCs w:val="24"/>
        </w:rPr>
        <w:t>.7):</w:t>
      </w:r>
    </w:p>
    <w:p w:rsidR="00254567" w:rsidRPr="0085359C" w:rsidRDefault="00254567" w:rsidP="009B0D09">
      <w:pPr>
        <w:pStyle w:val="ad"/>
        <w:numPr>
          <w:ilvl w:val="0"/>
          <w:numId w:val="32"/>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Бакалинская. Выделена на основе одноименной флексурно-разрывной зоны северо-западного простирания. Зона проявляется в нижних ярусах осадочного чехла концентрацией локальных брахиантиклиналей.</w:t>
      </w:r>
      <w:r w:rsidR="004D4907" w:rsidRPr="0085359C">
        <w:rPr>
          <w:rFonts w:ascii="Times New Roman" w:hAnsi="Times New Roman" w:cs="Times New Roman"/>
          <w:sz w:val="24"/>
          <w:szCs w:val="24"/>
        </w:rPr>
        <w:t xml:space="preserve"> </w:t>
      </w:r>
      <w:r w:rsidRPr="0085359C">
        <w:rPr>
          <w:rFonts w:ascii="Times New Roman" w:hAnsi="Times New Roman" w:cs="Times New Roman"/>
          <w:sz w:val="24"/>
          <w:szCs w:val="24"/>
        </w:rPr>
        <w:t>В верхних ярусах чехла отмечаются многочисленные локальные антиклинали, демонстрирующие активность в голоцене. Предполагается ее правосдвиговая кинематика.</w:t>
      </w:r>
    </w:p>
    <w:p w:rsidR="00254567" w:rsidRPr="0085359C" w:rsidRDefault="00254567" w:rsidP="009B0D09">
      <w:pPr>
        <w:pStyle w:val="ad"/>
        <w:numPr>
          <w:ilvl w:val="0"/>
          <w:numId w:val="32"/>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Прегольская. Имеет субширотное простирание. Выделена по одноименной разломной зоне, представляющей собой систему сближенных разрывных нарушений, установленных сейсморазведкой в каледонском и герцинском ярусах осадочного чехла и контролирующих крупную положительную структуру – Калининградский мегавал. Мегавал представляет собой узкую (5-10 км) субширотную зону отдельных локальных поднятий. Отдельные разрывные нарушения Прегольской зоны характеризуются вертикальным смещением. Горизонтальные смещения в фундаменте подчеркиваются появлением в осадочном чехле эшелонированных систем валов небольшой амплитуды, вытянутых вдоль разрывов. Величина горизонтального перемещения меняется от 50 до 200 метров. Калининградский мегавал выражен в рельефе крупным пологим валообразным поднятием, контролирующим ход осадкообразования в четвертичном периоде. Данные исследований позволяют предположить ее левосдвиговую динамику. По некоторым исследованиям, русло реки Преголи − потенциальная зона возможных очагов землетрясения с амплитудой до 5-ти баллов. </w:t>
      </w:r>
    </w:p>
    <w:p w:rsidR="00254567" w:rsidRPr="0085359C" w:rsidRDefault="00254567" w:rsidP="009B0D09">
      <w:pPr>
        <w:pStyle w:val="ad"/>
        <w:numPr>
          <w:ilvl w:val="0"/>
          <w:numId w:val="32"/>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sz w:val="24"/>
          <w:szCs w:val="24"/>
        </w:rPr>
        <w:t>Гурьевская. Выделена на основе дизъюнктивной системы, образованной Гурьевским разломом и Мельниковской флексурно-разрывной зоной. В целом имеет субширотное простирание. Гурьевский разлом, выделенный в каледонском и герцинском ярусах осадочного чехла, на поверхности выражен эшелонированной системой вытянутых холмов, во многом соответствующих брахиантиклиналям, выявленным в низах осадочного чехла. Данные структурных исследований позволяют предположить правосдвиговую кинематику Гурьевского разлома. Для Мельниковского сегмента помимо правого сдвига установлена и взбросовая компонента.</w:t>
      </w:r>
    </w:p>
    <w:p w:rsidR="008053E6" w:rsidRPr="0085359C" w:rsidRDefault="008053E6" w:rsidP="008053E6">
      <w:pPr>
        <w:spacing w:before="120" w:after="120" w:line="240" w:lineRule="auto"/>
        <w:ind w:firstLine="709"/>
        <w:jc w:val="both"/>
        <w:rPr>
          <w:rFonts w:ascii="Times New Roman" w:hAnsi="Times New Roman" w:cs="Times New Roman"/>
          <w:sz w:val="24"/>
          <w:szCs w:val="24"/>
        </w:rPr>
      </w:pPr>
    </w:p>
    <w:p w:rsidR="008053E6" w:rsidRPr="0085359C" w:rsidRDefault="008053E6" w:rsidP="008053E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настоящее время ведется сейсмологический мониторинг (с 2005 года). Сейсмические станции расположены на территории Самбийского полуострова (6 станций) и </w:t>
      </w:r>
      <w:r w:rsidRPr="0085359C">
        <w:rPr>
          <w:rFonts w:ascii="Times New Roman" w:hAnsi="Times New Roman" w:cs="Times New Roman"/>
          <w:sz w:val="24"/>
          <w:szCs w:val="24"/>
        </w:rPr>
        <w:lastRenderedPageBreak/>
        <w:t>в пределах ГО «Город Калининград» (5 станций)</w:t>
      </w:r>
      <w:r w:rsidRPr="0085359C">
        <w:rPr>
          <w:rFonts w:ascii="Times New Roman" w:hAnsi="Times New Roman" w:cs="Times New Roman"/>
          <w:sz w:val="24"/>
          <w:szCs w:val="24"/>
        </w:rPr>
        <w:footnoteReference w:id="140"/>
      </w:r>
      <w:r w:rsidRPr="0085359C">
        <w:rPr>
          <w:rFonts w:ascii="Times New Roman" w:hAnsi="Times New Roman" w:cs="Times New Roman"/>
          <w:sz w:val="24"/>
          <w:szCs w:val="24"/>
        </w:rPr>
        <w:t>. По результатам проведенных на территории Калининградской области исследований выявлено, что уровень микросейсмического шума достаточно высок. Поэтому выделение микроземлетрясений затруднительно. Однако, сам факт регистрации, выделение отдельных волн свидетельствует о готовности зарегистрировать близкое землетрясение.</w:t>
      </w:r>
    </w:p>
    <w:p w:rsidR="008053E6" w:rsidRPr="0085359C" w:rsidRDefault="008053E6" w:rsidP="008053E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2007-2008 гг. было зафиксировано 12 землетрясений с магнитудой больше 5 в радиусе 2500 км от г. Калининграда. Также было зарегистрировано 2 близких землетрясения (с эпицентрами в Балтийском море) с малой магнитудой (до 2,5). </w:t>
      </w:r>
    </w:p>
    <w:p w:rsidR="008053E6" w:rsidRPr="0085359C" w:rsidRDefault="008053E6" w:rsidP="008053E6">
      <w:pPr>
        <w:spacing w:before="120" w:after="120" w:line="24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9571"/>
      </w:tblGrid>
      <w:tr w:rsidR="00254567" w:rsidRPr="0085359C" w:rsidTr="00254567">
        <w:tc>
          <w:tcPr>
            <w:tcW w:w="9571" w:type="dxa"/>
          </w:tcPr>
          <w:p w:rsidR="00254567" w:rsidRPr="0085359C" w:rsidRDefault="00254567" w:rsidP="008053E6">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9B530C1" wp14:editId="771C3846">
                  <wp:extent cx="4638675" cy="3410790"/>
                  <wp:effectExtent l="0" t="0" r="0" b="0"/>
                  <wp:docPr id="2063" name="Рисунок 2063" descr="VOZ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OZ_KLD"/>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638675" cy="3410790"/>
                          </a:xfrm>
                          <a:prstGeom prst="rect">
                            <a:avLst/>
                          </a:prstGeom>
                          <a:noFill/>
                          <a:ln>
                            <a:noFill/>
                          </a:ln>
                        </pic:spPr>
                      </pic:pic>
                    </a:graphicData>
                  </a:graphic>
                </wp:inline>
              </w:drawing>
            </w:r>
          </w:p>
        </w:tc>
      </w:tr>
      <w:tr w:rsidR="00254567" w:rsidRPr="0085359C" w:rsidTr="00254567">
        <w:tc>
          <w:tcPr>
            <w:tcW w:w="9571" w:type="dxa"/>
          </w:tcPr>
          <w:p w:rsidR="00A96D37" w:rsidRPr="0085359C" w:rsidRDefault="00A96D37"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A15908" w:rsidRPr="0085359C">
              <w:rPr>
                <w:rFonts w:ascii="Times New Roman" w:hAnsi="Times New Roman" w:cs="Times New Roman"/>
                <w:b/>
                <w:i/>
                <w:sz w:val="22"/>
                <w:szCs w:val="22"/>
              </w:rPr>
              <w:t>6</w:t>
            </w:r>
            <w:r w:rsidRPr="0085359C">
              <w:rPr>
                <w:rFonts w:ascii="Times New Roman" w:hAnsi="Times New Roman" w:cs="Times New Roman"/>
                <w:b/>
                <w:i/>
                <w:sz w:val="22"/>
                <w:szCs w:val="22"/>
              </w:rPr>
              <w:t>.7.</w:t>
            </w:r>
          </w:p>
          <w:p w:rsidR="00254567" w:rsidRPr="0085359C" w:rsidRDefault="00254567" w:rsidP="00646322">
            <w:pPr>
              <w:shd w:val="clear" w:color="auto" w:fill="CFE0CF" w:themeFill="accent2" w:themeFillTint="99"/>
              <w:spacing w:before="0" w:after="0" w:line="240" w:lineRule="auto"/>
              <w:jc w:val="center"/>
              <w:rPr>
                <w:rFonts w:ascii="Times New Roman" w:hAnsi="Times New Roman" w:cs="Times New Roman"/>
                <w:sz w:val="24"/>
                <w:szCs w:val="24"/>
              </w:rPr>
            </w:pPr>
            <w:r w:rsidRPr="0085359C">
              <w:rPr>
                <w:rFonts w:ascii="Times New Roman" w:hAnsi="Times New Roman" w:cs="Times New Roman"/>
                <w:b/>
                <w:i/>
                <w:sz w:val="22"/>
                <w:szCs w:val="22"/>
              </w:rPr>
              <w:t xml:space="preserve">Зоны возникновения очагов землетрясения на территории расположения ГО «Город Калининград» </w:t>
            </w:r>
            <w:r w:rsidRPr="0085359C">
              <w:rPr>
                <w:rFonts w:ascii="Times New Roman" w:hAnsi="Times New Roman" w:cs="Times New Roman"/>
                <w:b/>
                <w:i/>
                <w:sz w:val="22"/>
                <w:szCs w:val="22"/>
                <w:vertAlign w:val="superscript"/>
              </w:rPr>
              <w:footnoteReference w:id="141"/>
            </w: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Таким образом, современная временная сеть сейсмических станций Калининградской области позволяет контролировать возможную сейсмическую активность разломов, выделенных в ближайшем пригороде и на территории города.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Существуют некоторые особенности проявления сейсмических воздействий на территории </w:t>
      </w:r>
      <w:r w:rsidR="00140768" w:rsidRPr="0085359C">
        <w:rPr>
          <w:rFonts w:ascii="Times New Roman" w:hAnsi="Times New Roman" w:cs="Times New Roman"/>
          <w:sz w:val="24"/>
          <w:szCs w:val="24"/>
        </w:rPr>
        <w:t>г. Калининграда</w:t>
      </w:r>
      <w:r w:rsidRPr="0085359C">
        <w:rPr>
          <w:rFonts w:ascii="Times New Roman" w:hAnsi="Times New Roman" w:cs="Times New Roman"/>
          <w:sz w:val="24"/>
          <w:szCs w:val="24"/>
        </w:rPr>
        <w:t xml:space="preserve"> в связи с локальными инженерно-геологическими и гидрогеологическими характеристиками</w:t>
      </w:r>
      <w:r w:rsidRPr="0085359C">
        <w:rPr>
          <w:rFonts w:ascii="Times New Roman" w:hAnsi="Times New Roman" w:cs="Times New Roman"/>
          <w:sz w:val="24"/>
          <w:szCs w:val="24"/>
        </w:rPr>
        <w:footnoteReference w:id="142"/>
      </w:r>
      <w:r w:rsidRPr="0085359C">
        <w:rPr>
          <w:rFonts w:ascii="Times New Roman" w:hAnsi="Times New Roman" w:cs="Times New Roman"/>
          <w:sz w:val="24"/>
          <w:szCs w:val="24"/>
        </w:rPr>
        <w:t>. На основе этой связи был сделан прогноз распределения сейсмической опасности на территории города в виде сейсмического микрорайонирования. Для этого также были изучены инженерно-геологические и физико-</w:t>
      </w:r>
      <w:r w:rsidRPr="0085359C">
        <w:rPr>
          <w:rFonts w:ascii="Times New Roman" w:hAnsi="Times New Roman" w:cs="Times New Roman"/>
          <w:sz w:val="24"/>
          <w:szCs w:val="24"/>
        </w:rPr>
        <w:lastRenderedPageBreak/>
        <w:t>механические параметры грунтов, свойства грунтовых толщ на наиболее характерных участках территории города, сейсмические разрезы по скоростям поперечных волн грунтовых толщ до глубин порядка 30 м, а также выделены аномальные участки с низкоскоростмыми слоями.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Совместный анализ полученных данных показал, что приращение сейсмической интенсивности на территории г. Калининграда не превышает 0.5 балла относительно средних грунтов. Был составлен комплект карт сейсмического микрорайонирования территории города Калининграда (Рис.</w:t>
      </w:r>
      <w:r w:rsidR="00A15908" w:rsidRPr="0085359C">
        <w:rPr>
          <w:rFonts w:ascii="Times New Roman" w:hAnsi="Times New Roman" w:cs="Times New Roman"/>
          <w:sz w:val="24"/>
          <w:szCs w:val="24"/>
        </w:rPr>
        <w:t>6</w:t>
      </w:r>
      <w:r w:rsidRPr="0085359C">
        <w:rPr>
          <w:rFonts w:ascii="Times New Roman" w:hAnsi="Times New Roman" w:cs="Times New Roman"/>
          <w:sz w:val="24"/>
          <w:szCs w:val="24"/>
        </w:rPr>
        <w:t>.8, Рис.</w:t>
      </w:r>
      <w:r w:rsidR="00A15908" w:rsidRPr="0085359C">
        <w:rPr>
          <w:rFonts w:ascii="Times New Roman" w:hAnsi="Times New Roman" w:cs="Times New Roman"/>
          <w:sz w:val="24"/>
          <w:szCs w:val="24"/>
        </w:rPr>
        <w:t>6</w:t>
      </w:r>
      <w:r w:rsidRPr="0085359C">
        <w:rPr>
          <w:rFonts w:ascii="Times New Roman" w:hAnsi="Times New Roman" w:cs="Times New Roman"/>
          <w:sz w:val="24"/>
          <w:szCs w:val="24"/>
        </w:rPr>
        <w:t>.9, Рис.</w:t>
      </w:r>
      <w:r w:rsidR="00A15908" w:rsidRPr="0085359C">
        <w:rPr>
          <w:rFonts w:ascii="Times New Roman" w:hAnsi="Times New Roman" w:cs="Times New Roman"/>
          <w:sz w:val="24"/>
          <w:szCs w:val="24"/>
        </w:rPr>
        <w:t>6</w:t>
      </w:r>
      <w:r w:rsidRPr="0085359C">
        <w:rPr>
          <w:rFonts w:ascii="Times New Roman" w:hAnsi="Times New Roman" w:cs="Times New Roman"/>
          <w:sz w:val="24"/>
          <w:szCs w:val="24"/>
        </w:rPr>
        <w:t>.10). Прогнозируемая по этим картам сейсмическая интенсивность на территории г. Калининграда с учетом грунтовых условий составляет:</w:t>
      </w:r>
    </w:p>
    <w:p w:rsidR="00254567" w:rsidRPr="0085359C" w:rsidRDefault="00254567" w:rsidP="006A6CEA">
      <w:pPr>
        <w:spacing w:before="120" w:after="120" w:line="240" w:lineRule="auto"/>
        <w:ind w:firstLine="709"/>
        <w:rPr>
          <w:rFonts w:ascii="Times New Roman" w:hAnsi="Times New Roman" w:cs="Times New Roman"/>
          <w:sz w:val="24"/>
          <w:szCs w:val="24"/>
        </w:rPr>
      </w:pPr>
      <w:r w:rsidRPr="0085359C">
        <w:rPr>
          <w:rFonts w:ascii="Times New Roman" w:hAnsi="Times New Roman" w:cs="Times New Roman"/>
          <w:sz w:val="24"/>
          <w:szCs w:val="24"/>
        </w:rPr>
        <w:t>По карте А: 5,5 – 6,2</w:t>
      </w:r>
      <w:r w:rsidR="006A6CEA" w:rsidRPr="0085359C">
        <w:rPr>
          <w:rFonts w:ascii="Times New Roman" w:hAnsi="Times New Roman" w:cs="Times New Roman"/>
          <w:sz w:val="24"/>
          <w:szCs w:val="24"/>
        </w:rPr>
        <w:tab/>
      </w:r>
      <w:r w:rsidR="006A6CEA" w:rsidRPr="0085359C">
        <w:rPr>
          <w:rFonts w:ascii="Times New Roman" w:hAnsi="Times New Roman" w:cs="Times New Roman"/>
          <w:sz w:val="24"/>
          <w:szCs w:val="24"/>
        </w:rPr>
        <w:tab/>
      </w:r>
      <w:r w:rsidRPr="0085359C">
        <w:rPr>
          <w:rFonts w:ascii="Times New Roman" w:hAnsi="Times New Roman" w:cs="Times New Roman"/>
          <w:sz w:val="24"/>
          <w:szCs w:val="24"/>
        </w:rPr>
        <w:t>По карте Б: 5,8 – 6,5</w:t>
      </w:r>
      <w:r w:rsidR="006A6CEA" w:rsidRPr="0085359C">
        <w:rPr>
          <w:rFonts w:ascii="Times New Roman" w:hAnsi="Times New Roman" w:cs="Times New Roman"/>
          <w:sz w:val="24"/>
          <w:szCs w:val="24"/>
        </w:rPr>
        <w:tab/>
      </w:r>
      <w:r w:rsidR="006A6CEA" w:rsidRPr="0085359C">
        <w:rPr>
          <w:rFonts w:ascii="Times New Roman" w:hAnsi="Times New Roman" w:cs="Times New Roman"/>
          <w:sz w:val="24"/>
          <w:szCs w:val="24"/>
        </w:rPr>
        <w:tab/>
      </w:r>
      <w:r w:rsidRPr="0085359C">
        <w:rPr>
          <w:rFonts w:ascii="Times New Roman" w:hAnsi="Times New Roman" w:cs="Times New Roman"/>
          <w:sz w:val="24"/>
          <w:szCs w:val="24"/>
        </w:rPr>
        <w:t>По карте С: 6,4 – 7,1.</w:t>
      </w:r>
    </w:p>
    <w:tbl>
      <w:tblPr>
        <w:tblW w:w="0" w:type="auto"/>
        <w:tblLook w:val="04A0" w:firstRow="1" w:lastRow="0" w:firstColumn="1" w:lastColumn="0" w:noHBand="0" w:noVBand="1"/>
      </w:tblPr>
      <w:tblGrid>
        <w:gridCol w:w="9747"/>
      </w:tblGrid>
      <w:tr w:rsidR="00254567" w:rsidRPr="0085359C" w:rsidTr="006A6CEA">
        <w:trPr>
          <w:trHeight w:val="5171"/>
        </w:trPr>
        <w:tc>
          <w:tcPr>
            <w:tcW w:w="9747" w:type="dxa"/>
          </w:tcPr>
          <w:p w:rsidR="00254567" w:rsidRPr="0085359C" w:rsidRDefault="00254567" w:rsidP="008053E6">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10A7BF4E" wp14:editId="0E62E024">
                  <wp:extent cx="4754118" cy="3495675"/>
                  <wp:effectExtent l="0" t="0" r="8890" b="0"/>
                  <wp:docPr id="2062" name="Рисунок 2062" descr="SeysmikaA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eysmikaA_KLD"/>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754118" cy="3495675"/>
                          </a:xfrm>
                          <a:prstGeom prst="rect">
                            <a:avLst/>
                          </a:prstGeom>
                          <a:noFill/>
                          <a:ln>
                            <a:noFill/>
                          </a:ln>
                        </pic:spPr>
                      </pic:pic>
                    </a:graphicData>
                  </a:graphic>
                </wp:inline>
              </w:drawing>
            </w:r>
          </w:p>
        </w:tc>
      </w:tr>
      <w:tr w:rsidR="00254567" w:rsidRPr="0085359C" w:rsidTr="006A6CEA">
        <w:tc>
          <w:tcPr>
            <w:tcW w:w="9747" w:type="dxa"/>
          </w:tcPr>
          <w:p w:rsidR="00254567" w:rsidRPr="0085359C" w:rsidRDefault="00A96D37" w:rsidP="006A6CE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8D09B0" w:rsidRPr="0085359C">
              <w:rPr>
                <w:rFonts w:ascii="Times New Roman" w:hAnsi="Times New Roman" w:cs="Times New Roman"/>
                <w:b/>
                <w:i/>
                <w:sz w:val="22"/>
                <w:szCs w:val="22"/>
              </w:rPr>
              <w:t xml:space="preserve"> </w:t>
            </w:r>
            <w:r w:rsidR="00A15908" w:rsidRPr="0085359C">
              <w:rPr>
                <w:rFonts w:ascii="Times New Roman" w:hAnsi="Times New Roman" w:cs="Times New Roman"/>
                <w:b/>
                <w:i/>
                <w:sz w:val="22"/>
                <w:szCs w:val="22"/>
              </w:rPr>
              <w:t>6</w:t>
            </w:r>
            <w:r w:rsidRPr="0085359C">
              <w:rPr>
                <w:rFonts w:ascii="Times New Roman" w:hAnsi="Times New Roman" w:cs="Times New Roman"/>
                <w:b/>
                <w:i/>
                <w:sz w:val="22"/>
                <w:szCs w:val="22"/>
              </w:rPr>
              <w:t>.8.</w:t>
            </w:r>
            <w:r w:rsidR="006A6CEA" w:rsidRPr="0085359C">
              <w:rPr>
                <w:rFonts w:ascii="Times New Roman" w:hAnsi="Times New Roman" w:cs="Times New Roman"/>
                <w:b/>
                <w:i/>
                <w:sz w:val="22"/>
                <w:szCs w:val="22"/>
              </w:rPr>
              <w:t xml:space="preserve"> </w:t>
            </w:r>
            <w:r w:rsidR="00254567" w:rsidRPr="0085359C">
              <w:rPr>
                <w:rFonts w:ascii="Times New Roman" w:hAnsi="Times New Roman" w:cs="Times New Roman"/>
                <w:b/>
                <w:i/>
                <w:sz w:val="22"/>
                <w:szCs w:val="22"/>
              </w:rPr>
              <w:t>Карта сейсмического микрорайонирования территории ГО «Город Калининград» (А)</w:t>
            </w:r>
            <w:r w:rsidR="00254567" w:rsidRPr="0085359C">
              <w:rPr>
                <w:rFonts w:ascii="Times New Roman" w:hAnsi="Times New Roman" w:cs="Times New Roman"/>
                <w:b/>
                <w:i/>
                <w:sz w:val="22"/>
                <w:szCs w:val="22"/>
                <w:vertAlign w:val="superscript"/>
              </w:rPr>
              <w:footnoteReference w:id="143"/>
            </w:r>
          </w:p>
        </w:tc>
      </w:tr>
    </w:tbl>
    <w:p w:rsidR="00254567" w:rsidRPr="0085359C" w:rsidRDefault="00254567" w:rsidP="008053E6">
      <w:pPr>
        <w:spacing w:before="0" w:after="0" w:line="24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9747"/>
      </w:tblGrid>
      <w:tr w:rsidR="008053E6" w:rsidRPr="0085359C" w:rsidTr="008053E6">
        <w:tc>
          <w:tcPr>
            <w:tcW w:w="9747" w:type="dxa"/>
          </w:tcPr>
          <w:p w:rsidR="008053E6" w:rsidRPr="0085359C" w:rsidRDefault="008053E6" w:rsidP="008053E6">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023D7F87" wp14:editId="0C52053C">
                  <wp:extent cx="4857750" cy="3571875"/>
                  <wp:effectExtent l="0" t="0" r="0" b="9525"/>
                  <wp:docPr id="2098" name="Рисунок 2098" descr="SeysmikaB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eysmikaB_KLD"/>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857750" cy="3571875"/>
                          </a:xfrm>
                          <a:prstGeom prst="rect">
                            <a:avLst/>
                          </a:prstGeom>
                          <a:noFill/>
                          <a:ln>
                            <a:noFill/>
                          </a:ln>
                        </pic:spPr>
                      </pic:pic>
                    </a:graphicData>
                  </a:graphic>
                </wp:inline>
              </w:drawing>
            </w:r>
          </w:p>
        </w:tc>
      </w:tr>
      <w:tr w:rsidR="008053E6" w:rsidRPr="0085359C" w:rsidTr="008053E6">
        <w:tc>
          <w:tcPr>
            <w:tcW w:w="9747" w:type="dxa"/>
          </w:tcPr>
          <w:p w:rsidR="008053E6" w:rsidRPr="0085359C" w:rsidRDefault="008053E6" w:rsidP="008D09B0">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8D09B0"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rPr>
              <w:t>6</w:t>
            </w:r>
            <w:r w:rsidR="008D09B0" w:rsidRPr="0085359C">
              <w:rPr>
                <w:rFonts w:ascii="Times New Roman" w:hAnsi="Times New Roman" w:cs="Times New Roman"/>
                <w:b/>
                <w:i/>
                <w:sz w:val="22"/>
                <w:szCs w:val="22"/>
              </w:rPr>
              <w:t xml:space="preserve">.9. </w:t>
            </w:r>
            <w:r w:rsidRPr="0085359C">
              <w:rPr>
                <w:rFonts w:ascii="Times New Roman" w:hAnsi="Times New Roman" w:cs="Times New Roman"/>
                <w:b/>
                <w:i/>
                <w:sz w:val="22"/>
                <w:szCs w:val="22"/>
              </w:rPr>
              <w:t>Карта сейсмического микрорайонирования территории ГО «Город Калининград» (Б)</w:t>
            </w:r>
            <w:r w:rsidRPr="0085359C">
              <w:rPr>
                <w:rFonts w:ascii="Times New Roman" w:hAnsi="Times New Roman" w:cs="Times New Roman"/>
                <w:b/>
                <w:i/>
                <w:sz w:val="22"/>
                <w:szCs w:val="22"/>
                <w:vertAlign w:val="superscript"/>
              </w:rPr>
              <w:footnoteReference w:id="144"/>
            </w:r>
          </w:p>
        </w:tc>
      </w:tr>
      <w:tr w:rsidR="00254567" w:rsidRPr="0085359C" w:rsidTr="008053E6">
        <w:tc>
          <w:tcPr>
            <w:tcW w:w="9747" w:type="dxa"/>
          </w:tcPr>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19F8233" wp14:editId="1F52C03A">
                  <wp:extent cx="4733925" cy="3480827"/>
                  <wp:effectExtent l="0" t="0" r="0" b="5715"/>
                  <wp:docPr id="2060" name="Рисунок 2060" descr="SeysmikaC_K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eysmikaC_KLD"/>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4733925" cy="3480827"/>
                          </a:xfrm>
                          <a:prstGeom prst="rect">
                            <a:avLst/>
                          </a:prstGeom>
                          <a:noFill/>
                          <a:ln>
                            <a:noFill/>
                          </a:ln>
                        </pic:spPr>
                      </pic:pic>
                    </a:graphicData>
                  </a:graphic>
                </wp:inline>
              </w:drawing>
            </w:r>
          </w:p>
        </w:tc>
      </w:tr>
      <w:tr w:rsidR="00254567" w:rsidRPr="0085359C" w:rsidTr="008053E6">
        <w:tc>
          <w:tcPr>
            <w:tcW w:w="9747" w:type="dxa"/>
          </w:tcPr>
          <w:p w:rsidR="00254567" w:rsidRPr="0085359C" w:rsidRDefault="00A96D37" w:rsidP="008D09B0">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w:t>
            </w:r>
            <w:r w:rsidR="00A15908" w:rsidRPr="0085359C">
              <w:rPr>
                <w:rFonts w:ascii="Times New Roman" w:hAnsi="Times New Roman" w:cs="Times New Roman"/>
                <w:b/>
                <w:i/>
                <w:sz w:val="22"/>
                <w:szCs w:val="22"/>
              </w:rPr>
              <w:t>6</w:t>
            </w:r>
            <w:r w:rsidR="008D09B0" w:rsidRPr="0085359C">
              <w:rPr>
                <w:rFonts w:ascii="Times New Roman" w:hAnsi="Times New Roman" w:cs="Times New Roman"/>
                <w:b/>
                <w:i/>
                <w:sz w:val="22"/>
                <w:szCs w:val="22"/>
              </w:rPr>
              <w:t xml:space="preserve">.10. </w:t>
            </w:r>
            <w:r w:rsidR="00254567" w:rsidRPr="0085359C">
              <w:rPr>
                <w:rFonts w:ascii="Times New Roman" w:hAnsi="Times New Roman" w:cs="Times New Roman"/>
                <w:b/>
                <w:i/>
                <w:sz w:val="22"/>
                <w:szCs w:val="22"/>
              </w:rPr>
              <w:t>Карта сейсмического микрорайонирования территории ГО «Город Калининград» (С)</w:t>
            </w:r>
            <w:r w:rsidR="00254567" w:rsidRPr="0085359C">
              <w:rPr>
                <w:rFonts w:ascii="Times New Roman" w:hAnsi="Times New Roman" w:cs="Times New Roman"/>
                <w:b/>
                <w:i/>
                <w:sz w:val="22"/>
                <w:szCs w:val="22"/>
                <w:vertAlign w:val="superscript"/>
              </w:rPr>
              <w:footnoteReference w:id="145"/>
            </w:r>
          </w:p>
        </w:tc>
      </w:tr>
    </w:tbl>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Таким образом, проведенная работа</w:t>
      </w:r>
      <w:r w:rsidRPr="0085359C">
        <w:rPr>
          <w:rFonts w:ascii="Times New Roman" w:hAnsi="Times New Roman" w:cs="Times New Roman"/>
          <w:sz w:val="24"/>
          <w:szCs w:val="24"/>
          <w:vertAlign w:val="superscript"/>
        </w:rPr>
        <w:footnoteReference w:id="146"/>
      </w:r>
      <w:r w:rsidRPr="0085359C">
        <w:rPr>
          <w:rFonts w:ascii="Times New Roman" w:hAnsi="Times New Roman" w:cs="Times New Roman"/>
          <w:sz w:val="24"/>
          <w:szCs w:val="24"/>
          <w:vertAlign w:val="superscript"/>
        </w:rPr>
        <w:t xml:space="preserve"> </w:t>
      </w:r>
      <w:r w:rsidRPr="0085359C">
        <w:rPr>
          <w:rFonts w:ascii="Times New Roman" w:hAnsi="Times New Roman" w:cs="Times New Roman"/>
          <w:sz w:val="24"/>
          <w:szCs w:val="24"/>
        </w:rPr>
        <w:t xml:space="preserve">показывает, что необходимо осуществлять непрерывный сейсмический мониторинг и учитывать возможность землетрясений </w:t>
      </w:r>
      <w:r w:rsidR="00852CB3" w:rsidRPr="0085359C">
        <w:rPr>
          <w:rFonts w:ascii="Times New Roman" w:hAnsi="Times New Roman" w:cs="Times New Roman"/>
          <w:sz w:val="24"/>
          <w:szCs w:val="24"/>
        </w:rPr>
        <w:t>в соответствии с нормами СНиП</w:t>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Основные экологические проблемы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Городской округ «Город Калининград» является одной из территорий, в которых выявлен широкий спектр экологических проблем. В число основных эколого-градостроительных проблем города входят следующие</w:t>
      </w:r>
      <w:r w:rsidRPr="0085359C">
        <w:rPr>
          <w:rFonts w:ascii="Times New Roman" w:hAnsi="Times New Roman" w:cs="Times New Roman"/>
          <w:sz w:val="24"/>
          <w:szCs w:val="24"/>
        </w:rPr>
        <w:footnoteReference w:id="147"/>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 Неблагополучное состояние атмосферного воздуха, связанное с общей загруженностью города транспортом.</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2. Загрязнение атмосферного воздуха другими источниками: промышленными предприятиями с большими объемами выбросов загрязняющих веществ, устаревшими котельными, испарениями сероводорода от открытого канализационного коллектора и р. Преголи.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3. Экологическое неблагополучие акваторий р. Преголи,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малых городских рек и прудов, их несоответствие требованиям организации отдыха. Высокий уровень загрязнения воды и накопление загрязнения в донных отложениях р. Преголи. Кроме того, сток реки происходит в акваторию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который характеризуется как высоко эвтрофный водоем.</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4. Сокращение и нехватка зеленых зон в городе. Снижение естественного средовосстанавливающего потенциала зеленой зоны города. Низкий уровень благоустройства лесов пригородной зоны. Размещение промышленных объектов, автостоянок, гаражей в водоохранных зонах, на территориях зеленых насаждений, в зонах отдыха. Недостаточное озеленение и благоустройство санитарно-защитных зон промышленно-коммунальных объектов.</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5. Затопление части территории города Калининграда паводковыми водами. Расположение в затопляемой зоне крупных предприятий, являющихся приоритетными загрязнителями природной среды, в прибрежной зоне р. Преголи и </w:t>
      </w:r>
      <w:r w:rsidR="00192AA7" w:rsidRPr="0085359C">
        <w:rPr>
          <w:rFonts w:ascii="Times New Roman" w:hAnsi="Times New Roman" w:cs="Times New Roman"/>
          <w:sz w:val="24"/>
          <w:szCs w:val="24"/>
        </w:rPr>
        <w:t>Калининград</w:t>
      </w:r>
      <w:r w:rsidRPr="0085359C">
        <w:rPr>
          <w:rFonts w:ascii="Times New Roman" w:hAnsi="Times New Roman" w:cs="Times New Roman"/>
          <w:sz w:val="24"/>
          <w:szCs w:val="24"/>
        </w:rPr>
        <w:t>ского залива.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6. Расположение значительной часть жилой застройки и объектов социальной инфраструктуры на территориях с неблагоприятной экологической ситуацией, в пределах санитарно-защитных зон промышленно-коммунальных предприятий.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7. Критическое экологическое состояние общегородской свалки в пос.З.Космодемьянской.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8. Большое количество несанкционированных свалок на территории города Калининграда, в том числе в сложившейся малоэтажной застройке, на территориях садовых и гаражных кооперативов. Размещение промышленных свалок в водоохранной зоне Преголи.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9. Неблагоприятное электромагнитное воздействие радиотелепередающего центров на территории жилой застройки.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10. Шумовое загрязнение города.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11. Проблема источников питьевого водоснабжения из реки Преголи и системы питьевых озер. Недостаточная очистка питьевой воды. </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12. Загрязнение сточными водами водных объектов города. Незавершенность строительства сооружений и сетей городской канализации, недостаточность или отсутствие очистки сточных вод и их сброс в водоемы.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13. Загрязнение, связанное с отсутствие общегородской системы </w:t>
      </w:r>
      <w:r w:rsidR="002F3B57" w:rsidRPr="0085359C">
        <w:rPr>
          <w:rFonts w:ascii="Times New Roman" w:hAnsi="Times New Roman" w:cs="Times New Roman"/>
          <w:sz w:val="24"/>
          <w:szCs w:val="24"/>
        </w:rPr>
        <w:t>дождевой</w:t>
      </w:r>
      <w:r w:rsidRPr="0085359C">
        <w:rPr>
          <w:rFonts w:ascii="Times New Roman" w:hAnsi="Times New Roman" w:cs="Times New Roman"/>
          <w:sz w:val="24"/>
          <w:szCs w:val="24"/>
        </w:rPr>
        <w:t xml:space="preserve"> канализации и очистки дождевых стоков.</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14. Загрязнение купальных водоемов.</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15. Высокий уровень загрязнения почв города тяжелыми металлами.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16. Несанкционированное существование и застройка скотомогильника жилыми домами на городской территории.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доля территорий с неблагополучной экологической обстановкой составляет около 25% от общей площади города. Это преимущественно центральная часть города, где проживает основная часть населения, что определяет остроту экологической ситуации в городе.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результате комплексного анализа экологических и планировочных проблем на территории города выделены 3 основные проблемные экологические планировочные зоны</w:t>
      </w:r>
      <w:r w:rsidRPr="0085359C">
        <w:rPr>
          <w:rFonts w:ascii="Times New Roman" w:hAnsi="Times New Roman" w:cs="Times New Roman"/>
          <w:sz w:val="24"/>
          <w:szCs w:val="24"/>
          <w:vertAlign w:val="superscript"/>
        </w:rPr>
        <w:footnoteReference w:id="148"/>
      </w:r>
      <w:r w:rsidRPr="0085359C">
        <w:rPr>
          <w:rFonts w:ascii="Times New Roman" w:hAnsi="Times New Roman" w:cs="Times New Roman"/>
          <w:sz w:val="24"/>
          <w:szCs w:val="24"/>
        </w:rPr>
        <w:t>:</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1. Центр города. Зона наиболее высокого загрязнения воздуха, формируемого преимущественно выбросами автотранспорта.</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2. Прибрежная зона р. Преголи. Зона концентрации экологически вредных промышленных предприятий в условиях низкой устойчивости природной среды.</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3. Жилая застройка в зоне воздействия главного коллектора, очистных сооружений и городской свалки.</w:t>
      </w:r>
    </w:p>
    <w:p w:rsidR="00254567" w:rsidRPr="0085359C" w:rsidRDefault="00254567" w:rsidP="00254567">
      <w:pPr>
        <w:spacing w:before="120" w:after="120" w:line="240" w:lineRule="auto"/>
        <w:ind w:firstLine="709"/>
        <w:jc w:val="both"/>
        <w:rPr>
          <w:rFonts w:ascii="Times New Roman" w:hAnsi="Times New Roman" w:cs="Times New Roman"/>
          <w:sz w:val="24"/>
          <w:szCs w:val="24"/>
          <w:lang w:bidi="ru-RU"/>
        </w:rPr>
      </w:pPr>
      <w:r w:rsidRPr="0085359C">
        <w:rPr>
          <w:rFonts w:ascii="Times New Roman" w:hAnsi="Times New Roman" w:cs="Times New Roman"/>
          <w:sz w:val="24"/>
          <w:szCs w:val="24"/>
          <w:lang w:bidi="ru-RU"/>
        </w:rPr>
        <w:t>Именно эти зоны в первую очередь требуют улучшения экологической ситуации, в том числе градостроительными средствами.</w:t>
      </w:r>
    </w:p>
    <w:p w:rsidR="00254567" w:rsidRPr="0085359C" w:rsidRDefault="00254567" w:rsidP="00254567">
      <w:pPr>
        <w:spacing w:before="120" w:after="120" w:line="240" w:lineRule="auto"/>
        <w:ind w:firstLine="709"/>
        <w:jc w:val="both"/>
        <w:rPr>
          <w:rFonts w:ascii="Times New Roman" w:hAnsi="Times New Roman" w:cs="Times New Roman"/>
          <w:b/>
          <w:sz w:val="24"/>
          <w:szCs w:val="24"/>
        </w:rPr>
      </w:pPr>
    </w:p>
    <w:p w:rsidR="00254567" w:rsidRPr="0085359C" w:rsidRDefault="00254567" w:rsidP="00A96D37">
      <w:pPr>
        <w:spacing w:before="120" w:after="120" w:line="240" w:lineRule="auto"/>
        <w:ind w:left="709"/>
        <w:jc w:val="both"/>
        <w:rPr>
          <w:rFonts w:ascii="Times New Roman" w:hAnsi="Times New Roman" w:cs="Times New Roman"/>
          <w:i/>
          <w:sz w:val="24"/>
          <w:szCs w:val="24"/>
        </w:rPr>
      </w:pPr>
      <w:r w:rsidRPr="0085359C">
        <w:rPr>
          <w:rFonts w:ascii="Times New Roman" w:hAnsi="Times New Roman" w:cs="Times New Roman"/>
          <w:i/>
          <w:sz w:val="24"/>
          <w:szCs w:val="24"/>
        </w:rPr>
        <w:t>Выводы по оценке современной экологической ситуации на территории городского округа «Город Калининград»</w:t>
      </w:r>
    </w:p>
    <w:p w:rsidR="00254567" w:rsidRPr="0085359C" w:rsidRDefault="00254567" w:rsidP="00254567">
      <w:pPr>
        <w:spacing w:before="120" w:after="120" w:line="240" w:lineRule="auto"/>
        <w:ind w:firstLine="709"/>
        <w:jc w:val="both"/>
        <w:rPr>
          <w:rFonts w:ascii="Times New Roman" w:hAnsi="Times New Roman" w:cs="Times New Roman"/>
          <w:b/>
          <w:i/>
          <w:sz w:val="24"/>
          <w:szCs w:val="24"/>
        </w:rPr>
      </w:pPr>
      <w:r w:rsidRPr="0085359C">
        <w:rPr>
          <w:rFonts w:ascii="Times New Roman" w:hAnsi="Times New Roman" w:cs="Times New Roman"/>
          <w:sz w:val="24"/>
          <w:szCs w:val="24"/>
        </w:rPr>
        <w:t>Уровень загрязнения любой территории формируется в результате взаимодействия двух составляющих: свойств природной среды и техногенного воздействия на нее.</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соответствии с районированием России по природно-климатическим факторам, определяющим условия жизни населения (по О.Р. Назаревскому), территория города Калининграда относится к категории благоприятных</w:t>
      </w:r>
      <w:r w:rsidRPr="0085359C">
        <w:rPr>
          <w:rFonts w:ascii="Times New Roman" w:hAnsi="Times New Roman" w:cs="Times New Roman"/>
          <w:sz w:val="24"/>
          <w:szCs w:val="24"/>
          <w:vertAlign w:val="superscript"/>
        </w:rPr>
        <w:footnoteReference w:id="149"/>
      </w:r>
      <w:r w:rsidRPr="0085359C">
        <w:rPr>
          <w:rFonts w:ascii="Times New Roman" w:hAnsi="Times New Roman" w:cs="Times New Roman"/>
          <w:sz w:val="24"/>
          <w:szCs w:val="24"/>
        </w:rPr>
        <w:t xml:space="preserve">. Природная среда обладает определенными компенсационными возможностями, однако существующие антропогенные нагрузки во многих зонах города превышают допустимые пределы, произошло сокращение площади лесных массивов, нарушено экологически оптимальное соотношение природных и антропогенных комплексов. Нагрузка на территорию городского округа «Город Калининград» значительная по сравнению с другими районами Калининградской области. Кроме того, на экологическую ситуацию оказывают воздействие не только внутренние, но и внешние факторы. Особенно это относится к системе водосбора реки Преголи, по которой </w:t>
      </w:r>
      <w:r w:rsidRPr="0085359C">
        <w:rPr>
          <w:rFonts w:ascii="Times New Roman" w:hAnsi="Times New Roman" w:cs="Times New Roman"/>
          <w:sz w:val="24"/>
          <w:szCs w:val="24"/>
        </w:rPr>
        <w:lastRenderedPageBreak/>
        <w:t>проходят загрязненные потоки поверхностных и сточных вод из лежащих выше по течению районов Калининградской области и Польши.</w:t>
      </w:r>
    </w:p>
    <w:p w:rsidR="00254567" w:rsidRPr="0085359C" w:rsidRDefault="00254567" w:rsidP="00254567">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Экологическую ситуацию на</w:t>
      </w:r>
      <w:r w:rsidR="003070BB" w:rsidRPr="0085359C">
        <w:rPr>
          <w:rFonts w:ascii="Times New Roman" w:hAnsi="Times New Roman" w:cs="Times New Roman"/>
          <w:sz w:val="24"/>
          <w:szCs w:val="24"/>
        </w:rPr>
        <w:t xml:space="preserve"> территории городского округа «Г</w:t>
      </w:r>
      <w:r w:rsidRPr="0085359C">
        <w:rPr>
          <w:rFonts w:ascii="Times New Roman" w:hAnsi="Times New Roman" w:cs="Times New Roman"/>
          <w:sz w:val="24"/>
          <w:szCs w:val="24"/>
        </w:rPr>
        <w:t>ород Калининград» можно охарактеризовать как сложную. Выделяются группы причин, повлекших развитие неблагоприятной экологической обстановки:</w:t>
      </w:r>
    </w:p>
    <w:p w:rsidR="00254567" w:rsidRPr="0085359C" w:rsidRDefault="00254567" w:rsidP="009B0D09">
      <w:pPr>
        <w:pStyle w:val="ad"/>
        <w:numPr>
          <w:ilvl w:val="0"/>
          <w:numId w:val="33"/>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Рост</w:t>
      </w:r>
      <w:r w:rsidRPr="0085359C">
        <w:rPr>
          <w:rFonts w:ascii="Times New Roman" w:hAnsi="Times New Roman" w:cs="Times New Roman"/>
          <w:b/>
          <w:i/>
          <w:sz w:val="24"/>
          <w:szCs w:val="24"/>
        </w:rPr>
        <w:t xml:space="preserve"> </w:t>
      </w:r>
      <w:r w:rsidRPr="0085359C">
        <w:rPr>
          <w:rFonts w:ascii="Times New Roman" w:hAnsi="Times New Roman" w:cs="Times New Roman"/>
          <w:i/>
          <w:sz w:val="24"/>
          <w:szCs w:val="24"/>
        </w:rPr>
        <w:t>негативного воздействия транспорта</w:t>
      </w:r>
      <w:r w:rsidRPr="0085359C">
        <w:rPr>
          <w:rFonts w:ascii="Times New Roman" w:hAnsi="Times New Roman" w:cs="Times New Roman"/>
          <w:sz w:val="24"/>
          <w:szCs w:val="24"/>
        </w:rPr>
        <w:t>. В Калининграде отмечается один из самых высоких в России уровней автомобилизации, однако улично-дорожная сеть города обладает низкой пропускной способностью. Город недостаточно обеспечен сооружениями транспортной инфраструктуры – мостами через р. Преголя, путепроводами и транспортными развязками, а существующие сооружения. Связывающие районы города, находятся в неудовлетворительном техническом состоянии (путепроводы на ул.Суворова, Аллее смелых, Киевской). Кроме того, через территорию города проходят интенсивные потоки транзитных, в том числе экологически опасных грузов (в том числе по железной дороге). Все это способствует увеличению негативной экологической нагрузки, загрязняя воздух, почвы, расположенные вдоль дорог, и вызывая шумовое загрязнение.</w:t>
      </w:r>
    </w:p>
    <w:p w:rsidR="00254567" w:rsidRPr="0085359C" w:rsidRDefault="00254567" w:rsidP="009B0D09">
      <w:pPr>
        <w:pStyle w:val="ad"/>
        <w:numPr>
          <w:ilvl w:val="0"/>
          <w:numId w:val="33"/>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низкий уровень развития инженерной инфраструктуры, не отвечающий требованиям обслуживания городских территорий</w:t>
      </w:r>
      <w:r w:rsidRPr="0085359C">
        <w:rPr>
          <w:rFonts w:ascii="Times New Roman" w:hAnsi="Times New Roman" w:cs="Times New Roman"/>
          <w:sz w:val="24"/>
          <w:szCs w:val="24"/>
        </w:rPr>
        <w:t>. В городе Калининграде существует серьезная проблема с отходами жизнедеятельности и промышленности. Существующая санкционированная свалка заполнена и не отвечает санитарным нормам. Ситуация усугубляется</w:t>
      </w:r>
      <w:r w:rsidRPr="0085359C">
        <w:rPr>
          <w:rFonts w:ascii="Times New Roman" w:hAnsi="Times New Roman" w:cs="Times New Roman"/>
          <w:b/>
          <w:sz w:val="24"/>
          <w:szCs w:val="24"/>
        </w:rPr>
        <w:t xml:space="preserve"> </w:t>
      </w:r>
      <w:r w:rsidRPr="0085359C">
        <w:rPr>
          <w:rFonts w:ascii="Times New Roman" w:hAnsi="Times New Roman" w:cs="Times New Roman"/>
          <w:sz w:val="24"/>
          <w:szCs w:val="24"/>
        </w:rPr>
        <w:t>высоким процентом износа инженерных сетей</w:t>
      </w:r>
      <w:r w:rsidRPr="0085359C">
        <w:rPr>
          <w:rFonts w:ascii="Times New Roman" w:hAnsi="Times New Roman" w:cs="Times New Roman"/>
          <w:b/>
          <w:sz w:val="24"/>
          <w:szCs w:val="24"/>
        </w:rPr>
        <w:t xml:space="preserve">, </w:t>
      </w:r>
      <w:r w:rsidRPr="0085359C">
        <w:rPr>
          <w:rFonts w:ascii="Times New Roman" w:hAnsi="Times New Roman" w:cs="Times New Roman"/>
          <w:sz w:val="24"/>
          <w:szCs w:val="24"/>
        </w:rPr>
        <w:t xml:space="preserve">незавершенностью строительства сетей городской канализации, недостаточная мощность канализационных очистных сооружений. Кроме того, отсутствует комплексное решение по вопросу восстановления гидрографической системы, гидротехнических сооружений, строительства очистных сооружений для вод дождевого стока. Все это приводит к загрязнению не только реки Преголи и городской территории, но и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залива, т.к. загрязненные за счет бытовых и хозяйственных сточных вод воды речной системы вызывают сильную эвтрофированность залива.</w:t>
      </w:r>
    </w:p>
    <w:p w:rsidR="00254567" w:rsidRPr="0085359C" w:rsidRDefault="00254567" w:rsidP="009B0D09">
      <w:pPr>
        <w:pStyle w:val="ad"/>
        <w:numPr>
          <w:ilvl w:val="0"/>
          <w:numId w:val="33"/>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неблагоприятные факторы природного характера</w:t>
      </w:r>
      <w:r w:rsidRPr="0085359C">
        <w:rPr>
          <w:rFonts w:ascii="Times New Roman" w:hAnsi="Times New Roman" w:cs="Times New Roman"/>
          <w:sz w:val="24"/>
          <w:szCs w:val="24"/>
        </w:rPr>
        <w:t>. Несмотря на то, что территориия города Калининграда в целом относится к благоприятным для жизни, местоположение города способствует усугублению плохой экологической ситуации. Происходит развитие неблагоприятных физико-геологических процессов в пойме реки Преголи (основная часть города) – затопление, подтопление, заболачивание и заторфовывание, осложненные техногенным воздействием. Высока повторяемость неблагоприятных метеоклиматических условий – штилевых явлений и инверсий, затрудняющих рассеивание загрязняющих веществ, либо наблюдается обратная ситуация с частыми штормовыми явлениями, вызывающими нагоны. Отдельные природные среды имеют низкую устойчивость к антропогенным нагрузкам</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пониженный потенциал самоочищения поверхностных вод, низкая устойчивость геологической среды. Кроме того, существуют «перспективные» проблемы - последствия изменения климата (подтопление территории, учащение экстремальных погодных явлений) и сейсмически активная территория.</w:t>
      </w:r>
    </w:p>
    <w:p w:rsidR="00254567" w:rsidRPr="0085359C" w:rsidRDefault="00254567" w:rsidP="009B0D09">
      <w:pPr>
        <w:pStyle w:val="ad"/>
        <w:numPr>
          <w:ilvl w:val="0"/>
          <w:numId w:val="33"/>
        </w:numPr>
        <w:spacing w:before="120" w:after="120" w:line="240" w:lineRule="auto"/>
        <w:ind w:left="1276" w:hanging="567"/>
        <w:contextualSpacing w:val="0"/>
        <w:jc w:val="both"/>
        <w:rPr>
          <w:rFonts w:ascii="Times New Roman" w:hAnsi="Times New Roman" w:cs="Times New Roman"/>
          <w:sz w:val="24"/>
          <w:szCs w:val="24"/>
        </w:rPr>
      </w:pPr>
      <w:r w:rsidRPr="0085359C">
        <w:rPr>
          <w:rFonts w:ascii="Times New Roman" w:hAnsi="Times New Roman" w:cs="Times New Roman"/>
          <w:i/>
          <w:sz w:val="24"/>
          <w:szCs w:val="24"/>
        </w:rPr>
        <w:t>комплекс проблем планировочного характера</w:t>
      </w:r>
      <w:r w:rsidRPr="0085359C">
        <w:rPr>
          <w:rFonts w:ascii="Times New Roman" w:hAnsi="Times New Roman" w:cs="Times New Roman"/>
          <w:sz w:val="24"/>
          <w:szCs w:val="24"/>
        </w:rPr>
        <w:t xml:space="preserve">. Исторически сложившаяся структура города (река Преголя протекает через центр города) определяет необходимость развития мостовых переходов и реконструкции радиальных </w:t>
      </w:r>
      <w:r w:rsidRPr="0085359C">
        <w:rPr>
          <w:rFonts w:ascii="Times New Roman" w:hAnsi="Times New Roman" w:cs="Times New Roman"/>
          <w:sz w:val="24"/>
          <w:szCs w:val="24"/>
        </w:rPr>
        <w:lastRenderedPageBreak/>
        <w:t>направлений для снижения транспортных потоков через центр</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города и селитебные районы. Также исторически сложившееся размещение ряда промышленных предприятий непосредственно по соседству с селитебными зонами привело к тому, что значительное количество существующего жилого фонда и объектов социальной инфраструктуры находятся в санитарно-защитных зонах. Кроме этого, происходит деградация исторической системы озеленения (прогулочные благоустроенные зоны вдоль водотоков, променады, система защитно-декоративного озеленения, спортивно – рекреационные зоны), продолжается изъятие озелененных территорий под застройку.</w:t>
      </w:r>
    </w:p>
    <w:p w:rsidR="002C3B16" w:rsidRPr="0085359C" w:rsidRDefault="002C3B16" w:rsidP="002C3B16">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D018DA" w:rsidRPr="0085359C" w:rsidRDefault="00D018DA" w:rsidP="00D018DA">
      <w:pPr>
        <w:pStyle w:val="2"/>
        <w:numPr>
          <w:ilvl w:val="0"/>
          <w:numId w:val="1"/>
        </w:numPr>
        <w:spacing w:before="240" w:after="240"/>
        <w:ind w:left="709" w:hanging="709"/>
        <w:rPr>
          <w:rFonts w:ascii="Times New Roman" w:hAnsi="Times New Roman" w:cs="Times New Roman"/>
        </w:rPr>
      </w:pPr>
      <w:bookmarkStart w:id="42" w:name="_Toc380337059"/>
      <w:bookmarkStart w:id="43" w:name="_Toc456002691"/>
      <w:r w:rsidRPr="0085359C">
        <w:rPr>
          <w:rFonts w:ascii="Times New Roman" w:hAnsi="Times New Roman" w:cs="Times New Roman"/>
        </w:rPr>
        <w:lastRenderedPageBreak/>
        <w:t>Современн</w:t>
      </w:r>
      <w:r w:rsidR="001A7994" w:rsidRPr="0085359C">
        <w:rPr>
          <w:rFonts w:ascii="Times New Roman" w:hAnsi="Times New Roman" w:cs="Times New Roman"/>
        </w:rPr>
        <w:t>ый транспортный комплекс</w:t>
      </w:r>
      <w:r w:rsidRPr="0085359C">
        <w:rPr>
          <w:rFonts w:ascii="Times New Roman" w:hAnsi="Times New Roman" w:cs="Times New Roman"/>
        </w:rPr>
        <w:t>.</w:t>
      </w:r>
      <w:bookmarkEnd w:id="42"/>
      <w:bookmarkEnd w:id="43"/>
    </w:p>
    <w:p w:rsidR="0071092A" w:rsidRPr="0085359C" w:rsidRDefault="0071092A" w:rsidP="0071092A">
      <w:pPr>
        <w:spacing w:before="120" w:after="120" w:line="240" w:lineRule="auto"/>
        <w:ind w:firstLine="709"/>
        <w:jc w:val="both"/>
        <w:rPr>
          <w:rFonts w:ascii="Times New Roman" w:hAnsi="Times New Roman" w:cs="Times New Roman"/>
          <w:sz w:val="24"/>
          <w:szCs w:val="24"/>
        </w:rPr>
      </w:pPr>
      <w:bookmarkStart w:id="44" w:name="_Toc379818076"/>
      <w:bookmarkStart w:id="45" w:name="_Toc380337060"/>
      <w:bookmarkStart w:id="46" w:name="_Toc402361053"/>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данном разделе проводится анализ существующего состояния транспортной инфраструктуры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 уровня транспортного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обслуживания населения и предприятий города, выявление текущих проблем и путей их устранения с учётом возможного использования рекомендуемых и реализованных сегодня решений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 перспективе.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Калининградский транспортный узел – один из крупнейших в СЗФО,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общероссийского значения со специализацией обслуживания интермодальных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(экспортно-импортных грузовых и пассажирских) связей. Логистический индекс (как фактор глобализации транспортных систем Калининградской области, стран Балтии и Европы, через которые проходит соприкосновение интересов России и Евросоюза) выше среднероссийского (92 место среди 140 стран мира), но ниже, чем в ЕС.</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Переплетение двух культур и историй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европейской и российской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определило особую</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европеизированную ментальность города во всех сферах деятельности, включая транспорт. Опорная отправная точка жителей Калининграда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отличаться от других, в т.ч. в уровне транспортного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обслуживания населения и гостей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мнению 80% населения, выявленного в ходе социологического опроса, проведённого в преддверии разработки генерального плана, планировочная структура территории – достаточно комфортная для проживания, сравнительно компактная с точки зрения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транспортной доступности районов и обслуживания населения. В городе много водных преград и исторически ценных объектов, требующих сохранения, что затрудняет развитие транспортного комплекса.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ходе подготовки настоящего проекта генерального плана </w:t>
      </w:r>
      <w:r w:rsidR="000E557F" w:rsidRPr="0085359C">
        <w:rPr>
          <w:rFonts w:ascii="Times New Roman" w:hAnsi="Times New Roman" w:cs="Times New Roman"/>
          <w:sz w:val="24"/>
          <w:szCs w:val="24"/>
        </w:rPr>
        <w:t xml:space="preserve">градостроительным заданием </w:t>
      </w:r>
      <w:r w:rsidRPr="0085359C">
        <w:rPr>
          <w:rFonts w:ascii="Times New Roman" w:hAnsi="Times New Roman" w:cs="Times New Roman"/>
          <w:sz w:val="24"/>
          <w:szCs w:val="24"/>
        </w:rPr>
        <w:t xml:space="preserve">не </w:t>
      </w:r>
      <w:r w:rsidR="000E557F" w:rsidRPr="0085359C">
        <w:rPr>
          <w:rFonts w:ascii="Times New Roman" w:hAnsi="Times New Roman" w:cs="Times New Roman"/>
          <w:sz w:val="24"/>
          <w:szCs w:val="24"/>
        </w:rPr>
        <w:t xml:space="preserve">было </w:t>
      </w:r>
      <w:r w:rsidRPr="0085359C">
        <w:rPr>
          <w:rFonts w:ascii="Times New Roman" w:hAnsi="Times New Roman" w:cs="Times New Roman"/>
          <w:sz w:val="24"/>
          <w:szCs w:val="24"/>
        </w:rPr>
        <w:t>предусмотрено проведение самостоятельных замеров транспортных потоков и иных специальных исследований. Настоящий раздел разрабатывался на основании имеющихся исследований прошлых лет, а также разрабатываемых параллельно с подготовкой проекта генерального плана.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2000г. по заказу Администрации города при поддержке Евросоюза был выполнен проект «Интеграционной транспортной концепции в соответствии с окружающей средой», задачами которого стала выработка предложений по транспортному развитию города на перспективу. Разработчиком проекта стал Проектный центр интеграционных решений транспортных проблем регионального планирования и туризма (</w:t>
      </w:r>
      <w:r w:rsidRPr="0085359C">
        <w:rPr>
          <w:rFonts w:ascii="Times New Roman" w:hAnsi="Times New Roman" w:cs="Times New Roman"/>
          <w:sz w:val="24"/>
          <w:szCs w:val="24"/>
          <w:lang w:val="en-US"/>
        </w:rPr>
        <w:t>PROZIV</w:t>
      </w:r>
      <w:r w:rsidRPr="0085359C">
        <w:rPr>
          <w:rFonts w:ascii="Times New Roman" w:hAnsi="Times New Roman" w:cs="Times New Roman"/>
          <w:sz w:val="24"/>
          <w:szCs w:val="24"/>
        </w:rPr>
        <w:t>)</w:t>
      </w:r>
      <w:r w:rsidRPr="0085359C">
        <w:rPr>
          <w:rStyle w:val="aff1"/>
          <w:rFonts w:ascii="Times New Roman" w:hAnsi="Times New Roman" w:cs="Times New Roman"/>
          <w:sz w:val="24"/>
          <w:szCs w:val="24"/>
        </w:rPr>
        <w:footnoteReference w:id="150"/>
      </w:r>
      <w:r w:rsidRPr="0085359C">
        <w:rPr>
          <w:rFonts w:ascii="Times New Roman" w:hAnsi="Times New Roman" w:cs="Times New Roman"/>
          <w:sz w:val="24"/>
          <w:szCs w:val="24"/>
        </w:rPr>
        <w:t>, расположенный в Берлине (ФРГ). Авторы проекта: д-р Р. Гюнцель, А. Граф., Э. Краузе, Б. Хонигманн и др.</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2014 – 2015гг. ОАО «Научно-исследовательский и проектный институт территориального развития и транспортной инфраструктуры» (</w:t>
      </w:r>
      <w:r w:rsidR="00D94A2A" w:rsidRPr="0085359C">
        <w:rPr>
          <w:rFonts w:ascii="Times New Roman" w:hAnsi="Times New Roman" w:cs="Times New Roman"/>
          <w:sz w:val="24"/>
          <w:szCs w:val="24"/>
        </w:rPr>
        <w:t>З</w:t>
      </w:r>
      <w:r w:rsidRPr="0085359C">
        <w:rPr>
          <w:rFonts w:ascii="Times New Roman" w:hAnsi="Times New Roman" w:cs="Times New Roman"/>
          <w:sz w:val="24"/>
          <w:szCs w:val="24"/>
        </w:rPr>
        <w:t>АО «НИПИ ТРТИ»), г.Санкт-Петербург по заказу Комитета по транспорту администрации города выполняет научно-исследовательскую работу «Комплексная схема развития пассажирского транспорта общего пользования города Калининграда на перспективу до 2020 года с учетом реализации задач транспортного обеспечения проведения игр чемпионата мира по футболу 2018 года» (В.В. Шуляев, Д.П. Кривцов и др.). Промежуточные результаты работы были предоставлены авторам по мере разработки. На момент подготовки настоящей редакции авторам был предоставлен отчёт по четвёртому этапу за исключением картограмм транспортных потоков, полученных в результате обследования, проведённого в сентябре 2014г</w:t>
      </w:r>
      <w:r w:rsidRPr="0085359C">
        <w:rPr>
          <w:rFonts w:ascii="Times New Roman" w:hAnsi="Times New Roman" w:cs="Times New Roman"/>
          <w:vertAlign w:val="superscript"/>
        </w:rPr>
        <w:footnoteReference w:id="151"/>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В 2014 – 2015 гг. ООО «Лаборатория градопланирования» по заказу ФГУП «Научный центр по комплексным транспортным проблемам Министерства транспорта Российской Федерации» подготавливался отчёт на тему: «Технико-экономическое обоснование реализации системы скоростного пассажирского сообщения в городе Калининграде». Материал любезно предоставлен директором Лаборатории г-ном А.С. Барановым (письмо от 05.02.2015г. №07-02).</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30"/>
        <w:numPr>
          <w:ilvl w:val="1"/>
          <w:numId w:val="1"/>
        </w:numPr>
        <w:ind w:left="709" w:hanging="709"/>
        <w:rPr>
          <w:rFonts w:ascii="Times New Roman" w:hAnsi="Times New Roman" w:cs="Times New Roman"/>
        </w:rPr>
      </w:pPr>
      <w:bookmarkStart w:id="47" w:name="_Toc456002692"/>
      <w:r w:rsidRPr="0085359C">
        <w:rPr>
          <w:rFonts w:ascii="Times New Roman" w:hAnsi="Times New Roman" w:cs="Times New Roman"/>
        </w:rPr>
        <w:t>Внешний транспорт</w:t>
      </w:r>
      <w:bookmarkEnd w:id="44"/>
      <w:bookmarkEnd w:id="45"/>
      <w:bookmarkEnd w:id="46"/>
      <w:bookmarkEnd w:id="47"/>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Город обслуживается всеми видами внешнего транспорта – автомобильным, железнодорожным, воздушным и водным. </w:t>
      </w:r>
    </w:p>
    <w:p w:rsidR="0071092A" w:rsidRPr="0085359C" w:rsidRDefault="0071092A" w:rsidP="00085FF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области и городского округа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проходят участки </w:t>
      </w:r>
      <w:r w:rsidR="00085FF9" w:rsidRPr="0085359C">
        <w:rPr>
          <w:rFonts w:ascii="Times New Roman" w:hAnsi="Times New Roman" w:cs="Times New Roman"/>
          <w:sz w:val="24"/>
          <w:szCs w:val="24"/>
        </w:rPr>
        <w:t>панъевропейских международных транспортных коридоров №1 и №9</w:t>
      </w:r>
      <w:r w:rsidR="00085FF9" w:rsidRPr="0085359C">
        <w:rPr>
          <w:rStyle w:val="aff1"/>
          <w:rFonts w:ascii="Times New Roman" w:hAnsi="Times New Roman" w:cs="Times New Roman"/>
          <w:sz w:val="24"/>
          <w:szCs w:val="24"/>
        </w:rPr>
        <w:footnoteReference w:id="152"/>
      </w:r>
      <w:r w:rsidR="00085FF9" w:rsidRPr="0085359C">
        <w:rPr>
          <w:rFonts w:ascii="Times New Roman" w:hAnsi="Times New Roman" w:cs="Times New Roman"/>
          <w:sz w:val="24"/>
          <w:szCs w:val="24"/>
        </w:rPr>
        <w:t>.</w:t>
      </w:r>
    </w:p>
    <w:tbl>
      <w:tblPr>
        <w:tblStyle w:val="200"/>
        <w:tblpPr w:leftFromText="180" w:rightFromText="180" w:vertAnchor="text" w:horzAnchor="margin" w:tblpXSpec="right" w:tblpY="10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0"/>
      </w:tblGrid>
      <w:tr w:rsidR="0071092A" w:rsidRPr="0085359C" w:rsidTr="00BE0CFD">
        <w:tc>
          <w:tcPr>
            <w:tcW w:w="6760"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4A5363B" wp14:editId="111E4203">
                  <wp:extent cx="4116828" cy="293370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4123286" cy="2938302"/>
                          </a:xfrm>
                          <a:prstGeom prst="rect">
                            <a:avLst/>
                          </a:prstGeom>
                          <a:noFill/>
                        </pic:spPr>
                      </pic:pic>
                    </a:graphicData>
                  </a:graphic>
                </wp:inline>
              </w:drawing>
            </w:r>
          </w:p>
        </w:tc>
      </w:tr>
      <w:tr w:rsidR="0071092A" w:rsidRPr="0085359C" w:rsidTr="00BE0CFD">
        <w:tc>
          <w:tcPr>
            <w:tcW w:w="6760"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4"/>
                <w:szCs w:val="24"/>
              </w:rPr>
            </w:pPr>
            <w:r w:rsidRPr="0085359C">
              <w:rPr>
                <w:rFonts w:ascii="Times New Roman" w:hAnsi="Times New Roman" w:cs="Times New Roman"/>
                <w:b/>
                <w:i/>
                <w:sz w:val="22"/>
                <w:szCs w:val="22"/>
              </w:rPr>
              <w:t>Рис. 7.1.1. Положение Калининграда в структуре международных транспортных коридоров (МТК</w:t>
            </w:r>
            <w:r w:rsidRPr="0085359C">
              <w:rPr>
                <w:rFonts w:ascii="Times New Roman" w:hAnsi="Times New Roman" w:cs="Times New Roman"/>
                <w:b/>
                <w:i/>
                <w:sz w:val="24"/>
                <w:szCs w:val="24"/>
              </w:rPr>
              <w:t>)</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 находится на небольшом расстоянии от европейских столиц: до Вильнюса - 350, до Риги- 390 км, до Варшавы - 400,</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до Берлина - 600, Стокгольма - 650 км, до Копенгагена - 680 км. Географическое положение города, незамерзающее Балтийское море, близость крупнейших портов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Европы,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обилие рек и озёр способствовали многовековому</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развитию торговли и судоходства. Благодаря развитой (ещё к первой половине ХХ века) транспортной инфраструктуре, Калининград является важнейшим крупным транспортным узлом Балтийского региона. Транспортный комплекс города включает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участки международных коридоров (МТК), внешний железнодорожный, водный и автомобильный транспорт. </w:t>
      </w:r>
      <w:bookmarkStart w:id="48" w:name="_Toc279274732"/>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Схемы транспортных коридоров и пунктов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пропуска</w:t>
      </w:r>
      <w:bookmarkEnd w:id="48"/>
      <w:r w:rsidRPr="0085359C">
        <w:rPr>
          <w:rFonts w:ascii="Times New Roman" w:hAnsi="Times New Roman" w:cs="Times New Roman"/>
          <w:sz w:val="24"/>
          <w:szCs w:val="24"/>
        </w:rPr>
        <w:t xml:space="preserve"> через госграницу представлены на рис. 7.1.1. и 7.1.2.</w:t>
      </w:r>
    </w:p>
    <w:p w:rsidR="0071092A" w:rsidRPr="0085359C" w:rsidRDefault="0071092A" w:rsidP="0071092A">
      <w:pPr>
        <w:jc w:val="center"/>
        <w:rPr>
          <w:rFonts w:ascii="Times New Roman" w:hAnsi="Times New Roman" w:cs="Times New Roman"/>
          <w:bCs/>
        </w:rPr>
      </w:pPr>
      <w:r w:rsidRPr="0085359C">
        <w:rPr>
          <w:rFonts w:ascii="Times New Roman" w:hAnsi="Times New Roman" w:cs="Times New Roman"/>
          <w:bCs/>
          <w:noProof/>
          <w:lang w:eastAsia="ru-RU"/>
        </w:rPr>
        <w:lastRenderedPageBreak/>
        <w:drawing>
          <wp:inline distT="0" distB="0" distL="0" distR="0" wp14:anchorId="50D738FE" wp14:editId="6BB2422F">
            <wp:extent cx="4891722" cy="3101645"/>
            <wp:effectExtent l="19050" t="19050" r="23495" b="22860"/>
            <wp:docPr id="9221" name="Picture 4"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4" descr="Безимени-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932600" cy="3127564"/>
                    </a:xfrm>
                    <a:prstGeom prst="rect">
                      <a:avLst/>
                    </a:prstGeom>
                    <a:noFill/>
                    <a:ln w="9525">
                      <a:solidFill>
                        <a:schemeClr val="tx1">
                          <a:lumMod val="50000"/>
                          <a:lumOff val="50000"/>
                        </a:schemeClr>
                      </a:solidFill>
                      <a:miter lim="800000"/>
                      <a:headEnd/>
                      <a:tailEnd/>
                    </a:ln>
                    <a:extLst/>
                  </pic:spPr>
                </pic:pic>
              </a:graphicData>
            </a:graphic>
          </wp:inline>
        </w:drawing>
      </w:r>
    </w:p>
    <w:p w:rsidR="0071092A" w:rsidRPr="0085359C" w:rsidRDefault="0071092A" w:rsidP="0071092A">
      <w:pPr>
        <w:shd w:val="clear" w:color="auto" w:fill="CFE0CF" w:themeFill="accent2" w:themeFillTint="99"/>
        <w:spacing w:before="0" w:after="0" w:line="240" w:lineRule="auto"/>
        <w:ind w:left="993" w:right="992"/>
        <w:jc w:val="center"/>
        <w:rPr>
          <w:rFonts w:ascii="Times New Roman" w:hAnsi="Times New Roman" w:cs="Times New Roman"/>
          <w:b/>
          <w:i/>
          <w:sz w:val="24"/>
          <w:szCs w:val="24"/>
        </w:rPr>
      </w:pPr>
      <w:r w:rsidRPr="0085359C">
        <w:rPr>
          <w:rFonts w:ascii="Times New Roman" w:hAnsi="Times New Roman" w:cs="Times New Roman"/>
          <w:b/>
          <w:i/>
          <w:sz w:val="24"/>
          <w:szCs w:val="24"/>
        </w:rPr>
        <w:t>Рис. 7.1.2. Схема расположения пунктов пропуска через госграницу на территории Калининградской области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Внешний транспорт Калининградской области включает </w:t>
      </w:r>
      <w:r w:rsidR="00102345" w:rsidRPr="0085359C">
        <w:rPr>
          <w:rFonts w:ascii="Times New Roman" w:hAnsi="Times New Roman" w:cs="Times New Roman"/>
          <w:sz w:val="24"/>
          <w:szCs w:val="24"/>
        </w:rPr>
        <w:t>четыре вида магистрального транспорта – железнодорожный, водный, воздушный, автомобильный.</w:t>
      </w:r>
    </w:p>
    <w:p w:rsidR="00102345" w:rsidRPr="0085359C" w:rsidRDefault="00102345"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49" w:name="_Toc456002693"/>
      <w:r w:rsidRPr="0085359C">
        <w:rPr>
          <w:rFonts w:ascii="Times New Roman" w:hAnsi="Times New Roman" w:cs="Times New Roman"/>
        </w:rPr>
        <w:t>Железнодорожный транспорт</w:t>
      </w:r>
      <w:bookmarkEnd w:id="49"/>
    </w:p>
    <w:p w:rsidR="0071092A" w:rsidRPr="0085359C" w:rsidRDefault="0071092A" w:rsidP="0071092A">
      <w:pPr>
        <w:spacing w:before="120" w:after="120" w:line="240" w:lineRule="auto"/>
        <w:ind w:firstLine="709"/>
        <w:jc w:val="both"/>
        <w:rPr>
          <w:rFonts w:ascii="Times New Roman" w:hAnsi="Times New Roman" w:cs="Times New Roman"/>
          <w:sz w:val="24"/>
          <w:szCs w:val="24"/>
        </w:rPr>
      </w:pPr>
      <w:bookmarkStart w:id="50" w:name="_Toc279274740"/>
    </w:p>
    <w:p w:rsidR="0057694C" w:rsidRPr="0057694C" w:rsidRDefault="0057694C" w:rsidP="0057694C">
      <w:pPr>
        <w:pStyle w:val="1fc"/>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По территории городского округа «Город Калининград» Калининградской области проходят железнодорожные участки Калининградской железной дороги - филиала ОАО «РЖД»:</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двухпутный электрифицированный участок Калининград-Пассажирский - Кутузово-Новое;</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однопутные электрифицированные участки Калининград-Пассажирский - Пионерский Курорт, Кутузово-Новое - Зеленоградск-Новый;</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четырехпутный неэлектрифицированный участок Калининград- Пассажирский - Калининград-Сортировочный;</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двухпутный неэлектрифицированный участок Калининград-Пассажирский - Луговое-Новое;</w:t>
      </w:r>
    </w:p>
    <w:p w:rsidR="0057694C" w:rsidRPr="0057694C" w:rsidRDefault="0057694C" w:rsidP="0057694C">
      <w:pPr>
        <w:pStyle w:val="1fc"/>
        <w:widowControl w:val="0"/>
        <w:numPr>
          <w:ilvl w:val="0"/>
          <w:numId w:val="101"/>
        </w:numPr>
        <w:tabs>
          <w:tab w:val="left" w:pos="939"/>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однопутные неэлектрифицированные участки Калининград-Сортировочный</w:t>
      </w:r>
    </w:p>
    <w:p w:rsidR="0057694C" w:rsidRPr="0057694C" w:rsidRDefault="0057694C" w:rsidP="0057694C">
      <w:pPr>
        <w:pStyle w:val="1fc"/>
        <w:widowControl w:val="0"/>
        <w:numPr>
          <w:ilvl w:val="0"/>
          <w:numId w:val="101"/>
        </w:numPr>
        <w:tabs>
          <w:tab w:val="left" w:pos="339"/>
        </w:tabs>
        <w:spacing w:before="0" w:after="0"/>
        <w:ind w:firstLine="0"/>
        <w:rPr>
          <w:rFonts w:ascii="Times New Roman" w:hAnsi="Times New Roman"/>
          <w:color w:val="00B050"/>
          <w:sz w:val="24"/>
          <w:szCs w:val="24"/>
          <w:lang w:val="ru-RU"/>
        </w:rPr>
      </w:pPr>
      <w:r w:rsidRPr="0057694C">
        <w:rPr>
          <w:rFonts w:ascii="Times New Roman" w:hAnsi="Times New Roman"/>
          <w:color w:val="00B050"/>
          <w:sz w:val="24"/>
          <w:szCs w:val="24"/>
          <w:lang w:val="ru-RU"/>
        </w:rPr>
        <w:t>Шиповка, Калининград-Сортировочный - Голубево, Калининград-Пассажирский</w:t>
      </w:r>
    </w:p>
    <w:p w:rsidR="0057694C" w:rsidRPr="0057694C" w:rsidRDefault="0057694C" w:rsidP="0057694C">
      <w:pPr>
        <w:pStyle w:val="1fc"/>
        <w:widowControl w:val="0"/>
        <w:numPr>
          <w:ilvl w:val="0"/>
          <w:numId w:val="101"/>
        </w:numPr>
        <w:tabs>
          <w:tab w:val="left" w:pos="339"/>
        </w:tabs>
        <w:spacing w:before="0" w:after="0"/>
        <w:ind w:firstLine="0"/>
        <w:rPr>
          <w:rFonts w:ascii="Times New Roman" w:hAnsi="Times New Roman"/>
          <w:color w:val="00B050"/>
          <w:sz w:val="24"/>
          <w:szCs w:val="24"/>
          <w:lang w:val="ru-RU"/>
        </w:rPr>
      </w:pPr>
      <w:r w:rsidRPr="0057694C">
        <w:rPr>
          <w:rFonts w:ascii="Times New Roman" w:hAnsi="Times New Roman"/>
          <w:color w:val="00B050"/>
          <w:sz w:val="24"/>
          <w:szCs w:val="24"/>
          <w:lang w:val="ru-RU"/>
        </w:rPr>
        <w:t>Западный-Новый, Калининград-Пассажирский - Дзержинская-Новая, Кутузово- Новое - Гурьевск-Новый.</w:t>
      </w:r>
    </w:p>
    <w:p w:rsidR="0057694C" w:rsidRPr="0057694C" w:rsidRDefault="0057694C" w:rsidP="0057694C">
      <w:pPr>
        <w:pStyle w:val="1fc"/>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На территории городского округа расположены следующие объекты железнодорожной инфраструктуры общего пользования:</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железнодорожные станции - Калининград-Сортировочный, Калининград- Пассажирский (со зданиями железнодрожных вокзалов «Южный» и «Северный»), Кутузово-Новое, Западный-Новый, Лесное-Новое, Люблино-Новое, Чкаловск-Западный;</w:t>
      </w:r>
    </w:p>
    <w:p w:rsidR="0057694C" w:rsidRPr="0057694C" w:rsidRDefault="0057694C" w:rsidP="0057694C">
      <w:pPr>
        <w:pStyle w:val="1fc"/>
        <w:widowControl w:val="0"/>
        <w:numPr>
          <w:ilvl w:val="0"/>
          <w:numId w:val="101"/>
        </w:numPr>
        <w:tabs>
          <w:tab w:val="left" w:pos="906"/>
        </w:tabs>
        <w:spacing w:before="0" w:after="0"/>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 xml:space="preserve">остановочные пункты - Калининград-Северный, Айвазовская, 4 км, Киевская, </w:t>
      </w:r>
      <w:r w:rsidRPr="0057694C">
        <w:rPr>
          <w:rFonts w:ascii="Times New Roman" w:hAnsi="Times New Roman"/>
          <w:color w:val="00B050"/>
          <w:sz w:val="24"/>
          <w:szCs w:val="24"/>
          <w:lang w:val="ru-RU"/>
        </w:rPr>
        <w:lastRenderedPageBreak/>
        <w:t>Брусничная, 13 км, Сельма.</w:t>
      </w:r>
    </w:p>
    <w:p w:rsidR="0057694C" w:rsidRPr="0057694C" w:rsidRDefault="0057694C" w:rsidP="0057694C">
      <w:pPr>
        <w:pStyle w:val="1fc"/>
        <w:ind w:firstLine="600"/>
        <w:rPr>
          <w:rFonts w:ascii="Times New Roman" w:hAnsi="Times New Roman"/>
          <w:color w:val="00B050"/>
          <w:sz w:val="24"/>
          <w:szCs w:val="24"/>
          <w:lang w:val="ru-RU"/>
        </w:rPr>
      </w:pPr>
      <w:r w:rsidRPr="0057694C">
        <w:rPr>
          <w:rFonts w:ascii="Times New Roman" w:hAnsi="Times New Roman"/>
          <w:color w:val="00B050"/>
          <w:sz w:val="24"/>
          <w:szCs w:val="24"/>
          <w:lang w:val="ru-RU"/>
        </w:rPr>
        <w:t>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 июня 2008 г. № 877-р, и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предусмотрено мероприятие по строительству обхода Калининградского узла. При этом конкретное (определенное с геодезической точностью) местоположение планируемой к размещению железнодорожной линии будет определено на этапах подготовки документации по планировке территории и подготовки проектной документации.</w:t>
      </w:r>
    </w:p>
    <w:p w:rsidR="0071092A" w:rsidRPr="0085359C" w:rsidRDefault="000E3F72" w:rsidP="0071092A">
      <w:pPr>
        <w:spacing w:before="120" w:after="12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b/>
          <w:sz w:val="24"/>
          <w:szCs w:val="24"/>
          <w:u w:val="single"/>
        </w:rPr>
      </w:pPr>
      <w:r w:rsidRPr="0085359C">
        <w:rPr>
          <w:rFonts w:ascii="Times New Roman" w:hAnsi="Times New Roman" w:cs="Times New Roman"/>
          <w:b/>
          <w:sz w:val="24"/>
          <w:szCs w:val="24"/>
          <w:u w:val="single"/>
        </w:rPr>
        <w:t>Железнодорожный грузовой транспорт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своей специфике Калининградская железная (КЖД) дорога является выгрузочной - объем переработки экспортно-импортных грузов от общего грузооборота составляет 85%.</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Основной номенклатурой грузов перевозимых дорогой, являются нефть и нефтепродукты, </w:t>
      </w:r>
      <w:r w:rsidR="005577CB" w:rsidRPr="0085359C">
        <w:rPr>
          <w:rFonts w:ascii="Times New Roman" w:hAnsi="Times New Roman" w:cs="Times New Roman"/>
          <w:sz w:val="24"/>
          <w:szCs w:val="24"/>
        </w:rPr>
        <w:t xml:space="preserve">примерный </w:t>
      </w:r>
      <w:r w:rsidRPr="0085359C">
        <w:rPr>
          <w:rFonts w:ascii="Times New Roman" w:hAnsi="Times New Roman" w:cs="Times New Roman"/>
          <w:sz w:val="24"/>
          <w:szCs w:val="24"/>
        </w:rPr>
        <w:t>удельный вес которых составляет 50%, черные металлы - 16 %, химические и минеральные удобрения - 6%, лесные - 5%, кокс, строительные, уголь - 4%.</w:t>
      </w:r>
    </w:p>
    <w:p w:rsidR="005577CB"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Основной объем перевозки внешнеторговых грузов осуществляется через морские пограничные переходы по станциям Калининград, Балтийск и Балтийский Лес.</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КЖД тесно взаимодействует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с портами, обслуживая 2 морских порта (торговый и рыбный), 6 терминалов по перевалке нефтепродуктов и 2 терминала по перевалке зерновых грузов.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сфере грузовых перевозок дорога оказывает комплексные услуги по погрузке и временному хранению грузов, разрабатывает схемы на размещение и крепление грузов в вагонах и контейнерах, организует перевозки на особых условиях грузоотправителя и переадресацию груза на станцию назначения. Работу с грузовладельцами и пользователями услуг на КЖД осуществляет Калининградский территориальный центр фирменного транспортного обслуживания, структурное подразделение ТЦФТО филиала ОАО "РЖД". Услугами этой структуры пользуется порядка 800 грузоотправителей и грузополучателей и 40 экспедиторских компаний, в том числе, осуществляющих международные перевозки.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целях поддержки предприятий всех отраслей промышленности, ориентированных на перевозку грузов железнодорожным транспортом, ОАО "РЖД" разработало комплекс мер</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максимального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упрощения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планирования объемов перевозок. Сокращены сроки согласования заявок грузоотправителей до 1 суток -</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 прямом сообщении, до 3 суток - в прямом международном сообщении со странами СНГ и Балтии, до 5 суток - в международном сообщении с третьими странами.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Внедрён механизм разрешения погрузки грузов с отсрочкой провозных платежей по соответствующим банковским гарантиям. Расширяются возможности электронной системы ЭТРАН в сегменте удалённого взаимодействия грузоотправителя и железной дороги, включающего возможность формирование заявок на перевозку грузов, накладной с подписанием электронно-цифровой подписью.</w:t>
      </w:r>
    </w:p>
    <w:p w:rsidR="005577CB" w:rsidRPr="0085359C" w:rsidRDefault="005577CB"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b/>
          <w:sz w:val="24"/>
          <w:szCs w:val="24"/>
          <w:u w:val="single"/>
        </w:rPr>
      </w:pPr>
      <w:bookmarkStart w:id="51" w:name="_Toc279274738"/>
      <w:r w:rsidRPr="0085359C">
        <w:rPr>
          <w:rFonts w:ascii="Times New Roman" w:hAnsi="Times New Roman" w:cs="Times New Roman"/>
          <w:b/>
          <w:sz w:val="24"/>
          <w:szCs w:val="24"/>
          <w:u w:val="single"/>
        </w:rPr>
        <w:t>Пассажирский</w:t>
      </w:r>
      <w:r w:rsidR="000E3F72">
        <w:rPr>
          <w:rFonts w:ascii="Times New Roman" w:hAnsi="Times New Roman" w:cs="Times New Roman"/>
          <w:b/>
          <w:sz w:val="24"/>
          <w:szCs w:val="24"/>
          <w:u w:val="single"/>
        </w:rPr>
        <w:t xml:space="preserve"> </w:t>
      </w:r>
      <w:r w:rsidRPr="0085359C">
        <w:rPr>
          <w:rFonts w:ascii="Times New Roman" w:hAnsi="Times New Roman" w:cs="Times New Roman"/>
          <w:b/>
          <w:sz w:val="24"/>
          <w:szCs w:val="24"/>
          <w:u w:val="single"/>
        </w:rPr>
        <w:t>железнодорожный транспорт</w:t>
      </w:r>
      <w:bookmarkEnd w:id="51"/>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Международное пассажирское сообщение осуществляется с </w:t>
      </w:r>
      <w:r w:rsidR="005577CB" w:rsidRPr="0085359C">
        <w:rPr>
          <w:rFonts w:ascii="Times New Roman" w:hAnsi="Times New Roman" w:cs="Times New Roman"/>
          <w:sz w:val="24"/>
          <w:szCs w:val="24"/>
        </w:rPr>
        <w:t xml:space="preserve">Белоруссией и </w:t>
      </w:r>
      <w:r w:rsidRPr="0085359C">
        <w:rPr>
          <w:rFonts w:ascii="Times New Roman" w:hAnsi="Times New Roman" w:cs="Times New Roman"/>
          <w:sz w:val="24"/>
          <w:szCs w:val="24"/>
        </w:rPr>
        <w:t>Литвой и дальнее сообщение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по 4 направлениям – Москва, Санкт-Петербург, Челябинск, Адлер (более 250 тыс. пасс. в год). Железнодорожное сообщение в городском округе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обслуживается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двумя пассажирскими вокзалами – Северным и Южным.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На рис. 7.1.1.</w:t>
      </w:r>
      <w:r w:rsidR="005577CB" w:rsidRPr="0085359C">
        <w:rPr>
          <w:rFonts w:ascii="Times New Roman" w:hAnsi="Times New Roman" w:cs="Times New Roman"/>
          <w:sz w:val="24"/>
          <w:szCs w:val="24"/>
        </w:rPr>
        <w:t>1</w:t>
      </w:r>
      <w:r w:rsidRPr="0085359C">
        <w:rPr>
          <w:rFonts w:ascii="Times New Roman" w:hAnsi="Times New Roman" w:cs="Times New Roman"/>
          <w:sz w:val="24"/>
          <w:szCs w:val="24"/>
        </w:rPr>
        <w:t>.</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представлена </w:t>
      </w:r>
      <w:r w:rsidR="005577CB" w:rsidRPr="0085359C">
        <w:rPr>
          <w:rFonts w:ascii="Times New Roman" w:hAnsi="Times New Roman" w:cs="Times New Roman"/>
          <w:sz w:val="24"/>
          <w:szCs w:val="24"/>
        </w:rPr>
        <w:t>с</w:t>
      </w:r>
      <w:r w:rsidRPr="0085359C">
        <w:rPr>
          <w:rFonts w:ascii="Times New Roman" w:hAnsi="Times New Roman" w:cs="Times New Roman"/>
          <w:sz w:val="24"/>
          <w:szCs w:val="24"/>
        </w:rPr>
        <w:t xml:space="preserve">хема КЖД (по материалам </w:t>
      </w:r>
      <w:r w:rsidRPr="0085359C">
        <w:rPr>
          <w:rFonts w:ascii="Times New Roman" w:hAnsi="Times New Roman" w:cs="Times New Roman"/>
          <w:sz w:val="24"/>
          <w:szCs w:val="24"/>
          <w:lang w:val="en-US"/>
        </w:rPr>
        <w:t>www</w:t>
      </w:r>
      <w:r w:rsidRPr="0085359C">
        <w:rPr>
          <w:rFonts w:ascii="Times New Roman" w:hAnsi="Times New Roman" w:cs="Times New Roman"/>
          <w:sz w:val="24"/>
          <w:szCs w:val="24"/>
        </w:rPr>
        <w:t>.</w:t>
      </w:r>
      <w:r w:rsidRPr="0085359C">
        <w:rPr>
          <w:rFonts w:ascii="Times New Roman" w:hAnsi="Times New Roman" w:cs="Times New Roman"/>
          <w:sz w:val="24"/>
          <w:szCs w:val="24"/>
          <w:lang w:val="en-US"/>
        </w:rPr>
        <w:t>rzd</w:t>
      </w:r>
      <w:r w:rsidRPr="0085359C">
        <w:rPr>
          <w:rFonts w:ascii="Times New Roman" w:hAnsi="Times New Roman" w:cs="Times New Roman"/>
          <w:sz w:val="24"/>
          <w:szCs w:val="24"/>
        </w:rPr>
        <w:t>.</w:t>
      </w:r>
      <w:r w:rsidRPr="0085359C">
        <w:rPr>
          <w:rFonts w:ascii="Times New Roman" w:hAnsi="Times New Roman" w:cs="Times New Roman"/>
          <w:sz w:val="24"/>
          <w:szCs w:val="24"/>
          <w:lang w:val="en-US"/>
        </w:rPr>
        <w:t>ru</w:t>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Станция Калининград – Северный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(Северный вокзал) обслуживает поезда, соединяющие Калининград с приморскими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курортами области – Зеленоградск, Светлогорск и Пионерск.</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Главная станция Калининград - Пассажирский (Южный вокзал)</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обслуживает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как пригородные поезда, так и поезда дальнего следования.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 мая месяца по октябрь осуществляет перевозки международный поезд Калининград - Гдыня – Берлин. В состав поезда входит 30-местный вагон сообщением Калининград - Гдыня и 30-местный спальный вагон Калининград - Берлин с местами 1 и 2 класса.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Оба вокзала – транзитные 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соединены между собой, включая туннельный участок в центре города. Калининградской железной дорогой ежегодно перевозится более 250 тыс. пассажиров поездами дальнего следования и более 2,5 млн. человек поездами пригородного сообщения (</w:t>
      </w:r>
      <w:r w:rsidR="005577CB" w:rsidRPr="0085359C">
        <w:rPr>
          <w:rFonts w:ascii="Times New Roman" w:hAnsi="Times New Roman" w:cs="Times New Roman"/>
          <w:sz w:val="24"/>
          <w:szCs w:val="24"/>
        </w:rPr>
        <w:t xml:space="preserve">средний </w:t>
      </w:r>
      <w:r w:rsidRPr="0085359C">
        <w:rPr>
          <w:rFonts w:ascii="Times New Roman" w:hAnsi="Times New Roman" w:cs="Times New Roman"/>
          <w:sz w:val="24"/>
          <w:szCs w:val="24"/>
        </w:rPr>
        <w:t>объем перевозок – 7 тыс. пасс/сутки).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jc w:val="center"/>
        <w:rPr>
          <w:rFonts w:ascii="Times New Roman" w:hAnsi="Times New Roman" w:cs="Times New Roman"/>
        </w:rPr>
      </w:pPr>
      <w:r w:rsidRPr="0085359C">
        <w:rPr>
          <w:rFonts w:ascii="Times New Roman" w:hAnsi="Times New Roman" w:cs="Times New Roman"/>
          <w:noProof/>
          <w:lang w:eastAsia="ru-RU"/>
        </w:rPr>
        <w:drawing>
          <wp:inline distT="0" distB="0" distL="0" distR="0" wp14:anchorId="30A20414" wp14:editId="5283489C">
            <wp:extent cx="6055428" cy="3833165"/>
            <wp:effectExtent l="0" t="0" r="2540" b="0"/>
            <wp:docPr id="2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2"/>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6063333" cy="3838169"/>
                    </a:xfrm>
                    <a:prstGeom prst="rect">
                      <a:avLst/>
                    </a:prstGeom>
                    <a:noFill/>
                    <a:ln w="28575" cap="flat" cmpd="sng" algn="ctr">
                      <a:no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7.1.1.</w:t>
      </w:r>
      <w:r w:rsidR="005577CB" w:rsidRPr="0085359C">
        <w:rPr>
          <w:rFonts w:ascii="Times New Roman" w:hAnsi="Times New Roman" w:cs="Times New Roman"/>
          <w:b/>
          <w:i/>
          <w:sz w:val="22"/>
          <w:szCs w:val="22"/>
        </w:rPr>
        <w:t>1</w:t>
      </w:r>
      <w:r w:rsidRPr="0085359C">
        <w:rPr>
          <w:rFonts w:ascii="Times New Roman" w:hAnsi="Times New Roman" w:cs="Times New Roman"/>
          <w:b/>
          <w:i/>
          <w:sz w:val="22"/>
          <w:szCs w:val="22"/>
        </w:rPr>
        <w:t xml:space="preserve">. </w:t>
      </w:r>
      <w:r w:rsidR="005577CB" w:rsidRPr="0085359C">
        <w:rPr>
          <w:rFonts w:ascii="Times New Roman" w:hAnsi="Times New Roman" w:cs="Times New Roman"/>
          <w:b/>
          <w:i/>
          <w:sz w:val="22"/>
          <w:szCs w:val="22"/>
        </w:rPr>
        <w:t>С</w:t>
      </w:r>
      <w:r w:rsidRPr="0085359C">
        <w:rPr>
          <w:rFonts w:ascii="Times New Roman" w:hAnsi="Times New Roman" w:cs="Times New Roman"/>
          <w:b/>
          <w:i/>
          <w:sz w:val="22"/>
          <w:szCs w:val="22"/>
        </w:rPr>
        <w:t xml:space="preserve">хема </w:t>
      </w:r>
      <w:r w:rsidR="005577CB" w:rsidRPr="0085359C">
        <w:rPr>
          <w:rFonts w:ascii="Times New Roman" w:hAnsi="Times New Roman" w:cs="Times New Roman"/>
          <w:b/>
          <w:i/>
          <w:sz w:val="22"/>
          <w:szCs w:val="22"/>
        </w:rPr>
        <w:t>Калининградской железной дороги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Пригородные перевозки осуществляет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ОАО «Калининградская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пригородная пассажирская компания» на</w:t>
      </w:r>
      <w:r w:rsidR="000E3F72">
        <w:rPr>
          <w:rFonts w:ascii="Times New Roman" w:hAnsi="Times New Roman" w:cs="Times New Roman"/>
          <w:sz w:val="24"/>
          <w:szCs w:val="24"/>
        </w:rPr>
        <w:t xml:space="preserve"> </w:t>
      </w:r>
      <w:r w:rsidR="00E259E3" w:rsidRPr="0085359C">
        <w:rPr>
          <w:rFonts w:ascii="Times New Roman" w:hAnsi="Times New Roman" w:cs="Times New Roman"/>
          <w:sz w:val="24"/>
          <w:szCs w:val="24"/>
        </w:rPr>
        <w:t>7</w:t>
      </w:r>
      <w:r w:rsidRPr="0085359C">
        <w:rPr>
          <w:rFonts w:ascii="Times New Roman" w:hAnsi="Times New Roman" w:cs="Times New Roman"/>
          <w:sz w:val="24"/>
          <w:szCs w:val="24"/>
        </w:rPr>
        <w:t xml:space="preserve"> маршрутах</w:t>
      </w:r>
      <w:r w:rsidR="005577CB" w:rsidRPr="0085359C">
        <w:rPr>
          <w:rStyle w:val="aff1"/>
          <w:rFonts w:ascii="Times New Roman" w:hAnsi="Times New Roman" w:cs="Times New Roman"/>
          <w:sz w:val="24"/>
          <w:szCs w:val="24"/>
        </w:rPr>
        <w:footnoteReference w:id="153"/>
      </w:r>
      <w:r w:rsidRPr="0085359C">
        <w:rPr>
          <w:rFonts w:ascii="Times New Roman" w:hAnsi="Times New Roman" w:cs="Times New Roman"/>
          <w:sz w:val="24"/>
          <w:szCs w:val="24"/>
        </w:rPr>
        <w:t>:</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Светлогорск через Переславское – 46км (однопутный), 9 станций,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3 остановочных платформы,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6 станций разъезд</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(Новое, Кутузово, Рябиновка, Зеленоградск, Пионерский Курорт, Светлогорск-2). Время в пути – 1 час.</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lastRenderedPageBreak/>
        <w:t>Калининград - Светлогорск через Зеленоградск -57 км (однопутный), 8 станций, 9 остановочных платформ, 5 станций разъезда (Чкаловск,</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Дружное,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Колосовка, Переславское,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Пионерский Курорт, Светлогорск-1). Время в пути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42мин+15мин. Стоянки.</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Балтийск – 47км (однопутный), 5 станций,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9 остановочных платформ,</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3 станций разъезда (Западный Новый, Лесное Новое, Шиповка). Время в пути – 1 час 07мин.</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Мамоново – 50км (однопутный), 4 станции,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10 остановочных платформ, 2 станции разъезда (Голубево, Ладушкин). Время в пути – 1 час 20 мин.</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остановочная платформа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Стрельня - Багратионовск –22км + 14км (однопутный), 4 станции,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7 о.п., 2 станций разъезда. Время в пути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до Стельни– 40мин.</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Черняховск (2014г.) – Нестеров - 90км+ 51км (двухпутный), 10 станций,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3 остановочных платформ, 6 станций разъезда. Время в пути – 2 часа 33 мин.</w:t>
      </w:r>
    </w:p>
    <w:p w:rsidR="0071092A" w:rsidRPr="0085359C" w:rsidRDefault="0071092A" w:rsidP="0071092A">
      <w:pPr>
        <w:numPr>
          <w:ilvl w:val="0"/>
          <w:numId w:val="53"/>
        </w:numPr>
        <w:tabs>
          <w:tab w:val="left" w:pos="1134"/>
        </w:tabs>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Калининград – Советск через Полесск – 125 км (однопутный), 8 станций,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11 остановочных платформ, 1 станция разъезда (Полесск). Время в пути – 2 часа 18 мин.</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Всего движение пригородных поездов через станции Калининградского ж.д. узла составляет 16,5 пар поездов в сутки</w:t>
      </w:r>
      <w:r w:rsidR="00E259E3" w:rsidRPr="0085359C">
        <w:rPr>
          <w:rStyle w:val="aff1"/>
          <w:rFonts w:ascii="Times New Roman" w:hAnsi="Times New Roman" w:cs="Times New Roman"/>
          <w:sz w:val="24"/>
          <w:szCs w:val="24"/>
        </w:rPr>
        <w:footnoteReference w:id="154"/>
      </w:r>
      <w:r w:rsidRPr="0085359C">
        <w:rPr>
          <w:rFonts w:ascii="Times New Roman" w:hAnsi="Times New Roman" w:cs="Times New Roman"/>
          <w:sz w:val="24"/>
          <w:szCs w:val="24"/>
        </w:rPr>
        <w:t>.</w:t>
      </w:r>
    </w:p>
    <w:p w:rsidR="0071092A" w:rsidRPr="0085359C" w:rsidRDefault="000B7838"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11855E3E" wp14:editId="447D34A2">
            <wp:extent cx="5351083" cy="4743450"/>
            <wp:effectExtent l="0" t="0" r="2540" b="0"/>
            <wp:docPr id="9337" name="Рисунок 9337" descr="\\ATLAS\arh\КАЛИНИНГРАД\Текстовая часть ГП КЛГД\ТСЮ черновики\ред. 1.5\графика 1.5\А4_Картогр движ пригородных поездов жд уз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LAS\arh\КАЛИНИНГРАД\Текстовая часть ГП КЛГД\ТСЮ черновики\ред. 1.5\графика 1.5\А4_Картогр движ пригородных поездов жд узла.tif"/>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7470" t="19053" r="7557" b="27643"/>
                    <a:stretch/>
                  </pic:blipFill>
                  <pic:spPr bwMode="auto">
                    <a:xfrm>
                      <a:off x="0" y="0"/>
                      <a:ext cx="5351418" cy="4743747"/>
                    </a:xfrm>
                    <a:prstGeom prst="rect">
                      <a:avLst/>
                    </a:prstGeom>
                    <a:noFill/>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7.1.1.</w:t>
      </w:r>
      <w:r w:rsidR="00E259E3" w:rsidRPr="0085359C">
        <w:rPr>
          <w:rFonts w:ascii="Times New Roman" w:hAnsi="Times New Roman" w:cs="Times New Roman"/>
          <w:b/>
          <w:i/>
          <w:sz w:val="22"/>
          <w:szCs w:val="22"/>
        </w:rPr>
        <w:t>2</w:t>
      </w:r>
      <w:r w:rsidRPr="0085359C">
        <w:rPr>
          <w:rFonts w:ascii="Times New Roman" w:hAnsi="Times New Roman" w:cs="Times New Roman"/>
          <w:b/>
          <w:i/>
          <w:sz w:val="22"/>
          <w:szCs w:val="22"/>
        </w:rPr>
        <w:t>. Картограмма количества пригородных поездов по Калининградскому ж.д. узлу</w:t>
      </w:r>
      <w:r w:rsidR="00E259E3" w:rsidRPr="0085359C">
        <w:rPr>
          <w:rStyle w:val="aff1"/>
          <w:rFonts w:ascii="Times New Roman" w:hAnsi="Times New Roman" w:cs="Times New Roman"/>
          <w:b/>
          <w:i/>
          <w:sz w:val="22"/>
          <w:szCs w:val="22"/>
        </w:rPr>
        <w:footnoteReference w:id="155"/>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Объем перевозок</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с 26.04 по 26.07 - более 35 </w:t>
      </w:r>
      <w:r w:rsidR="009635F5" w:rsidRPr="0085359C">
        <w:rPr>
          <w:rFonts w:ascii="Times New Roman" w:hAnsi="Times New Roman" w:cs="Times New Roman"/>
          <w:sz w:val="24"/>
          <w:szCs w:val="24"/>
        </w:rPr>
        <w:t>тыс. пасс</w:t>
      </w:r>
      <w:r w:rsidRPr="0085359C">
        <w:rPr>
          <w:rFonts w:ascii="Times New Roman" w:hAnsi="Times New Roman" w:cs="Times New Roman"/>
          <w:sz w:val="24"/>
          <w:szCs w:val="24"/>
        </w:rPr>
        <w:t>. По данным КЖД за 2013 год</w:t>
      </w:r>
      <w:r w:rsidRPr="0085359C">
        <w:rPr>
          <w:rStyle w:val="aff1"/>
          <w:rFonts w:ascii="Times New Roman" w:hAnsi="Times New Roman" w:cs="Times New Roman"/>
          <w:sz w:val="24"/>
          <w:szCs w:val="24"/>
        </w:rPr>
        <w:footnoteReference w:id="156"/>
      </w:r>
      <w:r w:rsidRPr="0085359C">
        <w:rPr>
          <w:rFonts w:ascii="Times New Roman" w:hAnsi="Times New Roman" w:cs="Times New Roman"/>
          <w:sz w:val="24"/>
          <w:szCs w:val="24"/>
        </w:rPr>
        <w:t xml:space="preserve">: объем пригородных пассажиров – 1,2 </w:t>
      </w:r>
      <w:r w:rsidR="009635F5" w:rsidRPr="0085359C">
        <w:rPr>
          <w:rFonts w:ascii="Times New Roman" w:hAnsi="Times New Roman" w:cs="Times New Roman"/>
          <w:sz w:val="24"/>
          <w:szCs w:val="24"/>
        </w:rPr>
        <w:t>млн. чел</w:t>
      </w:r>
      <w:r w:rsidRPr="0085359C">
        <w:rPr>
          <w:rFonts w:ascii="Times New Roman" w:hAnsi="Times New Roman" w:cs="Times New Roman"/>
          <w:sz w:val="24"/>
          <w:szCs w:val="24"/>
        </w:rPr>
        <w:t>., дальних – 212 тыс. чел. (см. табл. 7.1.1.1.).</w:t>
      </w:r>
    </w:p>
    <w:p w:rsidR="0071092A" w:rsidRPr="0085359C" w:rsidRDefault="00B114A1" w:rsidP="00B114A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Информацию о текущих планах развития и </w:t>
      </w:r>
      <w:r w:rsidR="009635F5" w:rsidRPr="0085359C">
        <w:rPr>
          <w:rFonts w:ascii="Times New Roman" w:hAnsi="Times New Roman" w:cs="Times New Roman"/>
          <w:sz w:val="24"/>
          <w:szCs w:val="24"/>
        </w:rPr>
        <w:t>реконструкции</w:t>
      </w:r>
      <w:r w:rsidRPr="0085359C">
        <w:rPr>
          <w:rFonts w:ascii="Times New Roman" w:hAnsi="Times New Roman" w:cs="Times New Roman"/>
          <w:sz w:val="24"/>
          <w:szCs w:val="24"/>
        </w:rPr>
        <w:t xml:space="preserve"> сооружений железнодорожной инфраструктуры в пределах границ городского округа «город Калининград» см. в томе II, книге 1, главе 20.</w:t>
      </w:r>
    </w:p>
    <w:p w:rsidR="00E259E3" w:rsidRPr="0085359C" w:rsidRDefault="00E259E3" w:rsidP="00B114A1">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bookmarkStart w:id="52" w:name="_Toc279274739"/>
      <w:r w:rsidRPr="0085359C">
        <w:rPr>
          <w:rFonts w:ascii="Times New Roman" w:hAnsi="Times New Roman" w:cs="Times New Roman"/>
          <w:b/>
          <w:i/>
          <w:sz w:val="22"/>
          <w:szCs w:val="22"/>
        </w:rPr>
        <w:t>Таблица 7.1.1.1.</w:t>
      </w: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Объем отправленных пассажиров КЖД за 2013г.</w:t>
      </w:r>
      <w:bookmarkEnd w:id="52"/>
      <w:r w:rsidR="00854599" w:rsidRPr="0085359C">
        <w:rPr>
          <w:rStyle w:val="aff1"/>
          <w:rFonts w:ascii="Times New Roman" w:hAnsi="Times New Roman" w:cs="Times New Roman"/>
          <w:b/>
          <w:i/>
          <w:sz w:val="22"/>
          <w:szCs w:val="22"/>
        </w:rPr>
        <w:footnoteReference w:id="157"/>
      </w:r>
      <w:r w:rsidRPr="0085359C">
        <w:rPr>
          <w:rFonts w:ascii="Times New Roman" w:hAnsi="Times New Roman" w:cs="Times New Roman"/>
          <w:b/>
          <w:i/>
          <w:sz w:val="22"/>
          <w:szCs w:val="22"/>
        </w:rPr>
        <w:t>, чел.</w:t>
      </w:r>
    </w:p>
    <w:tbl>
      <w:tblPr>
        <w:tblW w:w="5000" w:type="pct"/>
        <w:tblCellMar>
          <w:left w:w="0" w:type="dxa"/>
          <w:right w:w="0" w:type="dxa"/>
        </w:tblCellMar>
        <w:tblLook w:val="0600" w:firstRow="0" w:lastRow="0" w:firstColumn="0" w:lastColumn="0" w:noHBand="1" w:noVBand="1"/>
      </w:tblPr>
      <w:tblGrid>
        <w:gridCol w:w="3308"/>
        <w:gridCol w:w="3115"/>
        <w:gridCol w:w="3504"/>
      </w:tblGrid>
      <w:tr w:rsidR="0071092A" w:rsidRPr="0085359C" w:rsidTr="00BE0CFD">
        <w:trPr>
          <w:trHeight w:val="523"/>
          <w:tblHeader/>
        </w:trPr>
        <w:tc>
          <w:tcPr>
            <w:tcW w:w="1666"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b/>
                <w:sz w:val="22"/>
                <w:szCs w:val="22"/>
              </w:rPr>
            </w:pPr>
            <w:r w:rsidRPr="0085359C">
              <w:rPr>
                <w:rFonts w:ascii="Times New Roman" w:eastAsia="Arial" w:hAnsi="Times New Roman" w:cs="Times New Roman"/>
                <w:b/>
                <w:color w:val="000000" w:themeColor="text1"/>
                <w:kern w:val="24"/>
                <w:sz w:val="22"/>
                <w:szCs w:val="22"/>
              </w:rPr>
              <w:t>Наименование станций</w:t>
            </w:r>
          </w:p>
        </w:tc>
        <w:tc>
          <w:tcPr>
            <w:tcW w:w="156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b/>
                <w:sz w:val="22"/>
                <w:szCs w:val="22"/>
              </w:rPr>
            </w:pPr>
            <w:r w:rsidRPr="0085359C">
              <w:rPr>
                <w:rFonts w:ascii="Times New Roman" w:eastAsia="Arial" w:hAnsi="Times New Roman" w:cs="Times New Roman"/>
                <w:b/>
                <w:color w:val="000000" w:themeColor="text1"/>
                <w:kern w:val="24"/>
                <w:sz w:val="22"/>
                <w:szCs w:val="22"/>
              </w:rPr>
              <w:t>Пригородное сообщение (чел.)</w:t>
            </w:r>
          </w:p>
        </w:tc>
        <w:tc>
          <w:tcPr>
            <w:tcW w:w="17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b/>
                <w:sz w:val="22"/>
                <w:szCs w:val="22"/>
              </w:rPr>
            </w:pPr>
            <w:r w:rsidRPr="0085359C">
              <w:rPr>
                <w:rFonts w:ascii="Times New Roman" w:eastAsia="Arial" w:hAnsi="Times New Roman" w:cs="Times New Roman"/>
                <w:b/>
                <w:color w:val="000000" w:themeColor="text1"/>
                <w:kern w:val="24"/>
                <w:sz w:val="22"/>
                <w:szCs w:val="22"/>
              </w:rPr>
              <w:t>Дальнее сообщение (чел.)</w:t>
            </w:r>
          </w:p>
        </w:tc>
      </w:tr>
      <w:tr w:rsidR="0071092A" w:rsidRPr="0085359C" w:rsidTr="00BE0CFD">
        <w:trPr>
          <w:trHeight w:val="157"/>
        </w:trPr>
        <w:tc>
          <w:tcPr>
            <w:tcW w:w="1666" w:type="pct"/>
            <w:tcBorders>
              <w:top w:val="single" w:sz="12"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Калининград-Южн.</w:t>
            </w:r>
          </w:p>
        </w:tc>
        <w:tc>
          <w:tcPr>
            <w:tcW w:w="1569" w:type="pct"/>
            <w:tcBorders>
              <w:top w:val="single" w:sz="12"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532 881</w:t>
            </w:r>
          </w:p>
        </w:tc>
        <w:tc>
          <w:tcPr>
            <w:tcW w:w="1765" w:type="pct"/>
            <w:tcBorders>
              <w:top w:val="single" w:sz="12"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212 000</w:t>
            </w:r>
          </w:p>
        </w:tc>
      </w:tr>
      <w:tr w:rsidR="0071092A" w:rsidRPr="0085359C" w:rsidTr="00BE0CFD">
        <w:trPr>
          <w:trHeight w:val="160"/>
        </w:trPr>
        <w:tc>
          <w:tcPr>
            <w:tcW w:w="166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Калининград-Сев.</w:t>
            </w:r>
          </w:p>
        </w:tc>
        <w:tc>
          <w:tcPr>
            <w:tcW w:w="156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482 181</w:t>
            </w:r>
          </w:p>
        </w:tc>
        <w:tc>
          <w:tcPr>
            <w:tcW w:w="176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w:t>
            </w:r>
          </w:p>
        </w:tc>
      </w:tr>
      <w:tr w:rsidR="0071092A" w:rsidRPr="0085359C" w:rsidTr="00BE0CFD">
        <w:trPr>
          <w:trHeight w:val="157"/>
        </w:trPr>
        <w:tc>
          <w:tcPr>
            <w:tcW w:w="166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Западный-Новый</w:t>
            </w:r>
          </w:p>
        </w:tc>
        <w:tc>
          <w:tcPr>
            <w:tcW w:w="156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6 569</w:t>
            </w:r>
          </w:p>
        </w:tc>
        <w:tc>
          <w:tcPr>
            <w:tcW w:w="176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w:t>
            </w:r>
          </w:p>
        </w:tc>
      </w:tr>
      <w:tr w:rsidR="0071092A" w:rsidRPr="0085359C" w:rsidTr="00BE0CFD">
        <w:trPr>
          <w:trHeight w:val="157"/>
        </w:trPr>
        <w:tc>
          <w:tcPr>
            <w:tcW w:w="166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Кутузово-Новое</w:t>
            </w:r>
          </w:p>
        </w:tc>
        <w:tc>
          <w:tcPr>
            <w:tcW w:w="156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47 656</w:t>
            </w:r>
          </w:p>
        </w:tc>
        <w:tc>
          <w:tcPr>
            <w:tcW w:w="176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w:t>
            </w:r>
          </w:p>
        </w:tc>
      </w:tr>
      <w:tr w:rsidR="0071092A" w:rsidRPr="0085359C" w:rsidTr="00BE0CFD">
        <w:trPr>
          <w:trHeight w:val="160"/>
        </w:trPr>
        <w:tc>
          <w:tcPr>
            <w:tcW w:w="166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lastRenderedPageBreak/>
              <w:t>о.п. 4км.</w:t>
            </w:r>
          </w:p>
        </w:tc>
        <w:tc>
          <w:tcPr>
            <w:tcW w:w="156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11 652</w:t>
            </w:r>
          </w:p>
        </w:tc>
        <w:tc>
          <w:tcPr>
            <w:tcW w:w="176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w:t>
            </w:r>
          </w:p>
        </w:tc>
      </w:tr>
      <w:tr w:rsidR="0071092A" w:rsidRPr="0085359C" w:rsidTr="00BE0CFD">
        <w:trPr>
          <w:trHeight w:val="157"/>
        </w:trPr>
        <w:tc>
          <w:tcPr>
            <w:tcW w:w="166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о.п. Киевская</w:t>
            </w:r>
          </w:p>
        </w:tc>
        <w:tc>
          <w:tcPr>
            <w:tcW w:w="156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30 419</w:t>
            </w:r>
          </w:p>
        </w:tc>
        <w:tc>
          <w:tcPr>
            <w:tcW w:w="176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71092A" w:rsidRPr="0085359C" w:rsidRDefault="0071092A" w:rsidP="00BE0CFD">
            <w:pPr>
              <w:spacing w:before="0" w:after="0" w:line="240" w:lineRule="auto"/>
              <w:ind w:left="547" w:hanging="547"/>
              <w:jc w:val="center"/>
              <w:textAlignment w:val="baseline"/>
              <w:rPr>
                <w:rFonts w:ascii="Times New Roman" w:hAnsi="Times New Roman" w:cs="Times New Roman"/>
                <w:sz w:val="22"/>
                <w:szCs w:val="22"/>
              </w:rPr>
            </w:pPr>
            <w:r w:rsidRPr="0085359C">
              <w:rPr>
                <w:rFonts w:ascii="Times New Roman" w:eastAsia="Arial" w:hAnsi="Times New Roman" w:cs="Times New Roman"/>
                <w:color w:val="000000" w:themeColor="text1"/>
                <w:kern w:val="24"/>
                <w:sz w:val="22"/>
                <w:szCs w:val="22"/>
              </w:rPr>
              <w:t>-</w:t>
            </w:r>
          </w:p>
        </w:tc>
      </w:tr>
    </w:tbl>
    <w:p w:rsidR="0071092A" w:rsidRPr="0085359C" w:rsidRDefault="0071092A" w:rsidP="0071092A">
      <w:pPr>
        <w:tabs>
          <w:tab w:val="left" w:pos="1276"/>
        </w:tabs>
        <w:spacing w:before="120" w:after="120" w:line="240" w:lineRule="auto"/>
        <w:ind w:left="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53" w:name="_Toc456002694"/>
      <w:r w:rsidRPr="0085359C">
        <w:rPr>
          <w:rFonts w:ascii="Times New Roman" w:hAnsi="Times New Roman" w:cs="Times New Roman"/>
        </w:rPr>
        <w:t>Водный транспорт</w:t>
      </w:r>
      <w:bookmarkEnd w:id="50"/>
      <w:bookmarkEnd w:id="53"/>
    </w:p>
    <w:p w:rsidR="0071092A" w:rsidRPr="0085359C" w:rsidRDefault="0071092A" w:rsidP="0071092A">
      <w:pPr>
        <w:spacing w:before="120" w:after="120" w:line="240" w:lineRule="auto"/>
        <w:ind w:firstLine="709"/>
        <w:jc w:val="both"/>
        <w:rPr>
          <w:rFonts w:ascii="Times New Roman" w:hAnsi="Times New Roman" w:cs="Times New Roman"/>
          <w:sz w:val="24"/>
          <w:szCs w:val="24"/>
          <w:lang w:val="en-US"/>
        </w:rPr>
      </w:pPr>
      <w:bookmarkStart w:id="54" w:name="_Toc279274742"/>
    </w:p>
    <w:p w:rsidR="00E203D8" w:rsidRPr="00E203D8" w:rsidRDefault="00E203D8" w:rsidP="00E203D8">
      <w:pPr>
        <w:pStyle w:val="1fc"/>
        <w:ind w:firstLine="720"/>
        <w:rPr>
          <w:rFonts w:ascii="Times New Roman" w:eastAsiaTheme="minorEastAsia" w:hAnsi="Times New Roman"/>
          <w:color w:val="00B050"/>
          <w:sz w:val="24"/>
          <w:szCs w:val="24"/>
          <w:lang w:val="ru-RU" w:eastAsia="en-US"/>
        </w:rPr>
      </w:pPr>
      <w:r w:rsidRPr="00E203D8">
        <w:rPr>
          <w:rFonts w:ascii="Times New Roman" w:eastAsiaTheme="minorEastAsia" w:hAnsi="Times New Roman"/>
          <w:color w:val="00B050"/>
          <w:sz w:val="24"/>
          <w:szCs w:val="24"/>
          <w:lang w:val="ru-RU" w:eastAsia="en-US"/>
        </w:rPr>
        <w:t>На территории городского округа располагается морской грузо-пассажирской постоянно многосторонней пункт пропуска через государственную границу Российской Федерации Калининград.</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Представлен морским 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канально-озерно-речным транспортом. Самый старый из видов транспорта, существующих на территории городского округа.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Развитие портового хозяйства и морского транспорта является одним из приоритетов стратегии социально-экономического развития Калининградской области и городского округа. Водный транспорт дал основу существования города ещё в средневековье</w:t>
      </w:r>
      <w:r w:rsidRPr="0085359C">
        <w:rPr>
          <w:rFonts w:ascii="Times New Roman" w:hAnsi="Times New Roman" w:cs="Times New Roman"/>
          <w:sz w:val="24"/>
          <w:szCs w:val="24"/>
          <w:vertAlign w:val="superscript"/>
        </w:rPr>
        <w:footnoteReference w:id="158"/>
      </w:r>
      <w:r w:rsidRPr="0085359C">
        <w:rPr>
          <w:rFonts w:ascii="Times New Roman" w:hAnsi="Times New Roman" w:cs="Times New Roman"/>
          <w:sz w:val="24"/>
          <w:szCs w:val="24"/>
        </w:rPr>
        <w:t xml:space="preserve"> и до настоящего времени является одной из основ экономики региона.</w:t>
      </w:r>
    </w:p>
    <w:tbl>
      <w:tblPr>
        <w:tblStyle w:val="200"/>
        <w:tblpPr w:leftFromText="180" w:rightFromText="180" w:vertAnchor="text" w:horzAnchor="margin" w:tblpXSpec="right" w:tblpY="2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tblGrid>
      <w:tr w:rsidR="00E259E3" w:rsidRPr="0085359C" w:rsidTr="00E259E3">
        <w:tc>
          <w:tcPr>
            <w:tcW w:w="6066" w:type="dxa"/>
          </w:tcPr>
          <w:p w:rsidR="00E259E3" w:rsidRPr="0085359C" w:rsidRDefault="00E259E3" w:rsidP="00E259E3">
            <w:pPr>
              <w:spacing w:before="120" w:after="120"/>
              <w:jc w:val="center"/>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125908F7" wp14:editId="7CB9A499">
                  <wp:extent cx="3707144" cy="2083242"/>
                  <wp:effectExtent l="0" t="0" r="7620" b="0"/>
                  <wp:docPr id="1054" name="Рисунок 1054" descr="Калининградский морской кана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Калининградский морской канал "/>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707144" cy="2083242"/>
                          </a:xfrm>
                          <a:prstGeom prst="rect">
                            <a:avLst/>
                          </a:prstGeom>
                          <a:noFill/>
                          <a:ln>
                            <a:noFill/>
                          </a:ln>
                        </pic:spPr>
                      </pic:pic>
                    </a:graphicData>
                  </a:graphic>
                </wp:inline>
              </w:drawing>
            </w:r>
          </w:p>
        </w:tc>
      </w:tr>
      <w:tr w:rsidR="00E259E3" w:rsidRPr="0085359C" w:rsidTr="00E259E3">
        <w:tc>
          <w:tcPr>
            <w:tcW w:w="6066" w:type="dxa"/>
          </w:tcPr>
          <w:p w:rsidR="00E259E3" w:rsidRPr="0085359C" w:rsidRDefault="00E259E3" w:rsidP="00E259E3">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7.1.2.1.</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 xml:space="preserve">Калининградский морской судоходный канал. </w:t>
            </w:r>
          </w:p>
          <w:p w:rsidR="00E259E3" w:rsidRPr="0085359C" w:rsidRDefault="00E259E3" w:rsidP="00E259E3">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Фото с официального сайта www.rosmorport.ru</w:t>
            </w:r>
            <w:r w:rsidRPr="0085359C">
              <w:rPr>
                <w:rStyle w:val="aff1"/>
                <w:rFonts w:ascii="Times New Roman" w:hAnsi="Times New Roman" w:cs="Times New Roman"/>
                <w:b/>
                <w:i/>
                <w:sz w:val="22"/>
                <w:szCs w:val="22"/>
              </w:rPr>
              <w:footnoteReference w:id="159"/>
            </w:r>
            <w:r w:rsidRPr="0085359C">
              <w:rPr>
                <w:rFonts w:ascii="Times New Roman" w:hAnsi="Times New Roman" w:cs="Times New Roman"/>
                <w:b/>
                <w:i/>
                <w:sz w:val="22"/>
                <w:szCs w:val="22"/>
              </w:rPr>
              <w:t>.</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Калининградский морской порт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 круглогодичной навигацией -</w:t>
      </w:r>
      <w:r w:rsidR="000E3F72">
        <w:rPr>
          <w:rFonts w:ascii="Times New Roman" w:hAnsi="Times New Roman" w:cs="Times New Roman"/>
          <w:sz w:val="24"/>
          <w:szCs w:val="24"/>
        </w:rPr>
        <w:t xml:space="preserve"> </w:t>
      </w:r>
      <w:r w:rsidRPr="0085359C">
        <w:rPr>
          <w:rFonts w:ascii="Times New Roman" w:hAnsi="Times New Roman" w:cs="Times New Roman"/>
          <w:b/>
          <w:sz w:val="24"/>
          <w:szCs w:val="24"/>
        </w:rPr>
        <w:t>самый западный незамерзающий порт России</w:t>
      </w:r>
      <w:r w:rsidRPr="0085359C">
        <w:rPr>
          <w:rFonts w:ascii="Times New Roman" w:hAnsi="Times New Roman" w:cs="Times New Roman"/>
          <w:sz w:val="24"/>
          <w:szCs w:val="24"/>
        </w:rPr>
        <w:t xml:space="preserve">. Порт состоит из четырёх грузовых районов, одним из которых является Калининградский грузовой район, расположенный в пределах городского округа.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Основным связующим элементом порта является </w:t>
      </w:r>
      <w:r w:rsidRPr="0085359C">
        <w:rPr>
          <w:rFonts w:ascii="Times New Roman" w:hAnsi="Times New Roman" w:cs="Times New Roman"/>
          <w:b/>
          <w:sz w:val="24"/>
          <w:szCs w:val="24"/>
        </w:rPr>
        <w:t>Калининградский морской судоходный канал</w:t>
      </w:r>
      <w:r w:rsidRPr="0085359C">
        <w:rPr>
          <w:rFonts w:ascii="Times New Roman" w:hAnsi="Times New Roman" w:cs="Times New Roman"/>
          <w:sz w:val="24"/>
          <w:szCs w:val="24"/>
        </w:rPr>
        <w:t xml:space="preserve">, проходящий вдоль берега Калининградского залива и открытый ещё в 1901г. Канал позволяет судам открытого моря входить в устье Преголи, где расположены портовые сооружения. </w:t>
      </w:r>
      <w:r w:rsidR="00E259E3" w:rsidRPr="0085359C">
        <w:rPr>
          <w:rFonts w:ascii="Times New Roman" w:hAnsi="Times New Roman" w:cs="Times New Roman"/>
          <w:sz w:val="24"/>
          <w:szCs w:val="24"/>
        </w:rPr>
        <w:t>Максимально допустимая о</w:t>
      </w:r>
      <w:r w:rsidRPr="0085359C">
        <w:rPr>
          <w:rFonts w:ascii="Times New Roman" w:hAnsi="Times New Roman" w:cs="Times New Roman"/>
          <w:sz w:val="24"/>
          <w:szCs w:val="24"/>
        </w:rPr>
        <w:t xml:space="preserve">садка судов, входящих в акваторию порта в переделах границ города, составляет 8,0 м., что на 1,5 метра меньше, чем на участке от входа в канал до города Светлый.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Границы морского порта</w:t>
      </w:r>
      <w:r w:rsidRPr="0085359C">
        <w:rPr>
          <w:rFonts w:ascii="Times New Roman" w:hAnsi="Times New Roman" w:cs="Times New Roman"/>
          <w:sz w:val="24"/>
          <w:szCs w:val="24"/>
        </w:rPr>
        <w:t xml:space="preserve"> установлены распоряжением Правительства Российской Федерации от 17.10.2009г. № 1534-р</w:t>
      </w:r>
      <w:r w:rsidRPr="0085359C">
        <w:rPr>
          <w:rFonts w:ascii="Times New Roman" w:hAnsi="Times New Roman" w:cs="Times New Roman"/>
          <w:sz w:val="24"/>
          <w:szCs w:val="24"/>
          <w:vertAlign w:val="superscript"/>
        </w:rPr>
        <w:footnoteReference w:id="160"/>
      </w:r>
      <w:r w:rsidRPr="0085359C">
        <w:rPr>
          <w:rFonts w:ascii="Times New Roman" w:hAnsi="Times New Roman" w:cs="Times New Roman"/>
          <w:sz w:val="24"/>
          <w:szCs w:val="24"/>
        </w:rPr>
        <w:t xml:space="preserve">. Схемы границ порта и фрагмент в пределах городского округа приведены на рис. 7.1.2.2. и 7.1.2.3. Порт управляется </w:t>
      </w:r>
      <w:r w:rsidR="00E259E3" w:rsidRPr="0085359C">
        <w:rPr>
          <w:rFonts w:ascii="Times New Roman" w:hAnsi="Times New Roman" w:cs="Times New Roman"/>
          <w:sz w:val="24"/>
          <w:szCs w:val="24"/>
        </w:rPr>
        <w:t xml:space="preserve">филиалом </w:t>
      </w:r>
      <w:r w:rsidRPr="0085359C">
        <w:rPr>
          <w:rFonts w:ascii="Times New Roman" w:hAnsi="Times New Roman" w:cs="Times New Roman"/>
          <w:sz w:val="24"/>
          <w:szCs w:val="24"/>
        </w:rPr>
        <w:t>ФГ</w:t>
      </w:r>
      <w:r w:rsidR="00E259E3" w:rsidRPr="0085359C">
        <w:rPr>
          <w:rFonts w:ascii="Times New Roman" w:hAnsi="Times New Roman" w:cs="Times New Roman"/>
          <w:sz w:val="24"/>
          <w:szCs w:val="24"/>
        </w:rPr>
        <w:t>Б</w:t>
      </w:r>
      <w:r w:rsidRPr="0085359C">
        <w:rPr>
          <w:rFonts w:ascii="Times New Roman" w:hAnsi="Times New Roman" w:cs="Times New Roman"/>
          <w:sz w:val="24"/>
          <w:szCs w:val="24"/>
        </w:rPr>
        <w:t xml:space="preserve">У «Администрация </w:t>
      </w:r>
      <w:r w:rsidR="00E259E3" w:rsidRPr="0085359C">
        <w:rPr>
          <w:rFonts w:ascii="Times New Roman" w:hAnsi="Times New Roman" w:cs="Times New Roman"/>
          <w:sz w:val="24"/>
          <w:szCs w:val="24"/>
        </w:rPr>
        <w:t>морских портов Балтийского моря» в морском порту Калининград.</w:t>
      </w:r>
    </w:p>
    <w:p w:rsidR="0071092A" w:rsidRPr="0085359C" w:rsidRDefault="0071092A" w:rsidP="0071092A">
      <w:pPr>
        <w:spacing w:before="120" w:after="120" w:line="240" w:lineRule="auto"/>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78EC7C9C" wp14:editId="237576C4">
            <wp:extent cx="6082748" cy="1171818"/>
            <wp:effectExtent l="0" t="0" r="0" b="9525"/>
            <wp:docPr id="2102" name="Рисунок 2102" descr="\\ATLAS\arh\КАЛИНИНГРАД\Исх данн\Транспорт\11103_KLD_port_lim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Исх данн\Транспорт\11103_KLD_port_limits.jp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6083834" cy="1172027"/>
                    </a:xfrm>
                    <a:prstGeom prst="rect">
                      <a:avLst/>
                    </a:prstGeom>
                    <a:noFill/>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7.1.2.2. Схема Калининградского морского порта по материалам официального сайта www.rosmorport.ru </w:t>
      </w:r>
    </w:p>
    <w:tbl>
      <w:tblPr>
        <w:tblStyle w:val="200"/>
        <w:tblpPr w:leftFromText="180" w:rightFromText="180" w:vertAnchor="text" w:horzAnchor="margin" w:tblpXSpec="right" w:tblpY="111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9"/>
      </w:tblGrid>
      <w:tr w:rsidR="0071092A" w:rsidRPr="0085359C" w:rsidTr="00BE0CFD">
        <w:tc>
          <w:tcPr>
            <w:tcW w:w="6699"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6C5A0E0C" wp14:editId="55D9E230">
                  <wp:extent cx="4045306" cy="2871057"/>
                  <wp:effectExtent l="0" t="0" r="0" b="5715"/>
                  <wp:docPr id="9276" name="Рисунок 9276" descr="панорама морского порта Калинин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панорама морского порта Калининград"/>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4045265" cy="28710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092A" w:rsidRPr="0085359C" w:rsidTr="00BE0CFD">
        <w:tc>
          <w:tcPr>
            <w:tcW w:w="6699"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7.1.2.3. Общий вид торгового и рыбного морского портов. </w:t>
            </w:r>
          </w:p>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Фото с официального сайта www.rosmorport.ru</w:t>
            </w:r>
            <w:r w:rsidRPr="0085359C">
              <w:rPr>
                <w:rStyle w:val="aff1"/>
                <w:rFonts w:ascii="Times New Roman" w:hAnsi="Times New Roman" w:cs="Times New Roman"/>
                <w:b/>
                <w:i/>
                <w:sz w:val="22"/>
                <w:szCs w:val="22"/>
              </w:rPr>
              <w:footnoteReference w:id="161"/>
            </w:r>
            <w:r w:rsidRPr="0085359C">
              <w:rPr>
                <w:rFonts w:ascii="Times New Roman" w:hAnsi="Times New Roman" w:cs="Times New Roman"/>
                <w:b/>
                <w:i/>
                <w:sz w:val="22"/>
                <w:szCs w:val="22"/>
              </w:rPr>
              <w:t>.</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пределах города на территории порта функционируют 15 операторов порта, при этом согласно данным официального сайта</w:t>
      </w:r>
      <w:r w:rsidR="00DD7D3F" w:rsidRPr="0085359C">
        <w:rPr>
          <w:rFonts w:ascii="Times New Roman" w:hAnsi="Times New Roman" w:cs="Times New Roman"/>
          <w:sz w:val="24"/>
          <w:szCs w:val="24"/>
        </w:rPr>
        <w:t xml:space="preserve"> по состоянию на январь 2015г.</w:t>
      </w:r>
      <w:r w:rsidRPr="0085359C">
        <w:rPr>
          <w:rFonts w:ascii="Times New Roman" w:hAnsi="Times New Roman" w:cs="Times New Roman"/>
          <w:sz w:val="24"/>
          <w:szCs w:val="24"/>
        </w:rPr>
        <w:t xml:space="preserve"> стивидорной деятельностью занима</w:t>
      </w:r>
      <w:r w:rsidR="00DD7D3F" w:rsidRPr="0085359C">
        <w:rPr>
          <w:rFonts w:ascii="Times New Roman" w:hAnsi="Times New Roman" w:cs="Times New Roman"/>
          <w:sz w:val="24"/>
          <w:szCs w:val="24"/>
        </w:rPr>
        <w:t>лись</w:t>
      </w:r>
      <w:r w:rsidRPr="0085359C">
        <w:rPr>
          <w:rFonts w:ascii="Times New Roman" w:hAnsi="Times New Roman" w:cs="Times New Roman"/>
          <w:sz w:val="24"/>
          <w:szCs w:val="24"/>
        </w:rPr>
        <w:t xml:space="preserve"> 9 из них. Это ЗАО «Калининградский речной порт», ЗАО «Терминал ГМБ», ЗАО «Цепрусс», ОАО «Калининградский морской торговый порт», ОАО «Калининградский мукомольный завод», ОАО «Портовый Элеватор», ООО «РВЦ Строй», ООО «Союз ТТМ», ФГУП «Калининградский морской рыбный порт»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Наиболее крупные – ОАО «Калининградский морской торговый порт» и ФГУП «Калининградский морской рыбный порт».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Акватории торгового и рыбного портов граничат друг с другом и включают 3 искусственных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гавани: Вольную, Индустриальную</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Лесную и часть реки Преголя. По обоим берегам Вольной Гавани, на северо-восточном берегу Индустриальной гавани, а также на левом берегу р.Преголя к востоку от Вольной гавани расположены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причалы морского торгового порта. В Лесной гавани, на юго-западном берегу Индустриальной гавани и на левом берегу р.Преголя к югу от Лесной гавани расположены причалы рыбного порта.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br w:type="page"/>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390"/>
      </w:tblGrid>
      <w:tr w:rsidR="0071092A" w:rsidRPr="0085359C" w:rsidTr="00BE0CFD">
        <w:trPr>
          <w:cantSplit/>
          <w:trHeight w:val="13181"/>
        </w:trPr>
        <w:tc>
          <w:tcPr>
            <w:tcW w:w="9464" w:type="dxa"/>
            <w:textDirection w:val="btLr"/>
            <w:vAlign w:val="bottom"/>
          </w:tcPr>
          <w:p w:rsidR="000B7838" w:rsidRPr="0085359C" w:rsidRDefault="000B7838" w:rsidP="00BE0CFD">
            <w:pPr>
              <w:ind w:left="113" w:right="113"/>
              <w:jc w:val="right"/>
              <w:rPr>
                <w:rFonts w:ascii="Times New Roman" w:hAnsi="Times New Roman" w:cs="Times New Roman"/>
                <w:noProof/>
                <w:lang w:eastAsia="ru-RU"/>
              </w:rPr>
            </w:pPr>
          </w:p>
          <w:p w:rsidR="0071092A" w:rsidRPr="0085359C" w:rsidRDefault="000B7838" w:rsidP="00BE0CFD">
            <w:pPr>
              <w:ind w:left="113" w:right="113"/>
              <w:jc w:val="right"/>
              <w:rPr>
                <w:rFonts w:ascii="Times New Roman" w:hAnsi="Times New Roman" w:cs="Times New Roman"/>
              </w:rPr>
            </w:pPr>
            <w:r w:rsidRPr="0085359C">
              <w:rPr>
                <w:rFonts w:ascii="Times New Roman" w:hAnsi="Times New Roman" w:cs="Times New Roman"/>
                <w:noProof/>
                <w:lang w:eastAsia="ru-RU"/>
              </w:rPr>
              <w:drawing>
                <wp:inline distT="0" distB="0" distL="0" distR="0" wp14:anchorId="22C720C8" wp14:editId="4C416E39">
                  <wp:extent cx="8264634" cy="5016879"/>
                  <wp:effectExtent l="4763" t="0" r="7937" b="7938"/>
                  <wp:docPr id="9338" name="Рисунок 9338" descr="\\ATLAS\arh\КАЛИНИНГРАД\Для Сергея\13.02.2015\Схема границ акватории и территории морского п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TLAS\arh\КАЛИНИНГРАД\Для Сергея\13.02.2015\Схема границ акватории и территории морского порта.jpg"/>
                          <pic:cNvPicPr>
                            <a:picLocks noChangeAspect="1" noChangeArrowheads="1"/>
                          </pic:cNvPicPr>
                        </pic:nvPicPr>
                        <pic:blipFill rotWithShape="1">
                          <a:blip r:embed="rId124" cstate="print">
                            <a:extLst>
                              <a:ext uri="{28A0092B-C50C-407E-A947-70E740481C1C}">
                                <a14:useLocalDpi xmlns:a14="http://schemas.microsoft.com/office/drawing/2010/main"/>
                              </a:ext>
                            </a:extLst>
                          </a:blip>
                          <a:srcRect/>
                          <a:stretch/>
                        </pic:blipFill>
                        <pic:spPr bwMode="auto">
                          <a:xfrm rot="16200000">
                            <a:off x="0" y="0"/>
                            <a:ext cx="8279591" cy="5025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shd w:val="clear" w:color="auto" w:fill="CFE0CF" w:themeFill="accent2" w:themeFillTint="99"/>
            <w:textDirection w:val="btLr"/>
            <w:vAlign w:val="center"/>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7.1.2.4. Схема границ морского порта Калининград на</w:t>
            </w:r>
            <w:r w:rsidR="003070BB" w:rsidRPr="0085359C">
              <w:rPr>
                <w:rFonts w:ascii="Times New Roman" w:hAnsi="Times New Roman" w:cs="Times New Roman"/>
                <w:b/>
                <w:i/>
                <w:sz w:val="22"/>
                <w:szCs w:val="22"/>
              </w:rPr>
              <w:t xml:space="preserve"> территории городского округа «Г</w:t>
            </w:r>
            <w:r w:rsidRPr="0085359C">
              <w:rPr>
                <w:rFonts w:ascii="Times New Roman" w:hAnsi="Times New Roman" w:cs="Times New Roman"/>
                <w:b/>
                <w:i/>
                <w:sz w:val="22"/>
                <w:szCs w:val="22"/>
              </w:rPr>
              <w:t>ород Калининград»</w:t>
            </w:r>
            <w:r w:rsidRPr="0085359C">
              <w:rPr>
                <w:rStyle w:val="aff1"/>
                <w:rFonts w:ascii="Times New Roman" w:hAnsi="Times New Roman" w:cs="Times New Roman"/>
                <w:b/>
                <w:i/>
                <w:sz w:val="22"/>
                <w:szCs w:val="22"/>
              </w:rPr>
              <w:footnoteReference w:id="162"/>
            </w:r>
          </w:p>
          <w:p w:rsidR="0071092A" w:rsidRPr="0085359C" w:rsidRDefault="0071092A" w:rsidP="00BE0CFD">
            <w:pPr>
              <w:spacing w:before="0"/>
              <w:ind w:left="113" w:right="113"/>
              <w:jc w:val="center"/>
              <w:rPr>
                <w:rFonts w:ascii="Times New Roman" w:hAnsi="Times New Roman" w:cs="Times New Roman"/>
              </w:rPr>
            </w:pPr>
          </w:p>
        </w:tc>
      </w:tr>
    </w:tbl>
    <w:p w:rsidR="0071092A" w:rsidRPr="0085359C" w:rsidRDefault="0071092A" w:rsidP="0071092A">
      <w:pPr>
        <w:rPr>
          <w:rFonts w:ascii="Times New Roman" w:hAnsi="Times New Roman" w:cs="Times New Roman"/>
        </w:rPr>
      </w:pPr>
      <w:r w:rsidRPr="0085359C">
        <w:rPr>
          <w:rFonts w:ascii="Times New Roman" w:hAnsi="Times New Roman" w:cs="Times New Roman"/>
        </w:rPr>
        <w:br w:type="page"/>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ОАО «</w:t>
      </w:r>
      <w:r w:rsidRPr="0085359C">
        <w:rPr>
          <w:rFonts w:ascii="Times New Roman" w:hAnsi="Times New Roman" w:cs="Times New Roman"/>
          <w:b/>
          <w:sz w:val="24"/>
          <w:szCs w:val="24"/>
        </w:rPr>
        <w:t>Калининградский морской торговый порт</w:t>
      </w:r>
      <w:r w:rsidRPr="0085359C">
        <w:rPr>
          <w:rFonts w:ascii="Times New Roman" w:hAnsi="Times New Roman" w:cs="Times New Roman"/>
          <w:sz w:val="24"/>
          <w:szCs w:val="24"/>
        </w:rPr>
        <w:t xml:space="preserve">» является преемником довоенного Кёнигсбергского морского порта, ведшего свою историю с 1340г., года вступления Альтштадта, Кнайпхофа и Лёбенихта в Ганзейский союз. В 1682 году по решению городского Совета по берегам Прегеля была проложена </w:t>
      </w:r>
      <w:hyperlink r:id="rId125" w:tooltip="Дамба" w:history="1">
        <w:r w:rsidRPr="0085359C">
          <w:rPr>
            <w:rFonts w:ascii="Times New Roman" w:hAnsi="Times New Roman" w:cs="Times New Roman"/>
            <w:sz w:val="24"/>
            <w:szCs w:val="24"/>
          </w:rPr>
          <w:t>дамба</w:t>
        </w:r>
      </w:hyperlink>
      <w:r w:rsidRPr="0085359C">
        <w:rPr>
          <w:rFonts w:ascii="Times New Roman" w:hAnsi="Times New Roman" w:cs="Times New Roman"/>
          <w:sz w:val="24"/>
          <w:szCs w:val="24"/>
        </w:rPr>
        <w:t>, которая затем была удлинена до залива. Таким образом началось постепенное освоение для портовых функций территории, на которой порт находится и сегодня. В 1904г. начались строительные работы по сооружению пяти искусственных гаваней, прерванные войной. К 1924г. были открыты только три гавани, и в течение недолгого времени к началу второй мировой кёнигсбергский порт стал самым современным на Балтике. Был значительно разрушен во время войны, затем восстанавливался, чтобы со второй половины 1940-х гг. возобновить работу. С 1950-х Калининградский порт – база первых советских антарктических исследований. В 1991г. открыт для иностранного судоходства.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на торговый порт замыкаются практически все виды транспорта и основная часть экспортно-импортного грузопотока, проходящего через территорию области. Доля компании в общем обороте стивидорных компаний региона по сухим грузам превышает 70%</w:t>
      </w:r>
      <w:r w:rsidRPr="0085359C">
        <w:rPr>
          <w:rStyle w:val="aff1"/>
          <w:rFonts w:ascii="Times New Roman" w:hAnsi="Times New Roman" w:cs="Times New Roman"/>
          <w:sz w:val="24"/>
          <w:szCs w:val="24"/>
        </w:rPr>
        <w:footnoteReference w:id="163"/>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052E6B2F" wp14:editId="60D2A1D2">
            <wp:extent cx="6114553" cy="3057278"/>
            <wp:effectExtent l="0" t="0" r="63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6122859" cy="3061431"/>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7.1.2.5. Схема морского торгового порта по материалам официального сайта</w:t>
      </w:r>
      <w:r w:rsidRPr="0085359C">
        <w:rPr>
          <w:rStyle w:val="aff1"/>
          <w:rFonts w:ascii="Times New Roman" w:hAnsi="Times New Roman" w:cs="Times New Roman"/>
          <w:b/>
          <w:i/>
          <w:sz w:val="22"/>
          <w:szCs w:val="22"/>
        </w:rPr>
        <w:footnoteReference w:id="164"/>
      </w:r>
    </w:p>
    <w:p w:rsidR="0071092A" w:rsidRPr="0085359C" w:rsidRDefault="0071092A" w:rsidP="0071092A">
      <w:pPr>
        <w:spacing w:before="0" w:after="0" w:line="240" w:lineRule="auto"/>
        <w:jc w:val="center"/>
        <w:rPr>
          <w:rFonts w:ascii="Times New Roman" w:eastAsia="Times New Roman" w:hAnsi="Times New Roman" w:cs="Times New Roman"/>
          <w:color w:val="0168B3"/>
          <w:sz w:val="18"/>
          <w:szCs w:val="18"/>
          <w:lang w:eastAsia="ru-RU"/>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результате создания достаточно развитой инфраструктуры для перевалки контейнеров через Калининградский морской торговый порт стабильно работают контейнерные судоходные линии, и растет объем перевалки контейнеров. В порту имеется 19 причалов, оборудованных перегрузочной техникой, в том числе для приема судов типа РО-РО - 2 (пр. 19, 3). Общая длина причальной линии в порту - 3170 п.м. Размеры принимаемых судов – до 175м. в длину, 27м в ширину, осадкой 8м.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Калининградский морской торговый порт является универсальным портом и перегружает любые виды грузов (за исключением сырой нефти). Основные из них: черные и цветные металлы; автотехника и грузы на ролл-трейлерах; рефрижераторные грузы (рыба, мясо, фрукты и пр.); контейнеры (в т.ч. рефрижераторные); генеральные грузы; лесные </w:t>
      </w:r>
      <w:r w:rsidRPr="0085359C">
        <w:rPr>
          <w:rFonts w:ascii="Times New Roman" w:hAnsi="Times New Roman" w:cs="Times New Roman"/>
          <w:sz w:val="24"/>
          <w:szCs w:val="24"/>
        </w:rPr>
        <w:lastRenderedPageBreak/>
        <w:t>грузы; наливные грузы (мазут); зерновые грузы; навалочные грузы (кокс, уголь, чугун, металлолом, ферросплавы, удобрения, минерально-строительные материалы и пр.). Все погрузочно-разгрузочные работы в Калининградском морском торговом порту производятся на специализированных по родам грузов терминалах и участках.</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Грузооборот порта за 2014 год составил 3357 тыс. тн., упав за год почти на 700 тыс.тн.</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Экспортные грузы составляют чуть более половины от грузооборота. Доминирует в структуре экспорта генеральные грузы, в основном чёрные металлы (982тыс.тн.). В структуре импортных грузов доминируют навалочные (584тыс.тн.) и контейнеры.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Терминал №2 расположен на территории между Вольной и Индустриальной гаванями (причалы 18,19). Специализируется на перевалке: универсальных и специализированных крупнотоннажных контейнеров, а также черных и цветных металлов. Располагая общей площадью 250 тыс. кв.метров, терминал имеет возможность переваливать до 250 тыс. контейнеров в год и является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крупнейшим контейнерным терминалом в Калининграде. Терминал также обеспечивает возможность клиенту воспользоваться услугами контейнерного поезда «Меркурий» для доставки контейнеров по маршруту Калининград-Москва (1288 км) – за 48 часов.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Грузовой терминал №3 расположен на левой стороне Вольной гавани (причалы 4, 5, 6) и правой стороне Индустриальной гавани (причалы 10, 11, 12, 13, 14). Специализируется на перевалке зерновых грузов, навалочных ферросплавов, кокса, чугуна, руды, металлолома. На его территории расположены в т.ч. 3 корпуса портового элеватора, общей емкостью единовременного хранения зерновых культур 46 тыс.тонн.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территории порта работают производства по фасовке минеральных удобрений, по доработке таких грузов как коксовая крошка, пиломатериалы, цех производства биологических кормовых добавок. Для транспортировки грузов по железной дороги порт заключил прямые договора с российскими, белорусскими и литовскими железнодорожными компаниями. Клиентам и инвесторам порта предоставляются налоговые и таможенные льготы, предусмотренные законом об особой экономической зоне.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Морской рыбный порт</w:t>
      </w:r>
      <w:r w:rsidRPr="0085359C">
        <w:rPr>
          <w:rFonts w:ascii="Times New Roman" w:hAnsi="Times New Roman" w:cs="Times New Roman"/>
          <w:sz w:val="24"/>
          <w:szCs w:val="24"/>
        </w:rPr>
        <w:t xml:space="preserve"> расположен в устье Преголи ниже торгового</w:t>
      </w:r>
      <w:r w:rsidR="006A6CEA"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Порт принимает суда с максимальной длиной — 175 метров и осадкой — 8 метров.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Инфраструктура порта включает в себя: территорию 114 га, причалы общей длиной 3087,8 метров, ж.д. пути необщего пользования протяженностью свыше 17 км, включая пути выставочного парка, наливной терминал — 3 комплекса, 32 тыс.м</w:t>
      </w:r>
      <w:r w:rsidRPr="0085359C">
        <w:rPr>
          <w:rFonts w:ascii="Times New Roman" w:hAnsi="Times New Roman" w:cs="Times New Roman"/>
          <w:sz w:val="24"/>
          <w:szCs w:val="24"/>
          <w:vertAlign w:val="superscript"/>
        </w:rPr>
        <w:t>3</w:t>
      </w:r>
      <w:r w:rsidRPr="0085359C">
        <w:rPr>
          <w:rFonts w:ascii="Times New Roman" w:hAnsi="Times New Roman" w:cs="Times New Roman"/>
          <w:sz w:val="24"/>
          <w:szCs w:val="24"/>
        </w:rPr>
        <w:t>, терминал насыпных грузов топливно-грузовой комплекс, складское хозяйство, 2 холодильника.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Производственный потенциал позволяет порту обрабатывать ежегодно более 2000 российских и иностранных промысловых и транспортных судов грузоподъемностью до 15 000 т., и более 40 000 железнодорожных вагонов.</w:t>
      </w:r>
    </w:p>
    <w:p w:rsidR="0071092A" w:rsidRPr="0085359C" w:rsidRDefault="0071092A" w:rsidP="006A6CE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Калининградский морской рыбный порт всегда был базовым для обработки рыбопромыслового флота на Северо-Западе страны. Сегодня к порту приписаны около 200 судов. Для рыбопромыслового профиля важным является фактор сезонности профильных грузов порта. Порт диверсифицировал грузы, чтобы обеспечить высокую финансовую и кадровую прочность, остановившись на наиболее рентабельных видах: нефть и нефтепродукты, жидкие и сыпучие удобрения. Порт постоянно модернизируется. Порт также продолжает развивать перевалку нефтехимических грузов. По итогам 2014г. импортные операции составили 238,3 тыс.т., экспортные 274,3 тыс.т.</w:t>
      </w:r>
      <w:r w:rsidRPr="0085359C">
        <w:rPr>
          <w:rStyle w:val="aff1"/>
          <w:rFonts w:ascii="Times New Roman" w:hAnsi="Times New Roman" w:cs="Times New Roman"/>
          <w:sz w:val="24"/>
          <w:szCs w:val="24"/>
        </w:rPr>
        <w:footnoteReference w:id="165"/>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Помимо этого, на правом берегу Преголи расположены причалы </w:t>
      </w:r>
      <w:r w:rsidRPr="0085359C">
        <w:rPr>
          <w:rFonts w:ascii="Times New Roman" w:hAnsi="Times New Roman" w:cs="Times New Roman"/>
          <w:b/>
          <w:sz w:val="24"/>
          <w:szCs w:val="24"/>
        </w:rPr>
        <w:t>ЗАО «Цепрусс»</w:t>
      </w:r>
      <w:r w:rsidRPr="0085359C">
        <w:rPr>
          <w:rFonts w:ascii="Times New Roman" w:hAnsi="Times New Roman" w:cs="Times New Roman"/>
          <w:sz w:val="24"/>
          <w:szCs w:val="24"/>
        </w:rPr>
        <w:t xml:space="preserve">, бывшего целлюлозо-бумажного завода, переориентированного собственниками на смену деятельности на стивидорную. По данным официального сайта </w:t>
      </w:r>
      <w:hyperlink r:id="rId127" w:history="1">
        <w:r w:rsidRPr="0085359C">
          <w:rPr>
            <w:rFonts w:ascii="Times New Roman" w:hAnsi="Times New Roman" w:cs="Times New Roman"/>
            <w:sz w:val="24"/>
            <w:szCs w:val="24"/>
          </w:rPr>
          <w:t>www.cepruss.ru</w:t>
        </w:r>
      </w:hyperlink>
      <w:r w:rsidRPr="0085359C">
        <w:rPr>
          <w:rStyle w:val="aff1"/>
          <w:rFonts w:ascii="Times New Roman" w:hAnsi="Times New Roman" w:cs="Times New Roman"/>
          <w:sz w:val="24"/>
          <w:szCs w:val="24"/>
        </w:rPr>
        <w:footnoteReference w:id="166"/>
      </w:r>
      <w:r w:rsidRPr="0085359C">
        <w:rPr>
          <w:rFonts w:ascii="Times New Roman" w:hAnsi="Times New Roman" w:cs="Times New Roman"/>
          <w:sz w:val="24"/>
          <w:szCs w:val="24"/>
        </w:rPr>
        <w:t>, портовый терминал осуществляет перевалку инертных материалов – щебня, песка, гравия и др. (производственные мощности до 1 млн. тн в год). Есть возможность принимать и отправлять круглый лес, лесоматериалы, древесную щепу, опилки, изделия из металла, металлические конструкции и металлопрокат, штучные и упакованные грузы. Причалы «Цепрусс» принимают суда тоннажем до 6500 тн, осадкой до 6,2 м. и длиной до 125 м. Несмотря на то, что в настоящее время портовый терминал «Цепрусс» осуществляет весьма скромную деятельность, большие размеры земельного участка, занимаемого этим некогда одним из ведущих предприятий в городе, наличие энергетических мощностей и других условий, позволяют рассматривать это как серьёзную заявку на будущее развитие здесь портовых и логистических функций.</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Некоторые характеристики ОАО «Калининградский морской торговый порт» и ФГУП «Калининградский морской рыбный порт» в сравнении с общими характеристиками Калининградского порта приведены в таблице 7.1.2.1.</w:t>
      </w:r>
      <w:r w:rsidRPr="0085359C">
        <w:rPr>
          <w:rStyle w:val="aff1"/>
          <w:rFonts w:ascii="Times New Roman" w:hAnsi="Times New Roman" w:cs="Times New Roman"/>
          <w:sz w:val="24"/>
          <w:szCs w:val="24"/>
        </w:rPr>
        <w:footnoteReference w:id="167"/>
      </w:r>
      <w:r w:rsidRPr="0085359C">
        <w:rPr>
          <w:rFonts w:ascii="Times New Roman" w:hAnsi="Times New Roman" w:cs="Times New Roman"/>
          <w:sz w:val="24"/>
          <w:szCs w:val="24"/>
        </w:rPr>
        <w:t>.</w:t>
      </w: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7.1.2.1</w:t>
      </w: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Некоторые характеристики торгового и рыбного порта в сравнении с характеристиками Калининградского морского порта в целом.</w:t>
      </w:r>
    </w:p>
    <w:tbl>
      <w:tblPr>
        <w:tblStyle w:val="af7"/>
        <w:tblW w:w="0" w:type="auto"/>
        <w:tblLook w:val="04A0" w:firstRow="1" w:lastRow="0" w:firstColumn="1" w:lastColumn="0" w:noHBand="0" w:noVBand="1"/>
      </w:tblPr>
      <w:tblGrid>
        <w:gridCol w:w="3201"/>
        <w:gridCol w:w="941"/>
        <w:gridCol w:w="1039"/>
        <w:gridCol w:w="944"/>
        <w:gridCol w:w="933"/>
        <w:gridCol w:w="931"/>
        <w:gridCol w:w="934"/>
        <w:gridCol w:w="932"/>
      </w:tblGrid>
      <w:tr w:rsidR="0071092A" w:rsidRPr="0085359C" w:rsidTr="00BE0CFD">
        <w:trPr>
          <w:trHeight w:val="200"/>
          <w:tblHeader/>
        </w:trPr>
        <w:tc>
          <w:tcPr>
            <w:tcW w:w="3209" w:type="dxa"/>
            <w:vMerge w:val="restart"/>
            <w:shd w:val="clear" w:color="auto" w:fill="BFBFBF" w:themeFill="background1" w:themeFillShade="BF"/>
          </w:tcPr>
          <w:p w:rsidR="0071092A" w:rsidRPr="0085359C" w:rsidRDefault="0071092A" w:rsidP="00BE0CFD">
            <w:pPr>
              <w:spacing w:before="60" w:after="60"/>
              <w:jc w:val="center"/>
              <w:rPr>
                <w:rFonts w:ascii="Times New Roman" w:hAnsi="Times New Roman" w:cs="Times New Roman"/>
                <w:b/>
                <w:i/>
                <w:sz w:val="22"/>
                <w:szCs w:val="22"/>
              </w:rPr>
            </w:pPr>
            <w:r w:rsidRPr="0085359C">
              <w:rPr>
                <w:rFonts w:ascii="Times New Roman" w:hAnsi="Times New Roman" w:cs="Times New Roman"/>
                <w:b/>
                <w:i/>
                <w:sz w:val="22"/>
                <w:szCs w:val="22"/>
              </w:rPr>
              <w:t>Наименование показателя</w:t>
            </w:r>
          </w:p>
        </w:tc>
        <w:tc>
          <w:tcPr>
            <w:tcW w:w="926" w:type="dxa"/>
            <w:vMerge w:val="restart"/>
            <w:shd w:val="clear" w:color="auto" w:fill="BFBFBF" w:themeFill="background1" w:themeFillShade="BF"/>
          </w:tcPr>
          <w:p w:rsidR="0071092A" w:rsidRPr="0085359C" w:rsidRDefault="0071092A" w:rsidP="00BE0CFD">
            <w:pPr>
              <w:spacing w:before="60" w:after="60"/>
              <w:jc w:val="both"/>
              <w:rPr>
                <w:rFonts w:ascii="Times New Roman" w:hAnsi="Times New Roman" w:cs="Times New Roman"/>
                <w:b/>
                <w:i/>
                <w:sz w:val="22"/>
                <w:szCs w:val="22"/>
              </w:rPr>
            </w:pPr>
            <w:r w:rsidRPr="0085359C">
              <w:rPr>
                <w:rFonts w:ascii="Times New Roman" w:hAnsi="Times New Roman" w:cs="Times New Roman"/>
                <w:b/>
                <w:i/>
                <w:sz w:val="22"/>
                <w:szCs w:val="22"/>
              </w:rPr>
              <w:t>Ед.изм.</w:t>
            </w:r>
          </w:p>
        </w:tc>
        <w:tc>
          <w:tcPr>
            <w:tcW w:w="1983" w:type="dxa"/>
            <w:gridSpan w:val="2"/>
            <w:shd w:val="clear" w:color="auto" w:fill="BFBFBF" w:themeFill="background1" w:themeFillShade="BF"/>
          </w:tcPr>
          <w:p w:rsidR="0071092A" w:rsidRPr="0085359C" w:rsidRDefault="0071092A" w:rsidP="00BE0CFD">
            <w:pPr>
              <w:spacing w:before="60" w:after="60"/>
              <w:jc w:val="center"/>
              <w:rPr>
                <w:rFonts w:ascii="Times New Roman" w:hAnsi="Times New Roman" w:cs="Times New Roman"/>
                <w:b/>
                <w:i/>
                <w:sz w:val="22"/>
                <w:szCs w:val="22"/>
              </w:rPr>
            </w:pPr>
            <w:r w:rsidRPr="0085359C">
              <w:rPr>
                <w:rFonts w:ascii="Times New Roman" w:hAnsi="Times New Roman" w:cs="Times New Roman"/>
                <w:b/>
                <w:i/>
                <w:sz w:val="22"/>
                <w:szCs w:val="22"/>
              </w:rPr>
              <w:t>Калининградский порт в целом</w:t>
            </w:r>
          </w:p>
        </w:tc>
        <w:tc>
          <w:tcPr>
            <w:tcW w:w="1868" w:type="dxa"/>
            <w:gridSpan w:val="2"/>
            <w:shd w:val="clear" w:color="auto" w:fill="BFBFBF" w:themeFill="background1" w:themeFillShade="BF"/>
          </w:tcPr>
          <w:p w:rsidR="0071092A" w:rsidRPr="0085359C" w:rsidRDefault="0071092A" w:rsidP="00BE0CFD">
            <w:pPr>
              <w:spacing w:before="60" w:after="60"/>
              <w:jc w:val="center"/>
              <w:rPr>
                <w:rFonts w:ascii="Times New Roman" w:hAnsi="Times New Roman" w:cs="Times New Roman"/>
                <w:b/>
                <w:i/>
                <w:sz w:val="22"/>
                <w:szCs w:val="22"/>
              </w:rPr>
            </w:pPr>
            <w:r w:rsidRPr="0085359C">
              <w:rPr>
                <w:rFonts w:ascii="Times New Roman" w:hAnsi="Times New Roman" w:cs="Times New Roman"/>
                <w:b/>
                <w:i/>
                <w:sz w:val="22"/>
                <w:szCs w:val="22"/>
              </w:rPr>
              <w:t>Торговый порт</w:t>
            </w:r>
          </w:p>
        </w:tc>
        <w:tc>
          <w:tcPr>
            <w:tcW w:w="1869" w:type="dxa"/>
            <w:gridSpan w:val="2"/>
            <w:shd w:val="clear" w:color="auto" w:fill="BFBFBF" w:themeFill="background1" w:themeFillShade="BF"/>
          </w:tcPr>
          <w:p w:rsidR="0071092A" w:rsidRPr="0085359C" w:rsidRDefault="0071092A" w:rsidP="00BE0CFD">
            <w:pPr>
              <w:spacing w:before="60" w:after="60"/>
              <w:jc w:val="center"/>
              <w:rPr>
                <w:rFonts w:ascii="Times New Roman" w:hAnsi="Times New Roman" w:cs="Times New Roman"/>
                <w:b/>
                <w:i/>
                <w:sz w:val="22"/>
                <w:szCs w:val="22"/>
              </w:rPr>
            </w:pPr>
            <w:r w:rsidRPr="0085359C">
              <w:rPr>
                <w:rFonts w:ascii="Times New Roman" w:hAnsi="Times New Roman" w:cs="Times New Roman"/>
                <w:b/>
                <w:i/>
                <w:sz w:val="22"/>
                <w:szCs w:val="22"/>
              </w:rPr>
              <w:t>Рыбный порт</w:t>
            </w:r>
          </w:p>
        </w:tc>
      </w:tr>
      <w:tr w:rsidR="0071092A" w:rsidRPr="0085359C" w:rsidTr="00BE0CFD">
        <w:trPr>
          <w:trHeight w:val="188"/>
          <w:tblHeader/>
        </w:trPr>
        <w:tc>
          <w:tcPr>
            <w:tcW w:w="3209" w:type="dxa"/>
            <w:vMerge/>
            <w:shd w:val="clear" w:color="auto" w:fill="BFBFBF" w:themeFill="background1" w:themeFillShade="BF"/>
          </w:tcPr>
          <w:p w:rsidR="0071092A" w:rsidRPr="0085359C" w:rsidRDefault="0071092A" w:rsidP="00BE0CFD">
            <w:pPr>
              <w:spacing w:before="60" w:after="60"/>
              <w:jc w:val="both"/>
              <w:rPr>
                <w:rFonts w:ascii="Times New Roman" w:hAnsi="Times New Roman" w:cs="Times New Roman"/>
                <w:b/>
                <w:i/>
                <w:sz w:val="22"/>
                <w:szCs w:val="22"/>
              </w:rPr>
            </w:pPr>
          </w:p>
        </w:tc>
        <w:tc>
          <w:tcPr>
            <w:tcW w:w="926" w:type="dxa"/>
            <w:vMerge/>
            <w:shd w:val="clear" w:color="auto" w:fill="BFBFBF" w:themeFill="background1" w:themeFillShade="BF"/>
          </w:tcPr>
          <w:p w:rsidR="0071092A" w:rsidRPr="0085359C" w:rsidRDefault="0071092A" w:rsidP="00BE0CFD">
            <w:pPr>
              <w:spacing w:before="60" w:after="60"/>
              <w:jc w:val="both"/>
              <w:rPr>
                <w:rFonts w:ascii="Times New Roman" w:hAnsi="Times New Roman" w:cs="Times New Roman"/>
                <w:b/>
                <w:i/>
                <w:sz w:val="22"/>
                <w:szCs w:val="22"/>
              </w:rPr>
            </w:pPr>
          </w:p>
        </w:tc>
        <w:tc>
          <w:tcPr>
            <w:tcW w:w="1039"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кол-во</w:t>
            </w:r>
          </w:p>
        </w:tc>
        <w:tc>
          <w:tcPr>
            <w:tcW w:w="94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то же, %</w:t>
            </w:r>
          </w:p>
        </w:tc>
        <w:tc>
          <w:tcPr>
            <w:tcW w:w="935"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кол-во</w:t>
            </w:r>
          </w:p>
        </w:tc>
        <w:tc>
          <w:tcPr>
            <w:tcW w:w="933"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то же, %</w:t>
            </w:r>
          </w:p>
        </w:tc>
        <w:tc>
          <w:tcPr>
            <w:tcW w:w="935"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кол-во</w:t>
            </w:r>
          </w:p>
        </w:tc>
        <w:tc>
          <w:tcPr>
            <w:tcW w:w="9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rPr>
            </w:pPr>
            <w:r w:rsidRPr="0085359C">
              <w:rPr>
                <w:rFonts w:ascii="Times New Roman" w:hAnsi="Times New Roman" w:cs="Times New Roman"/>
                <w:b/>
                <w:i/>
              </w:rPr>
              <w:t>то же, %</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Площадь территории порта</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832,36</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66,4</w:t>
            </w:r>
          </w:p>
        </w:tc>
        <w:tc>
          <w:tcPr>
            <w:tcW w:w="933"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7,9</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114</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13,7</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Площадь акватории</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1773</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28,70</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1,6</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Количество причалов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102</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19</w:t>
            </w:r>
          </w:p>
        </w:tc>
        <w:tc>
          <w:tcPr>
            <w:tcW w:w="933"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18,6</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4" w:type="dxa"/>
          </w:tcPr>
          <w:p w:rsidR="0071092A" w:rsidRPr="0085359C" w:rsidRDefault="0071092A" w:rsidP="00BE0CFD">
            <w:pPr>
              <w:spacing w:before="60" w:after="60"/>
              <w:jc w:val="center"/>
              <w:rPr>
                <w:rFonts w:ascii="Times New Roman" w:hAnsi="Times New Roman" w:cs="Times New Roman"/>
                <w:sz w:val="22"/>
                <w:szCs w:val="22"/>
              </w:rPr>
            </w:pP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Длина причального фронта</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п.м.</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14463</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3170</w:t>
            </w:r>
          </w:p>
        </w:tc>
        <w:tc>
          <w:tcPr>
            <w:tcW w:w="933"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21,2</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3087</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21,3</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Пропускная способность грузовых терминалов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тыс. т. в год</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40 079,2</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4" w:type="dxa"/>
          </w:tcPr>
          <w:p w:rsidR="0071092A" w:rsidRPr="0085359C" w:rsidRDefault="0071092A" w:rsidP="00BE0CFD">
            <w:pPr>
              <w:spacing w:before="60" w:after="60"/>
              <w:jc w:val="center"/>
              <w:rPr>
                <w:rFonts w:ascii="Times New Roman" w:hAnsi="Times New Roman" w:cs="Times New Roman"/>
                <w:sz w:val="22"/>
                <w:szCs w:val="22"/>
              </w:rPr>
            </w:pP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Площадь крытых складов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тыс. кв.м.</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162,87</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42,18</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26,0</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Площадь открытых складов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тыс. кв.м.</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509,20</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47,80</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9,4</w:t>
            </w:r>
          </w:p>
        </w:tc>
      </w:tr>
      <w:tr w:rsidR="0071092A" w:rsidRPr="0085359C" w:rsidTr="00BE0CFD">
        <w:tc>
          <w:tcPr>
            <w:tcW w:w="3209" w:type="dxa"/>
          </w:tcPr>
          <w:p w:rsidR="0071092A" w:rsidRPr="0085359C" w:rsidRDefault="0071092A" w:rsidP="00BE0CFD">
            <w:pPr>
              <w:spacing w:before="60" w:after="60"/>
              <w:rPr>
                <w:rFonts w:ascii="Times New Roman" w:hAnsi="Times New Roman" w:cs="Times New Roman"/>
                <w:sz w:val="22"/>
                <w:szCs w:val="22"/>
              </w:rPr>
            </w:pPr>
            <w:r w:rsidRPr="0085359C">
              <w:rPr>
                <w:rFonts w:ascii="Times New Roman" w:hAnsi="Times New Roman" w:cs="Times New Roman"/>
                <w:sz w:val="22"/>
                <w:szCs w:val="22"/>
              </w:rPr>
              <w:t>Ёмкости складских резервуаров для хранения:</w:t>
            </w:r>
          </w:p>
        </w:tc>
        <w:tc>
          <w:tcPr>
            <w:tcW w:w="926" w:type="dxa"/>
          </w:tcPr>
          <w:p w:rsidR="0071092A" w:rsidRPr="0085359C" w:rsidRDefault="0071092A" w:rsidP="00BE0CFD">
            <w:pPr>
              <w:spacing w:before="0"/>
              <w:jc w:val="center"/>
              <w:rPr>
                <w:rFonts w:ascii="Times New Roman" w:hAnsi="Times New Roman" w:cs="Times New Roman"/>
                <w:sz w:val="22"/>
                <w:szCs w:val="22"/>
              </w:rPr>
            </w:pPr>
          </w:p>
        </w:tc>
        <w:tc>
          <w:tcPr>
            <w:tcW w:w="1039" w:type="dxa"/>
          </w:tcPr>
          <w:p w:rsidR="0071092A" w:rsidRPr="0085359C" w:rsidRDefault="0071092A" w:rsidP="00BE0CFD">
            <w:pPr>
              <w:spacing w:before="60" w:after="60"/>
              <w:jc w:val="center"/>
              <w:rPr>
                <w:rFonts w:ascii="Times New Roman" w:hAnsi="Times New Roman" w:cs="Times New Roman"/>
                <w:sz w:val="22"/>
                <w:szCs w:val="22"/>
              </w:rPr>
            </w:pPr>
          </w:p>
        </w:tc>
        <w:tc>
          <w:tcPr>
            <w:tcW w:w="944"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4" w:type="dxa"/>
          </w:tcPr>
          <w:p w:rsidR="0071092A" w:rsidRPr="0085359C" w:rsidRDefault="0071092A" w:rsidP="00BE0CFD">
            <w:pPr>
              <w:spacing w:before="60" w:after="60"/>
              <w:jc w:val="center"/>
              <w:rPr>
                <w:rFonts w:ascii="Times New Roman" w:hAnsi="Times New Roman" w:cs="Times New Roman"/>
                <w:sz w:val="22"/>
                <w:szCs w:val="22"/>
              </w:rPr>
            </w:pPr>
          </w:p>
        </w:tc>
      </w:tr>
      <w:tr w:rsidR="0071092A" w:rsidRPr="0085359C" w:rsidTr="00BE0CFD">
        <w:tc>
          <w:tcPr>
            <w:tcW w:w="3209" w:type="dxa"/>
          </w:tcPr>
          <w:p w:rsidR="0071092A" w:rsidRPr="0085359C" w:rsidRDefault="0071092A" w:rsidP="00BE0CFD">
            <w:pPr>
              <w:spacing w:before="60" w:after="60"/>
              <w:ind w:left="284"/>
              <w:rPr>
                <w:rFonts w:ascii="Times New Roman" w:hAnsi="Times New Roman" w:cs="Times New Roman"/>
                <w:sz w:val="22"/>
                <w:szCs w:val="22"/>
              </w:rPr>
            </w:pPr>
            <w:r w:rsidRPr="0085359C">
              <w:rPr>
                <w:rFonts w:ascii="Times New Roman" w:hAnsi="Times New Roman" w:cs="Times New Roman"/>
                <w:sz w:val="22"/>
                <w:szCs w:val="22"/>
              </w:rPr>
              <w:t>нефтепродуктов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 xml:space="preserve">тыс. т. </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312,7</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36,0</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11,5</w:t>
            </w:r>
          </w:p>
        </w:tc>
      </w:tr>
      <w:tr w:rsidR="0071092A" w:rsidRPr="0085359C" w:rsidTr="00BE0CFD">
        <w:tc>
          <w:tcPr>
            <w:tcW w:w="3209" w:type="dxa"/>
          </w:tcPr>
          <w:p w:rsidR="0071092A" w:rsidRPr="0085359C" w:rsidRDefault="0071092A" w:rsidP="00BE0CFD">
            <w:pPr>
              <w:spacing w:before="60" w:after="60"/>
              <w:ind w:left="284"/>
              <w:rPr>
                <w:rFonts w:ascii="Times New Roman" w:hAnsi="Times New Roman" w:cs="Times New Roman"/>
                <w:sz w:val="22"/>
                <w:szCs w:val="22"/>
              </w:rPr>
            </w:pPr>
            <w:r w:rsidRPr="0085359C">
              <w:rPr>
                <w:rFonts w:ascii="Times New Roman" w:hAnsi="Times New Roman" w:cs="Times New Roman"/>
                <w:sz w:val="22"/>
                <w:szCs w:val="22"/>
              </w:rPr>
              <w:t>зерновых грузов</w:t>
            </w:r>
          </w:p>
        </w:tc>
        <w:tc>
          <w:tcPr>
            <w:tcW w:w="926"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 xml:space="preserve">тыс. т. </w:t>
            </w:r>
          </w:p>
        </w:tc>
        <w:tc>
          <w:tcPr>
            <w:tcW w:w="1039"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184,1</w:t>
            </w:r>
          </w:p>
        </w:tc>
        <w:tc>
          <w:tcPr>
            <w:tcW w:w="944"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35" w:type="dxa"/>
          </w:tcPr>
          <w:p w:rsidR="0071092A" w:rsidRPr="0085359C" w:rsidRDefault="0071092A" w:rsidP="00BE0CFD">
            <w:pPr>
              <w:spacing w:before="60" w:after="60"/>
              <w:jc w:val="center"/>
              <w:rPr>
                <w:rFonts w:ascii="Times New Roman" w:hAnsi="Times New Roman" w:cs="Times New Roman"/>
                <w:sz w:val="22"/>
                <w:szCs w:val="22"/>
              </w:rPr>
            </w:pPr>
          </w:p>
        </w:tc>
        <w:tc>
          <w:tcPr>
            <w:tcW w:w="933" w:type="dxa"/>
          </w:tcPr>
          <w:p w:rsidR="0071092A" w:rsidRPr="0085359C" w:rsidRDefault="0071092A" w:rsidP="00BE0CFD">
            <w:pPr>
              <w:spacing w:before="60" w:after="60"/>
              <w:jc w:val="center"/>
              <w:rPr>
                <w:rFonts w:ascii="Times New Roman" w:hAnsi="Times New Roman" w:cs="Times New Roman"/>
                <w:sz w:val="22"/>
                <w:szCs w:val="22"/>
              </w:rPr>
            </w:pPr>
          </w:p>
        </w:tc>
        <w:tc>
          <w:tcPr>
            <w:tcW w:w="935" w:type="dxa"/>
          </w:tcPr>
          <w:p w:rsidR="0071092A" w:rsidRPr="0085359C" w:rsidRDefault="0071092A" w:rsidP="00BE0CFD">
            <w:pPr>
              <w:spacing w:before="60" w:after="60"/>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34" w:type="dxa"/>
          </w:tcPr>
          <w:p w:rsidR="0071092A" w:rsidRPr="0085359C" w:rsidRDefault="0071092A" w:rsidP="00BE0CFD">
            <w:pPr>
              <w:spacing w:before="60" w:after="60"/>
              <w:jc w:val="center"/>
              <w:rPr>
                <w:rFonts w:ascii="Times New Roman" w:hAnsi="Times New Roman" w:cs="Times New Roman"/>
                <w:sz w:val="22"/>
                <w:szCs w:val="22"/>
              </w:rPr>
            </w:pP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Калининграде открыты офисы </w:t>
      </w:r>
      <w:r w:rsidR="00DD7D3F" w:rsidRPr="0085359C">
        <w:rPr>
          <w:rFonts w:ascii="Times New Roman" w:hAnsi="Times New Roman" w:cs="Times New Roman"/>
          <w:sz w:val="24"/>
          <w:szCs w:val="24"/>
        </w:rPr>
        <w:t>многих контейнерных операторов</w:t>
      </w:r>
      <w:r w:rsidRPr="0085359C">
        <w:rPr>
          <w:rFonts w:ascii="Times New Roman" w:hAnsi="Times New Roman" w:cs="Times New Roman"/>
          <w:sz w:val="24"/>
          <w:szCs w:val="24"/>
        </w:rPr>
        <w:t>.</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Грузопассажирский транспорт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обслуживает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контейнерные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линии с Санкт-Петербургом, с портами Голландии, Англии, Германии, Бельгии, Ф</w:t>
      </w:r>
      <w:r w:rsidR="00DD7D3F" w:rsidRPr="0085359C">
        <w:rPr>
          <w:rFonts w:ascii="Times New Roman" w:hAnsi="Times New Roman" w:cs="Times New Roman"/>
          <w:sz w:val="24"/>
          <w:szCs w:val="24"/>
        </w:rPr>
        <w:t>инляндии, Дании и стран Балтии</w:t>
      </w:r>
      <w:r w:rsidRPr="0085359C">
        <w:rPr>
          <w:rFonts w:ascii="Times New Roman" w:hAnsi="Times New Roman" w:cs="Times New Roman"/>
          <w:sz w:val="24"/>
          <w:szCs w:val="24"/>
        </w:rPr>
        <w:t>, железнодорожно-паромную</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линию с Усть-Лугой.</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jc w:val="center"/>
        <w:rPr>
          <w:rFonts w:ascii="Times New Roman" w:hAnsi="Times New Roman" w:cs="Times New Roman"/>
          <w:bCs/>
        </w:rPr>
      </w:pPr>
      <w:r w:rsidRPr="0085359C">
        <w:rPr>
          <w:rFonts w:ascii="Times New Roman" w:hAnsi="Times New Roman" w:cs="Times New Roman"/>
          <w:bCs/>
          <w:noProof/>
          <w:lang w:eastAsia="ru-RU"/>
        </w:rPr>
        <w:lastRenderedPageBreak/>
        <w:drawing>
          <wp:inline distT="0" distB="0" distL="0" distR="0" wp14:anchorId="0B96D487" wp14:editId="3463ED5A">
            <wp:extent cx="4467225" cy="3304160"/>
            <wp:effectExtent l="19050" t="19050" r="9525" b="10795"/>
            <wp:docPr id="2081" name="Picture 8"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Безимени-1"/>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472890" cy="3308350"/>
                    </a:xfrm>
                    <a:prstGeom prst="rect">
                      <a:avLst/>
                    </a:prstGeom>
                    <a:noFill/>
                    <a:ln w="9525">
                      <a:solidFill>
                        <a:schemeClr val="tx1">
                          <a:lumMod val="50000"/>
                          <a:lumOff val="50000"/>
                        </a:schemeClr>
                      </a:solidFill>
                      <a:miter lim="800000"/>
                      <a:headEnd/>
                      <a:tailEnd/>
                    </a:ln>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7.1.2.6. </w:t>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Схема речных и озёрных путей сообщения на территории Калининградской области</w:t>
      </w:r>
    </w:p>
    <w:p w:rsidR="0071092A" w:rsidRPr="0085359C" w:rsidRDefault="0071092A" w:rsidP="0071092A">
      <w:pPr>
        <w:tabs>
          <w:tab w:val="num" w:pos="0"/>
        </w:tabs>
        <w:rPr>
          <w:rFonts w:ascii="Times New Roman" w:hAnsi="Times New Roman" w:cs="Times New Roman"/>
          <w:bCs/>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Внутренний водный транспорт можно обозначить как канально - озерно–речной. Он включает в себя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реки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Преголя, Дейма,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Матросовка, Неман и Полесский канал. Несмотря на развитую сеть внутреннего водного транспорта и потенциальные возможности он (в отличие от зарубежных городов – Осло, Копенгаген, Дрезден и др.) практически не используется для маршрутных перевозок по жесткому графику движения. Имеются 2 базы маломерных судов и яхт «Марина Калининград».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Речное пассажирское пароходное регулярное сообщение по Преголе осуществлялось с 1855г. Калининградский речной порт был основан в </w:t>
      </w:r>
      <w:hyperlink r:id="rId129" w:tooltip="1946 год" w:history="1">
        <w:r w:rsidRPr="0085359C">
          <w:rPr>
            <w:rFonts w:ascii="Times New Roman" w:hAnsi="Times New Roman" w:cs="Times New Roman"/>
            <w:sz w:val="24"/>
            <w:szCs w:val="24"/>
          </w:rPr>
          <w:t>1946 году</w:t>
        </w:r>
      </w:hyperlink>
      <w:r w:rsidRPr="0085359C">
        <w:rPr>
          <w:rFonts w:ascii="Times New Roman" w:hAnsi="Times New Roman" w:cs="Times New Roman"/>
          <w:sz w:val="24"/>
          <w:szCs w:val="24"/>
        </w:rPr>
        <w:t xml:space="preserve">. </w:t>
      </w:r>
      <w:r w:rsidR="00DD7D3F" w:rsidRPr="0085359C">
        <w:rPr>
          <w:rFonts w:ascii="Times New Roman" w:hAnsi="Times New Roman" w:cs="Times New Roman"/>
          <w:sz w:val="24"/>
          <w:szCs w:val="24"/>
        </w:rPr>
        <w:t>Участок порта</w:t>
      </w:r>
      <w:r w:rsidRPr="0085359C">
        <w:rPr>
          <w:rFonts w:ascii="Times New Roman" w:hAnsi="Times New Roman" w:cs="Times New Roman"/>
          <w:sz w:val="24"/>
          <w:szCs w:val="24"/>
        </w:rPr>
        <w:t xml:space="preserve"> расположен в черте города </w:t>
      </w:r>
      <w:hyperlink r:id="rId130" w:tooltip="Калининград" w:history="1">
        <w:r w:rsidRPr="0085359C">
          <w:rPr>
            <w:rFonts w:ascii="Times New Roman" w:hAnsi="Times New Roman" w:cs="Times New Roman"/>
            <w:sz w:val="24"/>
            <w:szCs w:val="24"/>
          </w:rPr>
          <w:t>Калининграда</w:t>
        </w:r>
      </w:hyperlink>
      <w:r w:rsidRPr="0085359C">
        <w:rPr>
          <w:rFonts w:ascii="Times New Roman" w:hAnsi="Times New Roman" w:cs="Times New Roman"/>
          <w:sz w:val="24"/>
          <w:szCs w:val="24"/>
        </w:rPr>
        <w:t xml:space="preserve"> на правом берегу реки </w:t>
      </w:r>
      <w:hyperlink r:id="rId131" w:tooltip="Преголя" w:history="1">
        <w:r w:rsidRPr="0085359C">
          <w:rPr>
            <w:rFonts w:ascii="Times New Roman" w:hAnsi="Times New Roman" w:cs="Times New Roman"/>
            <w:sz w:val="24"/>
            <w:szCs w:val="24"/>
          </w:rPr>
          <w:t>Преголя</w:t>
        </w:r>
      </w:hyperlink>
      <w:r w:rsidR="00DD7D3F" w:rsidRPr="0085359C">
        <w:rPr>
          <w:rFonts w:ascii="Times New Roman" w:hAnsi="Times New Roman" w:cs="Times New Roman"/>
          <w:sz w:val="24"/>
          <w:szCs w:val="24"/>
        </w:rPr>
        <w:t>, в 6 км от устья, в настоящее время не используется по назначению.</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До строительства железных дорог в регионе река была одной из главных транспортных артерий. После изменения границ вследствие итогов второй мировой войны, последовавшей за этим деградацией системы Мазурских каналов речное судоходство на реке значительно сократилось. Строительство гидроузлов на Немане закрыло и этот путь из Преголи вглубь страны. Новое изменение границ вследствие распада СССР нанесло ещё больший удар по коммерческому судоходству на реке, которое, тем не менее, сохраняется, в основном на связи с Куршским заливом через реку Дейма.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55" w:name="_Toc456002695"/>
      <w:r w:rsidRPr="0085359C">
        <w:rPr>
          <w:rFonts w:ascii="Times New Roman" w:hAnsi="Times New Roman" w:cs="Times New Roman"/>
        </w:rPr>
        <w:t>Воздушный транспорт</w:t>
      </w:r>
      <w:bookmarkEnd w:id="54"/>
      <w:bookmarkEnd w:id="55"/>
    </w:p>
    <w:p w:rsidR="0071092A" w:rsidRPr="0085359C" w:rsidRDefault="0071092A" w:rsidP="0071092A">
      <w:pPr>
        <w:spacing w:before="120" w:after="120" w:line="240" w:lineRule="auto"/>
        <w:ind w:firstLine="709"/>
        <w:jc w:val="both"/>
        <w:rPr>
          <w:rFonts w:ascii="Times New Roman" w:hAnsi="Times New Roman" w:cs="Times New Roman"/>
          <w:sz w:val="24"/>
          <w:szCs w:val="24"/>
        </w:rPr>
      </w:pPr>
      <w:bookmarkStart w:id="56" w:name="_Toc279274743"/>
    </w:p>
    <w:p w:rsidR="0071092A"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Аэропорт города Калининграда расположен рядом с </w:t>
      </w:r>
      <w:r w:rsidR="00DD7D3F" w:rsidRPr="0085359C">
        <w:rPr>
          <w:rFonts w:ascii="Times New Roman" w:hAnsi="Times New Roman" w:cs="Times New Roman"/>
          <w:sz w:val="24"/>
          <w:szCs w:val="24"/>
        </w:rPr>
        <w:t>посёлком</w:t>
      </w:r>
      <w:r w:rsidRPr="0085359C">
        <w:rPr>
          <w:rFonts w:ascii="Times New Roman" w:hAnsi="Times New Roman" w:cs="Times New Roman"/>
          <w:sz w:val="24"/>
          <w:szCs w:val="24"/>
        </w:rPr>
        <w:t xml:space="preserve"> </w:t>
      </w:r>
      <w:r w:rsidRPr="0085359C">
        <w:rPr>
          <w:rFonts w:ascii="Times New Roman" w:hAnsi="Times New Roman" w:cs="Times New Roman"/>
          <w:b/>
          <w:sz w:val="24"/>
          <w:szCs w:val="24"/>
        </w:rPr>
        <w:t>Храброво</w:t>
      </w:r>
      <w:r w:rsidRPr="0085359C">
        <w:rPr>
          <w:rFonts w:ascii="Times New Roman" w:hAnsi="Times New Roman" w:cs="Times New Roman"/>
          <w:sz w:val="24"/>
          <w:szCs w:val="24"/>
        </w:rPr>
        <w:t xml:space="preserve"> Гурьевского </w:t>
      </w:r>
      <w:r w:rsidR="00F65623" w:rsidRPr="0085359C">
        <w:rPr>
          <w:rFonts w:ascii="Times New Roman" w:hAnsi="Times New Roman" w:cs="Times New Roman"/>
          <w:sz w:val="24"/>
          <w:szCs w:val="24"/>
        </w:rPr>
        <w:t>городского округа</w:t>
      </w:r>
      <w:r w:rsidRPr="0085359C">
        <w:rPr>
          <w:rFonts w:ascii="Times New Roman" w:hAnsi="Times New Roman" w:cs="Times New Roman"/>
          <w:sz w:val="24"/>
          <w:szCs w:val="24"/>
        </w:rPr>
        <w:t xml:space="preserve"> в 2</w:t>
      </w:r>
      <w:r w:rsidR="00DD7D3F" w:rsidRPr="0085359C">
        <w:rPr>
          <w:rFonts w:ascii="Times New Roman" w:hAnsi="Times New Roman" w:cs="Times New Roman"/>
          <w:sz w:val="24"/>
          <w:szCs w:val="24"/>
        </w:rPr>
        <w:t>0</w:t>
      </w:r>
      <w:r w:rsidRPr="0085359C">
        <w:rPr>
          <w:rFonts w:ascii="Times New Roman" w:hAnsi="Times New Roman" w:cs="Times New Roman"/>
          <w:sz w:val="24"/>
          <w:szCs w:val="24"/>
        </w:rPr>
        <w:t xml:space="preserve"> км севернее центра города (см. рис. 7.1.3.1). </w:t>
      </w:r>
      <w:r w:rsidR="00DD7D3F" w:rsidRPr="0085359C">
        <w:rPr>
          <w:rFonts w:ascii="Times New Roman" w:hAnsi="Times New Roman" w:cs="Times New Roman"/>
          <w:sz w:val="24"/>
          <w:szCs w:val="24"/>
        </w:rPr>
        <w:t>С апреля 2016г. является аэропортом федерального значения</w:t>
      </w:r>
      <w:r w:rsidR="00DD7D3F" w:rsidRPr="0085359C">
        <w:rPr>
          <w:rStyle w:val="aff1"/>
          <w:rFonts w:ascii="Times New Roman" w:hAnsi="Times New Roman" w:cs="Times New Roman"/>
          <w:sz w:val="24"/>
          <w:szCs w:val="24"/>
        </w:rPr>
        <w:footnoteReference w:id="168"/>
      </w:r>
      <w:r w:rsidR="00DD7D3F" w:rsidRPr="0085359C">
        <w:rPr>
          <w:rFonts w:ascii="Times New Roman" w:hAnsi="Times New Roman" w:cs="Times New Roman"/>
          <w:sz w:val="24"/>
          <w:szCs w:val="24"/>
        </w:rPr>
        <w:t>.</w:t>
      </w:r>
    </w:p>
    <w:p w:rsidR="000A4692" w:rsidRPr="000A4692" w:rsidRDefault="000A4692" w:rsidP="000A4692">
      <w:pPr>
        <w:spacing w:before="120" w:after="120" w:line="240" w:lineRule="auto"/>
        <w:ind w:firstLine="709"/>
        <w:jc w:val="both"/>
        <w:rPr>
          <w:rFonts w:ascii="Times New Roman" w:hAnsi="Times New Roman" w:cs="Times New Roman"/>
          <w:color w:val="00B050"/>
          <w:sz w:val="24"/>
          <w:szCs w:val="24"/>
        </w:rPr>
      </w:pPr>
      <w:r w:rsidRPr="000A4692">
        <w:rPr>
          <w:rFonts w:ascii="Times New Roman" w:hAnsi="Times New Roman" w:cs="Times New Roman"/>
          <w:color w:val="00B050"/>
          <w:sz w:val="24"/>
          <w:szCs w:val="24"/>
        </w:rPr>
        <w:t>Приаэродромная территории аэродрома Калининград (Храброво), установленна приказом Росавиации от 31 декабря 2020 г. № 1899-П.</w:t>
      </w:r>
      <w:r>
        <w:rPr>
          <w:rFonts w:ascii="Times New Roman" w:hAnsi="Times New Roman" w:cs="Times New Roman"/>
          <w:color w:val="00B050"/>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Имеет международный статус (с 1989г.). В ноябре 2014г. стал третьим российским аэропортом (после Сочи и Владивостока), который начал работу по т.н. «</w:t>
      </w:r>
      <w:r w:rsidRPr="0085359C">
        <w:rPr>
          <w:rFonts w:ascii="Times New Roman" w:hAnsi="Times New Roman" w:cs="Times New Roman"/>
          <w:b/>
          <w:sz w:val="24"/>
          <w:szCs w:val="24"/>
        </w:rPr>
        <w:t>системе открытого неба</w:t>
      </w:r>
      <w:r w:rsidRPr="0085359C">
        <w:rPr>
          <w:rFonts w:ascii="Times New Roman" w:hAnsi="Times New Roman" w:cs="Times New Roman"/>
          <w:sz w:val="24"/>
          <w:szCs w:val="24"/>
        </w:rPr>
        <w:t>», которая значительно расширяет возможности аэропорта по обслуживанию и привлечению международных рейсов.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Управляется ФГУП «Администрация гражданских аэропортов (аэродромов)» (г. Москва).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Нормативы пропускной способности аэропорта составляют </w:t>
      </w:r>
      <w:r w:rsidRPr="0085359C">
        <w:rPr>
          <w:rFonts w:ascii="Times New Roman" w:hAnsi="Times New Roman" w:cs="Times New Roman"/>
          <w:b/>
          <w:sz w:val="24"/>
          <w:szCs w:val="24"/>
        </w:rPr>
        <w:t>5 млн. пасс. и</w:t>
      </w:r>
      <w:r w:rsidRPr="0085359C">
        <w:rPr>
          <w:rFonts w:ascii="Times New Roman" w:hAnsi="Times New Roman" w:cs="Times New Roman"/>
          <w:sz w:val="24"/>
          <w:szCs w:val="24"/>
        </w:rPr>
        <w:t xml:space="preserve"> </w:t>
      </w:r>
      <w:r w:rsidRPr="0085359C">
        <w:rPr>
          <w:rFonts w:ascii="Times New Roman" w:hAnsi="Times New Roman" w:cs="Times New Roman"/>
          <w:b/>
          <w:sz w:val="24"/>
          <w:szCs w:val="24"/>
        </w:rPr>
        <w:t>6 тыс. тонн груза</w:t>
      </w:r>
      <w:r w:rsidRPr="0085359C">
        <w:rPr>
          <w:rFonts w:ascii="Times New Roman" w:hAnsi="Times New Roman" w:cs="Times New Roman"/>
          <w:sz w:val="24"/>
          <w:szCs w:val="24"/>
        </w:rPr>
        <w:t xml:space="preserve"> в год</w:t>
      </w:r>
      <w:r w:rsidRPr="0085359C">
        <w:rPr>
          <w:rStyle w:val="aff1"/>
          <w:rFonts w:ascii="Times New Roman" w:hAnsi="Times New Roman" w:cs="Times New Roman"/>
          <w:sz w:val="24"/>
          <w:szCs w:val="24"/>
        </w:rPr>
        <w:footnoteReference w:id="169"/>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Является аэродромом </w:t>
      </w:r>
      <w:r w:rsidRPr="0085359C">
        <w:rPr>
          <w:rFonts w:ascii="Times New Roman" w:hAnsi="Times New Roman" w:cs="Times New Roman"/>
          <w:b/>
          <w:sz w:val="24"/>
          <w:szCs w:val="24"/>
        </w:rPr>
        <w:t>совместного базирования</w:t>
      </w:r>
      <w:r w:rsidRPr="0085359C">
        <w:rPr>
          <w:rFonts w:ascii="Times New Roman" w:hAnsi="Times New Roman" w:cs="Times New Roman"/>
          <w:sz w:val="24"/>
          <w:szCs w:val="24"/>
        </w:rPr>
        <w:t xml:space="preserve"> с частями Минобороны РФ (военными эксплуатируется северный от ВПП сектор, гражданскими – южный).</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Относится к </w:t>
      </w:r>
      <w:r w:rsidRPr="0085359C">
        <w:rPr>
          <w:rFonts w:ascii="Times New Roman" w:hAnsi="Times New Roman" w:cs="Times New Roman"/>
          <w:b/>
          <w:sz w:val="24"/>
          <w:szCs w:val="24"/>
        </w:rPr>
        <w:t>классу «В»</w:t>
      </w:r>
      <w:r w:rsidRPr="0085359C">
        <w:rPr>
          <w:rFonts w:ascii="Times New Roman" w:hAnsi="Times New Roman" w:cs="Times New Roman"/>
          <w:sz w:val="24"/>
          <w:szCs w:val="24"/>
        </w:rPr>
        <w:t xml:space="preserve"> по действующей в РФ классификации аэродромов гражданской авиации (НГЭА) и соответствует кодовому обозначению «4D» по стандарту Международной организации гражданской авиации (ИКАО).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расписания на зиму 2014/2015 гг., размещённого на официальном сайте аэропорта в сети «Интернет»</w:t>
      </w:r>
      <w:r w:rsidRPr="0085359C">
        <w:rPr>
          <w:rStyle w:val="aff1"/>
          <w:rFonts w:ascii="Times New Roman" w:hAnsi="Times New Roman" w:cs="Times New Roman"/>
          <w:sz w:val="24"/>
          <w:szCs w:val="24"/>
        </w:rPr>
        <w:footnoteReference w:id="170"/>
      </w:r>
      <w:r w:rsidRPr="0085359C">
        <w:rPr>
          <w:rFonts w:ascii="Times New Roman" w:hAnsi="Times New Roman" w:cs="Times New Roman"/>
          <w:sz w:val="24"/>
          <w:szCs w:val="24"/>
        </w:rPr>
        <w:t>, перевозки осуществлялись по десяти направлениям и включали в среднем около 128 регулярных рейсов в неделю. В летний сезон к ним добавляются рейсы на популярные курорты</w:t>
      </w:r>
      <w:r w:rsidR="00DD7D3F" w:rsidRPr="0085359C">
        <w:rPr>
          <w:rStyle w:val="aff1"/>
          <w:rFonts w:ascii="Times New Roman" w:hAnsi="Times New Roman" w:cs="Times New Roman"/>
          <w:sz w:val="24"/>
          <w:szCs w:val="24"/>
        </w:rPr>
        <w:footnoteReference w:id="171"/>
      </w:r>
      <w:r w:rsidRPr="0085359C">
        <w:rPr>
          <w:rFonts w:ascii="Times New Roman" w:hAnsi="Times New Roman" w:cs="Times New Roman"/>
          <w:sz w:val="24"/>
          <w:szCs w:val="24"/>
        </w:rPr>
        <w:t>.</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Таблица 7.1.3.1.</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Регулярные пассажирские перевозки из аэропорта «Храброво» в зиму 2014/2015гг.</w:t>
      </w:r>
    </w:p>
    <w:tbl>
      <w:tblPr>
        <w:tblStyle w:val="af7"/>
        <w:tblW w:w="0" w:type="auto"/>
        <w:tblInd w:w="108" w:type="dxa"/>
        <w:tblLook w:val="04A0" w:firstRow="1" w:lastRow="0" w:firstColumn="1" w:lastColumn="0" w:noHBand="0" w:noVBand="1"/>
      </w:tblPr>
      <w:tblGrid>
        <w:gridCol w:w="3119"/>
        <w:gridCol w:w="5245"/>
        <w:gridCol w:w="1383"/>
      </w:tblGrid>
      <w:tr w:rsidR="0071092A" w:rsidRPr="0085359C" w:rsidTr="00BE0CFD">
        <w:trPr>
          <w:tblHeader/>
        </w:trPr>
        <w:tc>
          <w:tcPr>
            <w:tcW w:w="3119" w:type="dxa"/>
            <w:shd w:val="clear" w:color="auto" w:fill="A6A6A6" w:themeFill="background1" w:themeFillShade="A6"/>
            <w:vAlign w:val="center"/>
          </w:tcPr>
          <w:p w:rsidR="0071092A" w:rsidRPr="0085359C" w:rsidRDefault="0071092A" w:rsidP="00BE0CFD">
            <w:pPr>
              <w:spacing w:before="60" w:after="60"/>
              <w:jc w:val="center"/>
              <w:rPr>
                <w:rFonts w:ascii="Times New Roman" w:hAnsi="Times New Roman" w:cs="Times New Roman"/>
                <w:b/>
                <w:i/>
                <w:sz w:val="24"/>
                <w:szCs w:val="24"/>
              </w:rPr>
            </w:pPr>
            <w:r w:rsidRPr="0085359C">
              <w:rPr>
                <w:rFonts w:ascii="Times New Roman" w:hAnsi="Times New Roman" w:cs="Times New Roman"/>
                <w:b/>
                <w:i/>
                <w:sz w:val="24"/>
                <w:szCs w:val="24"/>
              </w:rPr>
              <w:t>Направление перевозок</w:t>
            </w:r>
          </w:p>
        </w:tc>
        <w:tc>
          <w:tcPr>
            <w:tcW w:w="5245" w:type="dxa"/>
            <w:shd w:val="clear" w:color="auto" w:fill="A6A6A6" w:themeFill="background1" w:themeFillShade="A6"/>
            <w:vAlign w:val="center"/>
          </w:tcPr>
          <w:p w:rsidR="0071092A" w:rsidRPr="0085359C" w:rsidRDefault="0071092A" w:rsidP="00BE0CFD">
            <w:pPr>
              <w:spacing w:before="60" w:after="60"/>
              <w:jc w:val="center"/>
              <w:rPr>
                <w:rFonts w:ascii="Times New Roman" w:hAnsi="Times New Roman" w:cs="Times New Roman"/>
                <w:b/>
                <w:i/>
                <w:sz w:val="24"/>
                <w:szCs w:val="24"/>
              </w:rPr>
            </w:pPr>
            <w:r w:rsidRPr="0085359C">
              <w:rPr>
                <w:rFonts w:ascii="Times New Roman" w:hAnsi="Times New Roman" w:cs="Times New Roman"/>
                <w:b/>
                <w:i/>
                <w:sz w:val="24"/>
                <w:szCs w:val="24"/>
              </w:rPr>
              <w:t>Авиакомпании, работающие на данном направлении</w:t>
            </w:r>
          </w:p>
        </w:tc>
        <w:tc>
          <w:tcPr>
            <w:tcW w:w="1383" w:type="dxa"/>
            <w:shd w:val="clear" w:color="auto" w:fill="A6A6A6" w:themeFill="background1" w:themeFillShade="A6"/>
            <w:vAlign w:val="center"/>
          </w:tcPr>
          <w:p w:rsidR="0071092A" w:rsidRPr="0085359C" w:rsidRDefault="0071092A" w:rsidP="00BE0CFD">
            <w:pPr>
              <w:spacing w:before="60" w:after="60"/>
              <w:ind w:left="-108" w:right="-142"/>
              <w:jc w:val="center"/>
              <w:rPr>
                <w:rFonts w:ascii="Times New Roman" w:hAnsi="Times New Roman" w:cs="Times New Roman"/>
                <w:b/>
                <w:i/>
                <w:sz w:val="22"/>
                <w:szCs w:val="22"/>
              </w:rPr>
            </w:pPr>
            <w:r w:rsidRPr="0085359C">
              <w:rPr>
                <w:rFonts w:ascii="Times New Roman" w:hAnsi="Times New Roman" w:cs="Times New Roman"/>
                <w:b/>
                <w:i/>
                <w:sz w:val="22"/>
                <w:szCs w:val="22"/>
              </w:rPr>
              <w:t>Кол-во рейсов в неделю</w:t>
            </w:r>
          </w:p>
        </w:tc>
      </w:tr>
      <w:tr w:rsidR="0071092A" w:rsidRPr="0085359C" w:rsidTr="00BE0CFD">
        <w:tc>
          <w:tcPr>
            <w:tcW w:w="9747" w:type="dxa"/>
            <w:gridSpan w:val="3"/>
            <w:vAlign w:val="center"/>
          </w:tcPr>
          <w:p w:rsidR="0071092A" w:rsidRPr="0085359C" w:rsidRDefault="0071092A" w:rsidP="00BE0CFD">
            <w:pPr>
              <w:spacing w:before="60" w:after="60"/>
              <w:jc w:val="center"/>
              <w:rPr>
                <w:rFonts w:ascii="Times New Roman" w:hAnsi="Times New Roman" w:cs="Times New Roman"/>
                <w:b/>
                <w:sz w:val="24"/>
                <w:szCs w:val="24"/>
                <w:u w:val="single"/>
              </w:rPr>
            </w:pPr>
            <w:r w:rsidRPr="0085359C">
              <w:rPr>
                <w:rFonts w:ascii="Times New Roman" w:hAnsi="Times New Roman" w:cs="Times New Roman"/>
                <w:b/>
                <w:sz w:val="24"/>
                <w:szCs w:val="24"/>
                <w:u w:val="single"/>
              </w:rPr>
              <w:t>Внутренние сообщения</w:t>
            </w:r>
            <w:r w:rsidRPr="0085359C">
              <w:rPr>
                <w:rStyle w:val="aff1"/>
                <w:rFonts w:ascii="Times New Roman" w:hAnsi="Times New Roman" w:cs="Times New Roman"/>
                <w:b/>
                <w:sz w:val="24"/>
                <w:szCs w:val="24"/>
                <w:u w:val="single"/>
              </w:rPr>
              <w:footnoteReference w:id="172"/>
            </w:r>
            <w:r w:rsidRPr="0085359C">
              <w:rPr>
                <w:rFonts w:ascii="Times New Roman" w:hAnsi="Times New Roman" w:cs="Times New Roman"/>
                <w:b/>
                <w:sz w:val="24"/>
                <w:szCs w:val="24"/>
                <w:u w:val="single"/>
              </w:rPr>
              <w:t>:</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Белгород</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АкБарсАэро</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Казань</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АкБарсАэро</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Минск</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АкБарсАэро</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12</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 xml:space="preserve">Москва – Домодедово </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lang w:val="en-US"/>
              </w:rPr>
              <w:t>S</w:t>
            </w:r>
            <w:r w:rsidRPr="0085359C">
              <w:rPr>
                <w:rFonts w:ascii="Times New Roman" w:hAnsi="Times New Roman" w:cs="Times New Roman"/>
                <w:sz w:val="24"/>
                <w:szCs w:val="24"/>
              </w:rPr>
              <w:t xml:space="preserve">7 </w:t>
            </w:r>
            <w:r w:rsidRPr="0085359C">
              <w:rPr>
                <w:rFonts w:ascii="Times New Roman" w:hAnsi="Times New Roman" w:cs="Times New Roman"/>
                <w:sz w:val="24"/>
                <w:szCs w:val="24"/>
                <w:lang w:val="en-US"/>
              </w:rPr>
              <w:t>airlines</w:t>
            </w:r>
            <w:r w:rsidRPr="0085359C">
              <w:rPr>
                <w:rFonts w:ascii="Times New Roman" w:hAnsi="Times New Roman" w:cs="Times New Roman"/>
                <w:sz w:val="24"/>
                <w:szCs w:val="24"/>
              </w:rPr>
              <w:t>, Трансаэро, Уральские авиалинии</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21</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 xml:space="preserve">Москва – Внуково </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lang w:val="en-US"/>
              </w:rPr>
              <w:t>UTair</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14</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 xml:space="preserve">Москва – Шереметьево </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Аэрофлот</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35</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Мурманск</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Нордавиа</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1</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Санкт-Петербург – Пулково </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Россия</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27</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Череповец</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Северсталь</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w:t>
            </w:r>
          </w:p>
        </w:tc>
      </w:tr>
      <w:tr w:rsidR="0071092A" w:rsidRPr="0085359C" w:rsidTr="00BE0CFD">
        <w:tc>
          <w:tcPr>
            <w:tcW w:w="9747" w:type="dxa"/>
            <w:gridSpan w:val="3"/>
          </w:tcPr>
          <w:p w:rsidR="0071092A" w:rsidRPr="0085359C" w:rsidRDefault="0071092A" w:rsidP="00BE0CFD">
            <w:pPr>
              <w:spacing w:before="60" w:after="60"/>
              <w:jc w:val="center"/>
              <w:rPr>
                <w:rFonts w:ascii="Times New Roman" w:hAnsi="Times New Roman" w:cs="Times New Roman"/>
                <w:b/>
                <w:sz w:val="24"/>
                <w:szCs w:val="24"/>
                <w:u w:val="single"/>
              </w:rPr>
            </w:pPr>
            <w:r w:rsidRPr="0085359C">
              <w:rPr>
                <w:rFonts w:ascii="Times New Roman" w:hAnsi="Times New Roman" w:cs="Times New Roman"/>
                <w:b/>
                <w:sz w:val="24"/>
                <w:szCs w:val="24"/>
                <w:u w:val="single"/>
              </w:rPr>
              <w:t>Международные сообщения:</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 xml:space="preserve">Берлин – Тегель </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lang w:val="en-US"/>
              </w:rPr>
              <w:t>Air Berlin</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7</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Киев</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МАУ</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3</w:t>
            </w:r>
          </w:p>
        </w:tc>
      </w:tr>
      <w:tr w:rsidR="0071092A" w:rsidRPr="0085359C" w:rsidTr="00BE0CFD">
        <w:tc>
          <w:tcPr>
            <w:tcW w:w="3119" w:type="dxa"/>
          </w:tcPr>
          <w:p w:rsidR="0071092A" w:rsidRPr="0085359C" w:rsidRDefault="0071092A" w:rsidP="00BE0CFD">
            <w:pPr>
              <w:spacing w:before="60" w:after="60"/>
              <w:jc w:val="both"/>
              <w:rPr>
                <w:rFonts w:ascii="Times New Roman" w:hAnsi="Times New Roman" w:cs="Times New Roman"/>
                <w:sz w:val="24"/>
                <w:szCs w:val="24"/>
              </w:rPr>
            </w:pPr>
            <w:r w:rsidRPr="0085359C">
              <w:rPr>
                <w:rFonts w:ascii="Times New Roman" w:hAnsi="Times New Roman" w:cs="Times New Roman"/>
                <w:sz w:val="24"/>
                <w:szCs w:val="24"/>
              </w:rPr>
              <w:t>Ташкент</w:t>
            </w:r>
          </w:p>
        </w:tc>
        <w:tc>
          <w:tcPr>
            <w:tcW w:w="5245"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 xml:space="preserve">Узбекистон Хаво Йуллари, Уральские авиалинии </w:t>
            </w:r>
          </w:p>
        </w:tc>
        <w:tc>
          <w:tcPr>
            <w:tcW w:w="1383" w:type="dxa"/>
          </w:tcPr>
          <w:p w:rsidR="0071092A" w:rsidRPr="0085359C" w:rsidRDefault="0071092A" w:rsidP="00BE0CFD">
            <w:pPr>
              <w:spacing w:before="60" w:after="60"/>
              <w:jc w:val="center"/>
              <w:rPr>
                <w:rFonts w:ascii="Times New Roman" w:hAnsi="Times New Roman" w:cs="Times New Roman"/>
                <w:sz w:val="24"/>
                <w:szCs w:val="24"/>
              </w:rPr>
            </w:pPr>
            <w:r w:rsidRPr="0085359C">
              <w:rPr>
                <w:rFonts w:ascii="Times New Roman" w:hAnsi="Times New Roman" w:cs="Times New Roman"/>
                <w:sz w:val="24"/>
                <w:szCs w:val="24"/>
              </w:rPr>
              <w:t>2</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rPr>
      </w:pPr>
      <w:r w:rsidRPr="0085359C">
        <w:rPr>
          <w:rFonts w:ascii="Times New Roman" w:hAnsi="Times New Roman" w:cs="Times New Roman"/>
          <w:sz w:val="24"/>
          <w:szCs w:val="24"/>
        </w:rPr>
        <w:t xml:space="preserve">Из данных таблицы 7.1.3.1. видно, что </w:t>
      </w:r>
      <w:r w:rsidR="003D2E06" w:rsidRPr="0085359C">
        <w:rPr>
          <w:rFonts w:ascii="Times New Roman" w:hAnsi="Times New Roman" w:cs="Times New Roman"/>
          <w:sz w:val="24"/>
          <w:szCs w:val="24"/>
        </w:rPr>
        <w:t>по данным на исходный период доминировали</w:t>
      </w:r>
      <w:r w:rsidRPr="0085359C">
        <w:rPr>
          <w:rFonts w:ascii="Times New Roman" w:hAnsi="Times New Roman" w:cs="Times New Roman"/>
          <w:sz w:val="24"/>
          <w:szCs w:val="24"/>
        </w:rPr>
        <w:t xml:space="preserve"> в структуре авиаперевозок направление на Москву (70 рейсов в неделю), далее – Санкт-Петербург (27) и Минск (12). Остальные связи стоит назвать, скорее, эпизодическими.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 международном сообщении наилучшая связь с Берлином – 7 рейсов в неделю</w:t>
      </w:r>
      <w:r w:rsidR="003D2E06" w:rsidRPr="0085359C">
        <w:rPr>
          <w:rFonts w:ascii="Times New Roman" w:hAnsi="Times New Roman" w:cs="Times New Roman"/>
          <w:sz w:val="24"/>
          <w:szCs w:val="24"/>
        </w:rPr>
        <w:t>.</w:t>
      </w:r>
    </w:p>
    <w:p w:rsidR="003D2E06" w:rsidRPr="0085359C" w:rsidRDefault="003D2E06"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Согласно данным Министерства инфраструктуры Калининградской области (исх. № 07-2016/4877-ЕД от 27.05.2016г.) в сезон «Лето 2016» изменилась география полётов из аэропорта Храброво. Так, количество рейсов в аэропорту Московского авиаузла увеличилось до 96, Санкт-Петербург – 29, появились такие пункты назначения, как Краснодар, Гомель, Гродно, Брест. При этом исчезли такие направления, как Мурманск, Казань, Белгород. В международном сообщение произошло изменение в сторону туристических направлений (Салоники, Варна, Барселона), исчезло регулярное сообщение с Берлином. Всего в летнем расписании 2016г. осуществлялось 155 рейсов в неделю, только 4 из них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международные.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Объём перевозок пассажиров за период с 27.10.2013г. по 25.10.2014г. составил</w:t>
      </w:r>
      <w:r w:rsidRPr="0085359C">
        <w:rPr>
          <w:rStyle w:val="aff1"/>
          <w:rFonts w:ascii="Times New Roman" w:hAnsi="Times New Roman" w:cs="Times New Roman"/>
          <w:sz w:val="24"/>
          <w:szCs w:val="24"/>
        </w:rPr>
        <w:footnoteReference w:id="173"/>
      </w:r>
      <w:r w:rsidRPr="0085359C">
        <w:rPr>
          <w:rFonts w:ascii="Times New Roman" w:hAnsi="Times New Roman" w:cs="Times New Roman"/>
          <w:sz w:val="24"/>
          <w:szCs w:val="24"/>
        </w:rPr>
        <w:t xml:space="preserve"> 14</w:t>
      </w:r>
      <w:r w:rsidR="003D2E06" w:rsidRPr="0085359C">
        <w:rPr>
          <w:rFonts w:ascii="Times New Roman" w:hAnsi="Times New Roman" w:cs="Times New Roman"/>
          <w:sz w:val="24"/>
          <w:szCs w:val="24"/>
        </w:rPr>
        <w:t>28,28 тыс.чел.</w:t>
      </w:r>
      <w:r w:rsidR="003D2E06" w:rsidRPr="0085359C">
        <w:rPr>
          <w:rStyle w:val="aff1"/>
          <w:rFonts w:ascii="Times New Roman" w:hAnsi="Times New Roman" w:cs="Times New Roman"/>
          <w:sz w:val="24"/>
          <w:szCs w:val="24"/>
        </w:rPr>
        <w:footnoteReference w:id="174"/>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официального сайта</w:t>
      </w:r>
      <w:r w:rsidRPr="0085359C">
        <w:rPr>
          <w:rStyle w:val="aff1"/>
          <w:rFonts w:ascii="Times New Roman" w:hAnsi="Times New Roman" w:cs="Times New Roman"/>
          <w:sz w:val="24"/>
          <w:szCs w:val="24"/>
        </w:rPr>
        <w:footnoteReference w:id="175"/>
      </w:r>
      <w:r w:rsidRPr="0085359C">
        <w:rPr>
          <w:rFonts w:ascii="Times New Roman" w:hAnsi="Times New Roman" w:cs="Times New Roman"/>
          <w:sz w:val="24"/>
          <w:szCs w:val="24"/>
        </w:rPr>
        <w:t>, аэродром аэропорта «Храброво» располагает одной взлетно-посадочной полосой (</w:t>
      </w:r>
      <w:r w:rsidRPr="0085359C">
        <w:rPr>
          <w:rFonts w:ascii="Times New Roman" w:hAnsi="Times New Roman" w:cs="Times New Roman"/>
          <w:b/>
          <w:sz w:val="24"/>
          <w:szCs w:val="24"/>
        </w:rPr>
        <w:t>ИВПП</w:t>
      </w:r>
      <w:r w:rsidRPr="0085359C">
        <w:rPr>
          <w:rFonts w:ascii="Times New Roman" w:hAnsi="Times New Roman" w:cs="Times New Roman"/>
          <w:sz w:val="24"/>
          <w:szCs w:val="24"/>
        </w:rPr>
        <w:t xml:space="preserve">) с </w:t>
      </w:r>
      <w:r w:rsidR="003D2E06" w:rsidRPr="0085359C">
        <w:rPr>
          <w:rFonts w:ascii="Times New Roman" w:hAnsi="Times New Roman" w:cs="Times New Roman"/>
          <w:sz w:val="24"/>
          <w:szCs w:val="24"/>
        </w:rPr>
        <w:t>асфальтобетонным</w:t>
      </w:r>
      <w:r w:rsidRPr="0085359C">
        <w:rPr>
          <w:rFonts w:ascii="Times New Roman" w:hAnsi="Times New Roman" w:cs="Times New Roman"/>
          <w:sz w:val="24"/>
          <w:szCs w:val="24"/>
        </w:rPr>
        <w:t xml:space="preserve"> покрытием размером 2500 х 45 м, ориентированной по магнитному курсу 243° и 63° по метеоминимуму I-ой категории посадки ИКАО. ВПП </w:t>
      </w:r>
      <w:r w:rsidRPr="0085359C">
        <w:rPr>
          <w:rFonts w:ascii="Times New Roman" w:hAnsi="Times New Roman" w:cs="Times New Roman"/>
          <w:b/>
          <w:sz w:val="24"/>
          <w:szCs w:val="24"/>
        </w:rPr>
        <w:t>введена в эксплуатацию в 1954 году</w:t>
      </w:r>
      <w:r w:rsidRPr="0085359C">
        <w:rPr>
          <w:rFonts w:ascii="Times New Roman" w:hAnsi="Times New Roman" w:cs="Times New Roman"/>
          <w:sz w:val="24"/>
          <w:szCs w:val="24"/>
        </w:rPr>
        <w:t>, длина её составляла 2000 м, покрытие армобетонное. В 1977 году была удлинена. На аэродроме имеются две соединительные рулежные дорожки. В 2008 году была построена новая рулёжная дорожка, введённая недавно в эксплуатацию.</w:t>
      </w:r>
      <w:r w:rsidRPr="0085359C">
        <w:rPr>
          <w:rFonts w:ascii="Times New Roman" w:hAnsi="Times New Roman" w:cs="Times New Roman"/>
          <w:sz w:val="23"/>
          <w:szCs w:val="23"/>
        </w:rPr>
        <w:t xml:space="preserve"> </w:t>
      </w:r>
      <w:r w:rsidRPr="0085359C">
        <w:rPr>
          <w:rFonts w:ascii="Times New Roman" w:hAnsi="Times New Roman" w:cs="Times New Roman"/>
          <w:sz w:val="24"/>
          <w:szCs w:val="24"/>
        </w:rPr>
        <w:t xml:space="preserve">По состоянию на октябрь 2014г., пропускная способность аэродрома аэропорта "Храброво" составляла: по ИВПП – </w:t>
      </w:r>
      <w:r w:rsidRPr="0085359C">
        <w:rPr>
          <w:rFonts w:ascii="Times New Roman" w:hAnsi="Times New Roman" w:cs="Times New Roman"/>
          <w:b/>
          <w:sz w:val="24"/>
          <w:szCs w:val="24"/>
        </w:rPr>
        <w:t>24 взлётно-посадочных операции в час</w:t>
      </w:r>
      <w:r w:rsidRPr="0085359C">
        <w:rPr>
          <w:rFonts w:ascii="Times New Roman" w:hAnsi="Times New Roman" w:cs="Times New Roman"/>
          <w:sz w:val="24"/>
          <w:szCs w:val="24"/>
        </w:rPr>
        <w:t xml:space="preserve"> и 207936 в год; по пассажирскому перрону – 27 мест стоянки в час</w:t>
      </w:r>
      <w:r w:rsidRPr="0085359C">
        <w:rPr>
          <w:rStyle w:val="aff1"/>
          <w:rFonts w:ascii="Times New Roman" w:hAnsi="Times New Roman" w:cs="Times New Roman"/>
          <w:sz w:val="23"/>
          <w:szCs w:val="23"/>
        </w:rPr>
        <w:footnoteReference w:id="176"/>
      </w:r>
      <w:r w:rsidRPr="0085359C">
        <w:rPr>
          <w:rFonts w:ascii="Times New Roman" w:hAnsi="Times New Roman" w:cs="Times New Roman"/>
          <w:sz w:val="23"/>
          <w:szCs w:val="23"/>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аэродроме принимаются следующие типы воздушных судов: Boeing-737-200,200ER,300,300ER,400,500,700,800; Boeing-757-200; Airbus-319,320,321;ATR-42/72;BE-</w:t>
      </w:r>
      <w:r w:rsidRPr="0085359C">
        <w:rPr>
          <w:rFonts w:ascii="Times New Roman" w:hAnsi="Times New Roman" w:cs="Times New Roman"/>
          <w:sz w:val="24"/>
          <w:szCs w:val="24"/>
        </w:rPr>
        <w:lastRenderedPageBreak/>
        <w:t>9L;A А319/А320/А321; EMB-145/170/175/195; DHC-8-400; F-50/70/100; SAAB 2000/340; CRJ-100,200,900; MD-82; Ту -134/154/204; Ил-76; Ил-18; ЯК-40/42; Ан-12/24/26/148; Avro 146-RJ85; вертолёты всех типов. Аэродром располагает двумя перронами, имеются 27 мест стоянки воздушных судов, в т.ч. 6 наиболее крупных размером 52,0 х 45,8м., 3 технических.</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Аэровокзальный комплекс</w:t>
      </w:r>
      <w:r w:rsidRPr="0085359C">
        <w:rPr>
          <w:rFonts w:ascii="Times New Roman" w:hAnsi="Times New Roman" w:cs="Times New Roman"/>
          <w:sz w:val="24"/>
          <w:szCs w:val="24"/>
        </w:rPr>
        <w:t xml:space="preserve"> расположен к югу от перронов и представляет собой старое здание постройки 1970-х гг., которое в настоящее время обстраивается с трёх сторон новым модернизированным комплексом. Пассажирский терминал разделён на два сектора, что позволяет разграничить пассажиропотоки и одновременно обслуживать внутренние и международные рейсы. Аэровокзал оснащен современной четырехуровневой системой обработки багажа, способной одновременно обслуживать трансферный багаж и багаж со стоек регистрации. В систему интегрированы установки для контроля и досмотра багажа. </w:t>
      </w:r>
      <w:r w:rsidRPr="0085359C">
        <w:rPr>
          <w:rFonts w:ascii="Times New Roman" w:hAnsi="Times New Roman" w:cs="Times New Roman"/>
          <w:sz w:val="23"/>
          <w:szCs w:val="23"/>
        </w:rPr>
        <w:t xml:space="preserve">Расчётная </w:t>
      </w:r>
      <w:r w:rsidRPr="0085359C">
        <w:rPr>
          <w:rFonts w:ascii="Times New Roman" w:hAnsi="Times New Roman" w:cs="Times New Roman"/>
          <w:b/>
          <w:sz w:val="23"/>
          <w:szCs w:val="23"/>
        </w:rPr>
        <w:t>пропускная способность</w:t>
      </w:r>
      <w:r w:rsidRPr="0085359C">
        <w:rPr>
          <w:rFonts w:ascii="Times New Roman" w:hAnsi="Times New Roman" w:cs="Times New Roman"/>
          <w:sz w:val="23"/>
          <w:szCs w:val="23"/>
        </w:rPr>
        <w:t xml:space="preserve"> аэровокзального комплекса составляла на октябрь 2014г. </w:t>
      </w:r>
      <w:r w:rsidRPr="0085359C">
        <w:rPr>
          <w:rFonts w:ascii="Times New Roman" w:hAnsi="Times New Roman" w:cs="Times New Roman"/>
          <w:b/>
          <w:sz w:val="23"/>
          <w:szCs w:val="23"/>
        </w:rPr>
        <w:t>1150 пас/ч.,</w:t>
      </w:r>
      <w:r w:rsidRPr="0085359C">
        <w:rPr>
          <w:rFonts w:ascii="Times New Roman" w:hAnsi="Times New Roman" w:cs="Times New Roman"/>
          <w:sz w:val="23"/>
          <w:szCs w:val="23"/>
        </w:rPr>
        <w:t xml:space="preserve"> показатель общей загруженности терминала 0,12 пасс/м</w:t>
      </w:r>
      <w:r w:rsidRPr="0085359C">
        <w:rPr>
          <w:rFonts w:ascii="Times New Roman" w:hAnsi="Times New Roman" w:cs="Times New Roman"/>
          <w:sz w:val="23"/>
          <w:szCs w:val="23"/>
          <w:vertAlign w:val="superscript"/>
        </w:rPr>
        <w:t>2</w:t>
      </w:r>
      <w:r w:rsidRPr="0085359C">
        <w:rPr>
          <w:rFonts w:ascii="Times New Roman" w:hAnsi="Times New Roman" w:cs="Times New Roman"/>
          <w:sz w:val="23"/>
          <w:szCs w:val="23"/>
        </w:rPr>
        <w:t>.</w:t>
      </w:r>
      <w:r w:rsidRPr="0085359C">
        <w:rPr>
          <w:rStyle w:val="aff1"/>
          <w:rFonts w:ascii="Times New Roman" w:hAnsi="Times New Roman" w:cs="Times New Roman"/>
          <w:sz w:val="23"/>
          <w:szCs w:val="23"/>
        </w:rPr>
        <w:footnoteReference w:id="177"/>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Грузовой терминал</w:t>
      </w:r>
      <w:r w:rsidRPr="0085359C">
        <w:rPr>
          <w:rFonts w:ascii="Times New Roman" w:hAnsi="Times New Roman" w:cs="Times New Roman"/>
          <w:sz w:val="24"/>
          <w:szCs w:val="24"/>
        </w:rPr>
        <w:t xml:space="preserve"> оснащен механизированным комплексом обработки грузов и досмотровой техникой. Пропускная способность грузового склада 78 груз.ед./сут., средний грузооборот склада за сутки 20,5т., общая площадь грузового склада 1695,8 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w:t>
      </w:r>
      <w:r w:rsidRPr="0085359C">
        <w:rPr>
          <w:rStyle w:val="aff1"/>
          <w:rFonts w:ascii="Times New Roman" w:hAnsi="Times New Roman" w:cs="Times New Roman"/>
          <w:sz w:val="24"/>
          <w:szCs w:val="24"/>
        </w:rPr>
        <w:footnoteReference w:id="178"/>
      </w:r>
      <w:r w:rsidRPr="0085359C">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Аэропорт </w:t>
      </w:r>
      <w:r w:rsidRPr="0085359C">
        <w:rPr>
          <w:rFonts w:ascii="Times New Roman" w:hAnsi="Times New Roman" w:cs="Times New Roman"/>
          <w:b/>
          <w:sz w:val="24"/>
          <w:szCs w:val="24"/>
        </w:rPr>
        <w:t>связан с городом</w:t>
      </w:r>
      <w:r w:rsidRPr="0085359C">
        <w:rPr>
          <w:rFonts w:ascii="Times New Roman" w:hAnsi="Times New Roman" w:cs="Times New Roman"/>
          <w:sz w:val="24"/>
          <w:szCs w:val="24"/>
        </w:rPr>
        <w:t xml:space="preserve"> четырёхполосной автомобильной </w:t>
      </w:r>
      <w:r w:rsidR="003D2E06" w:rsidRPr="0085359C">
        <w:rPr>
          <w:rFonts w:ascii="Times New Roman" w:hAnsi="Times New Roman" w:cs="Times New Roman"/>
          <w:sz w:val="24"/>
          <w:szCs w:val="24"/>
        </w:rPr>
        <w:t>трассой</w:t>
      </w:r>
      <w:r w:rsidRPr="0085359C">
        <w:rPr>
          <w:rFonts w:ascii="Times New Roman" w:hAnsi="Times New Roman" w:cs="Times New Roman"/>
          <w:sz w:val="24"/>
          <w:szCs w:val="24"/>
        </w:rPr>
        <w:t xml:space="preserve">, </w:t>
      </w:r>
      <w:r w:rsidR="003D2E06" w:rsidRPr="0085359C">
        <w:rPr>
          <w:rFonts w:ascii="Times New Roman" w:hAnsi="Times New Roman" w:cs="Times New Roman"/>
          <w:sz w:val="24"/>
          <w:szCs w:val="24"/>
        </w:rPr>
        <w:t xml:space="preserve">в транспортном отношении </w:t>
      </w:r>
      <w:r w:rsidRPr="0085359C">
        <w:rPr>
          <w:rFonts w:ascii="Times New Roman" w:hAnsi="Times New Roman" w:cs="Times New Roman"/>
          <w:sz w:val="24"/>
          <w:szCs w:val="24"/>
        </w:rPr>
        <w:t xml:space="preserve">являющейся ответвлением от </w:t>
      </w:r>
      <w:r w:rsidR="003D2E06" w:rsidRPr="0085359C">
        <w:rPr>
          <w:rFonts w:ascii="Times New Roman" w:hAnsi="Times New Roman" w:cs="Times New Roman"/>
          <w:sz w:val="24"/>
          <w:szCs w:val="24"/>
        </w:rPr>
        <w:t xml:space="preserve">«Приморского кольца» </w:t>
      </w:r>
      <w:r w:rsidR="003D2E06" w:rsidRPr="000D26A6">
        <w:rPr>
          <w:rFonts w:ascii="Times New Roman" w:hAnsi="Times New Roman" w:cs="Times New Roman"/>
          <w:color w:val="00B050"/>
          <w:sz w:val="24"/>
          <w:szCs w:val="24"/>
        </w:rPr>
        <w:t xml:space="preserve">(а/д </w:t>
      </w:r>
      <w:r w:rsidR="000D26A6" w:rsidRPr="000D26A6">
        <w:rPr>
          <w:rFonts w:ascii="Times New Roman" w:hAnsi="Times New Roman" w:cs="Times New Roman"/>
          <w:color w:val="00B050"/>
          <w:sz w:val="24"/>
          <w:szCs w:val="24"/>
        </w:rPr>
        <w:t>А-217 «Приморское полукольцо» Калининград - Светлогорск</w:t>
      </w:r>
      <w:r w:rsidR="003D2E06" w:rsidRPr="000D26A6">
        <w:rPr>
          <w:rFonts w:ascii="Times New Roman" w:hAnsi="Times New Roman" w:cs="Times New Roman"/>
          <w:color w:val="00B050"/>
          <w:sz w:val="24"/>
          <w:szCs w:val="24"/>
        </w:rPr>
        <w:t>)</w:t>
      </w:r>
      <w:r w:rsidRPr="0085359C">
        <w:rPr>
          <w:rFonts w:ascii="Times New Roman" w:hAnsi="Times New Roman" w:cs="Times New Roman"/>
          <w:sz w:val="24"/>
          <w:szCs w:val="24"/>
        </w:rPr>
        <w:t xml:space="preserve">. По ней осуществляется автобусное сообщение как с Калининградом, так и с другими крупными городами области.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Связь с Калининградом осуществляется посредством </w:t>
      </w:r>
      <w:r w:rsidRPr="0085359C">
        <w:rPr>
          <w:rFonts w:ascii="Times New Roman" w:hAnsi="Times New Roman" w:cs="Times New Roman"/>
          <w:b/>
          <w:sz w:val="24"/>
          <w:szCs w:val="24"/>
        </w:rPr>
        <w:t>экспрессного маршрута 244Э</w:t>
      </w:r>
      <w:r w:rsidR="004E2B19" w:rsidRPr="0085359C">
        <w:rPr>
          <w:rFonts w:ascii="Times New Roman" w:hAnsi="Times New Roman" w:cs="Times New Roman"/>
          <w:sz w:val="24"/>
          <w:szCs w:val="24"/>
        </w:rPr>
        <w:t>, прибывающего на Южный вокзал</w:t>
      </w:r>
      <w:r w:rsidRPr="0085359C">
        <w:rPr>
          <w:rFonts w:ascii="Times New Roman" w:hAnsi="Times New Roman" w:cs="Times New Roman"/>
          <w:sz w:val="24"/>
          <w:szCs w:val="24"/>
        </w:rPr>
        <w:t xml:space="preserve"> и останавливающегося в черте города около гостиницы «Калининград» (как и многие другие пригородные маршруты, автобус 244Э следует через Центральный транспортно-пересадочный узел в районе пл. Победы). Время в пути составляет около 45 минут. В сутки отправляется 19 рейсов, интервал движения 45 мин. (по данным официального сайта аэропорта), расчётная провозная способность – 1520 пас./сут.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Помимо автобусного сообщения развиты услуги </w:t>
      </w:r>
      <w:r w:rsidRPr="0085359C">
        <w:rPr>
          <w:rFonts w:ascii="Times New Roman" w:hAnsi="Times New Roman" w:cs="Times New Roman"/>
          <w:b/>
          <w:sz w:val="24"/>
          <w:szCs w:val="24"/>
        </w:rPr>
        <w:t>такси</w:t>
      </w:r>
      <w:r w:rsidRPr="0085359C">
        <w:rPr>
          <w:rFonts w:ascii="Times New Roman" w:hAnsi="Times New Roman" w:cs="Times New Roman"/>
          <w:sz w:val="24"/>
          <w:szCs w:val="24"/>
        </w:rPr>
        <w:t xml:space="preserve"> (в аэропорту базируются два официальных перевозчика), </w:t>
      </w:r>
      <w:r w:rsidRPr="0085359C">
        <w:rPr>
          <w:rFonts w:ascii="Times New Roman" w:hAnsi="Times New Roman" w:cs="Times New Roman"/>
          <w:b/>
          <w:sz w:val="24"/>
          <w:szCs w:val="24"/>
        </w:rPr>
        <w:t>аренда автомобилей</w:t>
      </w:r>
      <w:r w:rsidRPr="0085359C">
        <w:rPr>
          <w:rFonts w:ascii="Times New Roman" w:hAnsi="Times New Roman" w:cs="Times New Roman"/>
          <w:sz w:val="24"/>
          <w:szCs w:val="24"/>
        </w:rPr>
        <w:t xml:space="preserve"> (три фирмы), аэропорт предоставляет услуги по долговременной парковке автомобилей на стоянке вместимостью 100 машиномест (имеется также краткосрочная платная и бесплатная парковки).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При высокой степени автомобилизации в регионе и развитости услуг такси, </w:t>
      </w:r>
      <w:r w:rsidRPr="0085359C">
        <w:rPr>
          <w:rFonts w:ascii="Times New Roman" w:hAnsi="Times New Roman" w:cs="Times New Roman"/>
          <w:b/>
          <w:sz w:val="24"/>
          <w:szCs w:val="24"/>
        </w:rPr>
        <w:t>автомобиль является наиболее популярным способом доставки по маршруту «город – аэропорт».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tbl>
      <w:tblPr>
        <w:tblStyle w:val="200"/>
        <w:tblpPr w:leftFromText="180" w:rightFromText="180" w:vertAnchor="text" w:horzAnchor="margin" w:tblpXSpec="right" w:tblpY="23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tblGrid>
      <w:tr w:rsidR="0071092A" w:rsidRPr="0085359C" w:rsidTr="00BE0CFD">
        <w:tc>
          <w:tcPr>
            <w:tcW w:w="4926"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bCs/>
                <w:noProof/>
                <w:lang w:eastAsia="ru-RU"/>
              </w:rPr>
              <w:lastRenderedPageBreak/>
              <w:drawing>
                <wp:inline distT="0" distB="0" distL="0" distR="0" wp14:anchorId="789552E9" wp14:editId="139A9DD9">
                  <wp:extent cx="2951068" cy="5653262"/>
                  <wp:effectExtent l="19050" t="19050" r="20955" b="24130"/>
                  <wp:docPr id="210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8" name="Picture 2"/>
                          <pic:cNvPicPr>
                            <a:picLocks noGrp="1"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967049" cy="5683876"/>
                          </a:xfrm>
                          <a:prstGeom prst="rect">
                            <a:avLst/>
                          </a:prstGeom>
                          <a:noFill/>
                          <a:ln w="12700"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tc>
      </w:tr>
      <w:tr w:rsidR="0071092A" w:rsidRPr="0085359C" w:rsidTr="0003637D">
        <w:trPr>
          <w:trHeight w:val="569"/>
        </w:trPr>
        <w:tc>
          <w:tcPr>
            <w:tcW w:w="4926" w:type="dxa"/>
          </w:tcPr>
          <w:p w:rsidR="0071092A" w:rsidRPr="0085359C" w:rsidRDefault="0071092A" w:rsidP="00BE0CFD">
            <w:pPr>
              <w:shd w:val="clear" w:color="auto" w:fill="CFE0CF" w:themeFill="accent2" w:themeFillTint="99"/>
              <w:spacing w:before="0"/>
              <w:rPr>
                <w:rFonts w:ascii="Times New Roman" w:hAnsi="Times New Roman" w:cs="Times New Roman"/>
                <w:b/>
                <w:i/>
                <w:sz w:val="22"/>
                <w:szCs w:val="22"/>
              </w:rPr>
            </w:pPr>
            <w:r w:rsidRPr="0085359C">
              <w:rPr>
                <w:rFonts w:ascii="Times New Roman" w:hAnsi="Times New Roman" w:cs="Times New Roman"/>
                <w:b/>
                <w:i/>
                <w:sz w:val="22"/>
                <w:szCs w:val="22"/>
              </w:rPr>
              <w:t>Рис. 7.1.3.1. Схема действующего автобусного маршрута № 244Э «Город - аэропорт»</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Наличие ряда инфраструктурных ограничений работы аэропорта сделало актуальным его реконструкцию, официально начатую 16 апреля 2013г. Проект направлен на повышение инвестиционной привлекательности Калининградской области, обеспечение проведения чемпионата мира по футболу в 2018г.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Предусмотрена синхронизация развития аэровокзального комплекса с модернизацией аэродромного комплекса: взлетно-посадочной полосы, рулежных дорожек, мест стоянок самолетов, авиационной метеорологической станции, ряд других мероприятий. </w:t>
      </w:r>
    </w:p>
    <w:p w:rsidR="00F65623" w:rsidRPr="0085359C" w:rsidRDefault="00F65623"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Указанные мероприятия осуществляются за пределами городского округа «город Калининград».</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57" w:name="_Toc456002696"/>
      <w:r w:rsidRPr="0085359C">
        <w:rPr>
          <w:rFonts w:ascii="Times New Roman" w:hAnsi="Times New Roman" w:cs="Times New Roman"/>
        </w:rPr>
        <w:t>Автомобильный</w:t>
      </w:r>
      <w:r w:rsidR="000E3F72">
        <w:rPr>
          <w:rFonts w:ascii="Times New Roman" w:hAnsi="Times New Roman" w:cs="Times New Roman"/>
        </w:rPr>
        <w:t xml:space="preserve"> </w:t>
      </w:r>
      <w:r w:rsidRPr="0085359C">
        <w:rPr>
          <w:rFonts w:ascii="Times New Roman" w:hAnsi="Times New Roman" w:cs="Times New Roman"/>
        </w:rPr>
        <w:t>транспорт</w:t>
      </w:r>
      <w:bookmarkEnd w:id="57"/>
      <w:r w:rsidRPr="0085359C">
        <w:rPr>
          <w:rFonts w:ascii="Times New Roman" w:hAnsi="Times New Roman" w:cs="Times New Roman"/>
        </w:rPr>
        <w:t xml:space="preserve">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По территории городского округа осуществляется движение внешнего грузового и пассажирского автотранспорта во внутриобластном и международном сообщении. Инфраструктура внешнего автомобильного транспорта представлена двумя автовокзалами – международным вокзалом «Кёнигавто», расположенным на Московском проспекте, пассажирским автовокзалом на площади Калинина, на котором сходится большинство внутриобластных маршрутов, а также предприятиями по хранению и обслуживанию подвижного состава перевозчиков.</w:t>
      </w: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t xml:space="preserve">Пассажирский автотранспорт (международное сообщение).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В дальнем следовании осуществляется регулярное международное автобусное сообщение с Польшей, Германией, Чехией, странами</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 xml:space="preserve">Балтии, Белоруссией. </w:t>
      </w:r>
      <w:r w:rsidRPr="0085359C">
        <w:rPr>
          <w:rFonts w:ascii="Times New Roman" w:hAnsi="Times New Roman" w:cs="Times New Roman"/>
          <w:sz w:val="24"/>
          <w:szCs w:val="24"/>
        </w:rPr>
        <w:t>Расстояния до основных пунктов сообщения составляет:</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Гданьск -160км, Гдыня -188км,</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Вильнюс -350км, Варшава -350км, Рига -360км, Минск -460км, Берлин - 900км, Петербург – 970км.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Международные автобусные перевозки осуществляются через автовокзал на Московском проспекте, небольшая часть маршрутов отправляется от городского автовокзала на площади Калинина. Выезд автобусов за пределы города осуществляется по Московскому проспекту и далее по объездной автодороге до государственной границы.</w:t>
      </w: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t xml:space="preserve">Пассажирский автотранспорт (внутриобластное сообщение).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По данным комитета городского хозяйства, на территории городского округа сходятся 82 маршрута внутриобластной (межмуниципальной) автобусной сети. Три маршрута проходят через город транзитом, 79 оканчиваются на пассажирском автобусном вокзале, расположенном на площади Калинина в непосредственной близости от главного пассажирского железнодорожного вокзала (Южного).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Автовокзал эксплуатируется государственным предприятием КО «Автовокзал». Отсюда осуществляется сообщение со всеми районами Калининградской области и часть международных маршрутов.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Конфигурация большей части пригородных маршрутов включает в себя пересечение двух главных транспортно-пересадочных узлов – помимо автовокзала Центрального ТПУ (треугольника улиц Театральной, Ленинского проспекта и проспекта Мира) и последующее движение по вылетным радиальным магистралям, что вкупе со схожей схемой движения городского пассажирского транспорта приводит к значительным перегрузкам всего транспортного комплекса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Так, из 82 внутриобластных маршрутов, проходящих через территорию города, 40 включают в себя отрезок «Южный вокзал – Центральный ТПУ (по Ленинскому проспекту)», 26 проходят по улице Черняховского в районе городского рынка.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Наиболее интенсивное движение внутриобластных автобусов осуществляется по следующим улицам: проспект Калинина (38 маршрутов), Московский проспект (23), улица Дзержинского (20), улица Гагарина (17), Советский проспект (12), улица Емельянова (11), </w:t>
      </w:r>
      <w:r w:rsidR="003D7C37" w:rsidRPr="0085359C">
        <w:rPr>
          <w:rFonts w:ascii="Times New Roman" w:hAnsi="Times New Roman" w:cs="Times New Roman"/>
          <w:sz w:val="24"/>
          <w:szCs w:val="24"/>
        </w:rPr>
        <w:t>улица</w:t>
      </w:r>
      <w:r w:rsidRPr="0085359C">
        <w:rPr>
          <w:rFonts w:ascii="Times New Roman" w:hAnsi="Times New Roman" w:cs="Times New Roman"/>
          <w:sz w:val="24"/>
          <w:szCs w:val="24"/>
        </w:rPr>
        <w:t xml:space="preserve"> А</w:t>
      </w:r>
      <w:r w:rsidR="003D7C37" w:rsidRPr="0085359C">
        <w:rPr>
          <w:rFonts w:ascii="Times New Roman" w:hAnsi="Times New Roman" w:cs="Times New Roman"/>
          <w:sz w:val="24"/>
          <w:szCs w:val="24"/>
        </w:rPr>
        <w:t>.</w:t>
      </w:r>
      <w:r w:rsidRPr="0085359C">
        <w:rPr>
          <w:rFonts w:ascii="Times New Roman" w:hAnsi="Times New Roman" w:cs="Times New Roman"/>
          <w:sz w:val="24"/>
          <w:szCs w:val="24"/>
        </w:rPr>
        <w:t xml:space="preserve"> Невского (5), проспект Победы (4), улица Суворова (4).</w:t>
      </w:r>
      <w:r w:rsidR="000E3F72">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Бόльшая часть включают в себя остановки на всех, либо основных остановочных пунктах на маршруте, в режиме экспресса работают 13 автобусных маршрутов, связывающих Калининград с основными городами области и аэропортом «Храброво». Для них предусмотрены остановки в местах наибольшего скопления пассажиров и пересадки на маршруты ГОПТ (пл. Победы, гост. «Калининград», пл. Василевского).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Данных о пассажиропотоках на каждом из указанных маршрутов не имеется. Следует отметить, что перевозки внутриобластным автобусным транспортом являются образующими для внутриагломерационных связей, и отсутствие достоверных сведений об их объёме препятствует полноценному планированию развития Калининградской агломерации.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sz w:val="24"/>
          <w:szCs w:val="24"/>
        </w:rPr>
        <w:t>В зависимости от пассажиропотоков, перевозчиками, работающими на маршруте, применяются автобусы большой, средней и малой вместимости. Хранение и обслуживание подвижного состава осуществляется в пределах земельных участков предприятий-перевозчиков,</w:t>
      </w:r>
      <w:r w:rsidRPr="0085359C">
        <w:rPr>
          <w:rFonts w:ascii="Times New Roman" w:hAnsi="Times New Roman" w:cs="Times New Roman"/>
          <w:bCs/>
          <w:sz w:val="24"/>
          <w:szCs w:val="24"/>
        </w:rPr>
        <w:t xml:space="preserve"> отнесённых в процессе функционального зонирования территорий к коммунальной зоне.</w:t>
      </w:r>
    </w:p>
    <w:p w:rsidR="0071092A" w:rsidRPr="0085359C" w:rsidRDefault="0071092A" w:rsidP="0071092A">
      <w:pPr>
        <w:jc w:val="center"/>
        <w:rPr>
          <w:rFonts w:ascii="Times New Roman" w:hAnsi="Times New Roman" w:cs="Times New Roman"/>
          <w:bCs/>
        </w:rPr>
      </w:pPr>
      <w:r w:rsidRPr="0085359C">
        <w:rPr>
          <w:rFonts w:ascii="Times New Roman" w:hAnsi="Times New Roman" w:cs="Times New Roman"/>
          <w:bCs/>
          <w:noProof/>
          <w:lang w:eastAsia="ru-RU"/>
        </w:rPr>
        <w:lastRenderedPageBreak/>
        <w:drawing>
          <wp:inline distT="0" distB="0" distL="0" distR="0" wp14:anchorId="2DA64235" wp14:editId="5E46C3D1">
            <wp:extent cx="4885368" cy="3868616"/>
            <wp:effectExtent l="19050" t="19050" r="10795" b="17780"/>
            <wp:docPr id="210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Grp="1"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895826" cy="3876897"/>
                    </a:xfrm>
                    <a:prstGeom prst="rect">
                      <a:avLst/>
                    </a:prstGeom>
                    <a:noFill/>
                    <a:ln w="12700">
                      <a:solidFill>
                        <a:sysClr val="windowText" lastClr="000000"/>
                      </a:solidFill>
                      <a:miter lim="800000"/>
                      <a:headEnd/>
                      <a:tailEnd/>
                    </a:ln>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rsidR="0071092A" w:rsidRPr="0085359C" w:rsidRDefault="0071092A" w:rsidP="0071092A">
      <w:pPr>
        <w:shd w:val="clear" w:color="auto" w:fill="CFE0CF" w:themeFill="accent2" w:themeFillTint="99"/>
        <w:spacing w:before="0" w:after="0" w:line="240" w:lineRule="auto"/>
        <w:ind w:left="993" w:right="992"/>
        <w:jc w:val="center"/>
        <w:rPr>
          <w:rFonts w:ascii="Times New Roman" w:hAnsi="Times New Roman" w:cs="Times New Roman"/>
          <w:b/>
          <w:i/>
          <w:sz w:val="22"/>
          <w:szCs w:val="22"/>
        </w:rPr>
      </w:pPr>
      <w:r w:rsidRPr="0085359C">
        <w:rPr>
          <w:rFonts w:ascii="Times New Roman" w:hAnsi="Times New Roman" w:cs="Times New Roman"/>
          <w:b/>
          <w:i/>
          <w:sz w:val="22"/>
          <w:szCs w:val="22"/>
        </w:rPr>
        <w:t>Рис. 7.1.4.1. Схема автодорог, по которым осуществляется пригородное автобусное сообщение.</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t>Грузовой автотранспорт.</w:t>
      </w:r>
      <w:r w:rsidR="000E3F72">
        <w:rPr>
          <w:rFonts w:ascii="Times New Roman" w:eastAsia="Times New Roman" w:hAnsi="Times New Roman" w:cs="Times New Roman"/>
        </w:rPr>
        <w:t xml:space="preserve">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 xml:space="preserve">Перевозка </w:t>
      </w:r>
      <w:r w:rsidRPr="0085359C">
        <w:rPr>
          <w:rFonts w:ascii="Times New Roman" w:hAnsi="Times New Roman" w:cs="Times New Roman"/>
          <w:sz w:val="24"/>
          <w:szCs w:val="24"/>
        </w:rPr>
        <w:t>международных грузов осуществляется под контролем регионального представительства Ассоциации международных автомобильных перевозок. За 2012г. перевезено - 1800,7 тыс.т, грузооборот – 1261, 1 млн. т-км, средняя дальность перевозки одной тонны груза - 700</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км. Автомобильный грузовой транспорт выполняет регулярные рейсы в города Белоруссии, Германии, в страны Балтии, Польши, Чехии и др. города Европы. Перевозка грузов на международных сообщениях осуществляется под контролем регионального представительства Ассоциации международных автомобильных перевозчиков.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На территории области существуют пограничные переходы для автотранспорта: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с Литвой</w:t>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 xml:space="preserve">Советск - Панемуне (по мосту королевы Луизы через Неман), </w:t>
      </w:r>
    </w:p>
    <w:p w:rsidR="0071092A" w:rsidRPr="0085359C" w:rsidRDefault="0071092A"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 xml:space="preserve">Чернышевское - Кибартай, </w:t>
      </w:r>
    </w:p>
    <w:p w:rsidR="0071092A" w:rsidRPr="0085359C" w:rsidRDefault="0071092A"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 xml:space="preserve">Куршская коса – Нида;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u w:val="single"/>
        </w:rPr>
        <w:t>с Польшей</w:t>
      </w:r>
      <w:r w:rsidRPr="0085359C">
        <w:rPr>
          <w:rFonts w:ascii="Times New Roman" w:hAnsi="Times New Roman" w:cs="Times New Roman"/>
          <w:sz w:val="24"/>
          <w:szCs w:val="24"/>
        </w:rPr>
        <w:t xml:space="preserve">: </w:t>
      </w:r>
    </w:p>
    <w:p w:rsidR="0071092A" w:rsidRPr="0085359C" w:rsidRDefault="00201864"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Багратионовск - Безлед</w:t>
      </w:r>
      <w:r w:rsidR="0071092A" w:rsidRPr="0085359C">
        <w:rPr>
          <w:rFonts w:ascii="Times New Roman" w:hAnsi="Times New Roman" w:cs="Times New Roman"/>
          <w:sz w:val="24"/>
          <w:szCs w:val="24"/>
        </w:rPr>
        <w:t xml:space="preserve">ы, </w:t>
      </w:r>
    </w:p>
    <w:p w:rsidR="0071092A" w:rsidRPr="0085359C" w:rsidRDefault="0071092A"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Мамоново - Гронёво,</w:t>
      </w:r>
      <w:r w:rsidR="000E3F72">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1134"/>
        <w:jc w:val="both"/>
        <w:rPr>
          <w:rFonts w:ascii="Times New Roman" w:hAnsi="Times New Roman" w:cs="Times New Roman"/>
          <w:sz w:val="24"/>
          <w:szCs w:val="24"/>
        </w:rPr>
      </w:pPr>
      <w:r w:rsidRPr="0085359C">
        <w:rPr>
          <w:rFonts w:ascii="Times New Roman" w:hAnsi="Times New Roman" w:cs="Times New Roman"/>
          <w:sz w:val="24"/>
          <w:szCs w:val="24"/>
        </w:rPr>
        <w:t xml:space="preserve">Мамоново-2 - Гжехотки.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Обслуживание грузового автотранспорта осуществляется на территории соответствующих автотранспортных предприятий и предприятий автосервиса, отнесённых в процессе функционального зонирования территорий к коммунальной зоне.</w:t>
      </w:r>
    </w:p>
    <w:p w:rsidR="0071092A" w:rsidRPr="0085359C" w:rsidRDefault="0071092A" w:rsidP="0071092A">
      <w:pPr>
        <w:rPr>
          <w:rFonts w:ascii="Times New Roman" w:hAnsi="Times New Roman" w:cs="Times New Roman"/>
        </w:rPr>
      </w:pPr>
    </w:p>
    <w:p w:rsidR="0071092A" w:rsidRPr="0085359C" w:rsidRDefault="0071092A" w:rsidP="0071092A">
      <w:pPr>
        <w:pStyle w:val="40"/>
        <w:numPr>
          <w:ilvl w:val="2"/>
          <w:numId w:val="1"/>
        </w:numPr>
        <w:ind w:left="709" w:hanging="709"/>
        <w:rPr>
          <w:rFonts w:ascii="Times New Roman" w:hAnsi="Times New Roman" w:cs="Times New Roman"/>
        </w:rPr>
      </w:pPr>
      <w:bookmarkStart w:id="58" w:name="_Toc456002697"/>
      <w:r w:rsidRPr="0085359C">
        <w:rPr>
          <w:rFonts w:ascii="Times New Roman" w:hAnsi="Times New Roman" w:cs="Times New Roman"/>
        </w:rPr>
        <w:t>Автодорожная сеть</w:t>
      </w:r>
      <w:bookmarkEnd w:id="58"/>
      <w:r w:rsidRPr="0085359C">
        <w:rPr>
          <w:rFonts w:ascii="Times New Roman" w:hAnsi="Times New Roman" w:cs="Times New Roman"/>
        </w:rPr>
        <w:t xml:space="preserve"> </w:t>
      </w:r>
      <w:bookmarkEnd w:id="56"/>
    </w:p>
    <w:p w:rsidR="0071092A" w:rsidRPr="0085359C" w:rsidRDefault="0071092A" w:rsidP="0071092A">
      <w:pPr>
        <w:spacing w:before="120" w:after="120" w:line="240" w:lineRule="auto"/>
        <w:ind w:firstLine="709"/>
        <w:rPr>
          <w:rFonts w:ascii="Times New Roman" w:hAnsi="Times New Roman" w:cs="Times New Roman"/>
          <w:bCs/>
          <w:sz w:val="24"/>
          <w:szCs w:val="24"/>
        </w:rPr>
      </w:pPr>
      <w:r w:rsidRPr="0085359C">
        <w:rPr>
          <w:rFonts w:ascii="Times New Roman" w:hAnsi="Times New Roman" w:cs="Times New Roman"/>
          <w:bCs/>
          <w:sz w:val="24"/>
          <w:szCs w:val="24"/>
        </w:rPr>
        <w:t>Схема расположения основных автодорог федерального и регионального значения на территории Калининградской области приведена на рис. 7.1.5.1.</w:t>
      </w:r>
    </w:p>
    <w:p w:rsidR="0071092A" w:rsidRPr="0085359C" w:rsidRDefault="0071092A" w:rsidP="0071092A">
      <w:pPr>
        <w:rPr>
          <w:rFonts w:ascii="Times New Roman" w:hAnsi="Times New Roman" w:cs="Times New Roman"/>
        </w:rPr>
      </w:pPr>
      <w:r w:rsidRPr="0085359C">
        <w:rPr>
          <w:rFonts w:ascii="Times New Roman" w:hAnsi="Times New Roman" w:cs="Times New Roman"/>
          <w:bCs/>
          <w:noProof/>
          <w:lang w:eastAsia="ru-RU"/>
        </w:rPr>
        <w:drawing>
          <wp:inline distT="0" distB="0" distL="0" distR="0" wp14:anchorId="5BD31D96" wp14:editId="4D22FC93">
            <wp:extent cx="6092687" cy="4313555"/>
            <wp:effectExtent l="19050" t="19050" r="22860" b="10795"/>
            <wp:docPr id="2105" name="Picture 5"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Безимени-1"/>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6113451" cy="4328256"/>
                    </a:xfrm>
                    <a:prstGeom prst="rect">
                      <a:avLst/>
                    </a:prstGeom>
                    <a:noFill/>
                    <a:ln w="9525">
                      <a:solidFill>
                        <a:schemeClr val="bg1">
                          <a:lumMod val="50000"/>
                        </a:schemeClr>
                      </a:solidFill>
                      <a:miter lim="800000"/>
                      <a:headEnd/>
                      <a:tailEnd/>
                    </a:ln>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7.1.5.1. Схема расположения автодорог, подводящих к пунктам пропуска через государственную границу на территории Калининградской области</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Через территорию области проходят следующие транспортные коридоры и автодороги общеевропейской сети:</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трансъевропейские</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дороги – 1-А (на Гданьск и Ригу) и 9-Д (на Вильнюс);</w:t>
      </w:r>
    </w:p>
    <w:p w:rsidR="0071092A"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Европейская автомагистраль с маршрутом</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Е-28.</w:t>
      </w:r>
    </w:p>
    <w:p w:rsidR="004A4E6A" w:rsidRPr="004A4E6A" w:rsidRDefault="004A4E6A" w:rsidP="004A4E6A">
      <w:pPr>
        <w:tabs>
          <w:tab w:val="num" w:pos="1276"/>
        </w:tabs>
        <w:spacing w:before="120" w:after="120" w:line="240" w:lineRule="auto"/>
        <w:ind w:left="709"/>
        <w:jc w:val="both"/>
        <w:rPr>
          <w:rFonts w:ascii="Times New Roman" w:hAnsi="Times New Roman" w:cs="Times New Roman"/>
          <w:bCs/>
          <w:sz w:val="24"/>
          <w:szCs w:val="24"/>
        </w:rPr>
      </w:pPr>
      <w:r w:rsidRPr="0085359C">
        <w:rPr>
          <w:rFonts w:ascii="Times New Roman" w:hAnsi="Times New Roman" w:cs="Times New Roman"/>
          <w:bCs/>
          <w:sz w:val="24"/>
          <w:szCs w:val="24"/>
        </w:rPr>
        <w:t>Через территорию области проходят</w:t>
      </w:r>
      <w:r>
        <w:rPr>
          <w:rFonts w:ascii="Times New Roman" w:hAnsi="Times New Roman" w:cs="Times New Roman"/>
          <w:bCs/>
          <w:sz w:val="24"/>
          <w:szCs w:val="24"/>
        </w:rPr>
        <w:t xml:space="preserve"> </w:t>
      </w:r>
      <w:r w:rsidRPr="004A4E6A">
        <w:rPr>
          <w:rFonts w:ascii="Times New Roman" w:hAnsi="Times New Roman" w:cs="Times New Roman"/>
          <w:bCs/>
          <w:sz w:val="24"/>
          <w:szCs w:val="24"/>
        </w:rPr>
        <w:t>автомобильных дорог общего пользования федерального значения:</w:t>
      </w:r>
    </w:p>
    <w:p w:rsidR="004A4E6A" w:rsidRPr="000D26A6" w:rsidRDefault="004A4E6A" w:rsidP="004A4E6A">
      <w:pPr>
        <w:numPr>
          <w:ilvl w:val="0"/>
          <w:numId w:val="54"/>
        </w:numPr>
        <w:tabs>
          <w:tab w:val="num" w:pos="1276"/>
        </w:tabs>
        <w:spacing w:before="120" w:after="120" w:line="240" w:lineRule="auto"/>
        <w:ind w:left="1276" w:hanging="567"/>
        <w:jc w:val="both"/>
        <w:rPr>
          <w:rFonts w:ascii="Times New Roman" w:hAnsi="Times New Roman" w:cs="Times New Roman"/>
          <w:bCs/>
          <w:color w:val="00B050"/>
          <w:sz w:val="24"/>
          <w:szCs w:val="24"/>
        </w:rPr>
      </w:pPr>
      <w:r w:rsidRPr="000D26A6">
        <w:rPr>
          <w:rFonts w:ascii="Times New Roman" w:hAnsi="Times New Roman" w:cs="Times New Roman"/>
          <w:bCs/>
          <w:color w:val="00B050"/>
          <w:sz w:val="24"/>
          <w:szCs w:val="24"/>
        </w:rPr>
        <w:t>А-229 Калининград - Черняховск - Нестеров - граница с Литовской Республикой</w:t>
      </w:r>
    </w:p>
    <w:p w:rsidR="004A4E6A" w:rsidRPr="000D26A6" w:rsidRDefault="004A4E6A" w:rsidP="004A4E6A">
      <w:pPr>
        <w:numPr>
          <w:ilvl w:val="0"/>
          <w:numId w:val="54"/>
        </w:numPr>
        <w:tabs>
          <w:tab w:val="num" w:pos="1276"/>
        </w:tabs>
        <w:spacing w:before="120" w:after="120" w:line="240" w:lineRule="auto"/>
        <w:ind w:left="1276" w:hanging="567"/>
        <w:jc w:val="both"/>
        <w:rPr>
          <w:rFonts w:ascii="Times New Roman" w:hAnsi="Times New Roman" w:cs="Times New Roman"/>
          <w:bCs/>
          <w:color w:val="00B050"/>
          <w:sz w:val="24"/>
          <w:szCs w:val="24"/>
        </w:rPr>
      </w:pPr>
      <w:r w:rsidRPr="000D26A6">
        <w:rPr>
          <w:rFonts w:ascii="Times New Roman" w:hAnsi="Times New Roman" w:cs="Times New Roman"/>
          <w:bCs/>
          <w:color w:val="00B050"/>
          <w:sz w:val="24"/>
          <w:szCs w:val="24"/>
        </w:rPr>
        <w:t xml:space="preserve"> А-217 «Приморское полукольцо» Калининград - Светлогорск</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Непосредственно к территории города подходят (по часовой стрелке):</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автодорога региональног</w:t>
      </w:r>
      <w:bookmarkStart w:id="59" w:name="_GoBack"/>
      <w:bookmarkEnd w:id="59"/>
      <w:r w:rsidRPr="0085359C">
        <w:rPr>
          <w:rFonts w:ascii="Times New Roman" w:hAnsi="Times New Roman" w:cs="Times New Roman"/>
          <w:bCs/>
          <w:sz w:val="24"/>
          <w:szCs w:val="24"/>
        </w:rPr>
        <w:t xml:space="preserve">о значения «Калининград – Балтийск» - </w:t>
      </w:r>
      <w:r w:rsidRPr="0085359C">
        <w:rPr>
          <w:rFonts w:ascii="Times New Roman" w:hAnsi="Times New Roman" w:cs="Times New Roman"/>
          <w:bCs/>
          <w:sz w:val="24"/>
          <w:szCs w:val="24"/>
          <w:lang w:val="en-US"/>
        </w:rPr>
        <w:t>II</w:t>
      </w:r>
      <w:r w:rsidRPr="0085359C">
        <w:rPr>
          <w:rFonts w:ascii="Times New Roman" w:hAnsi="Times New Roman" w:cs="Times New Roman"/>
          <w:bCs/>
          <w:sz w:val="24"/>
          <w:szCs w:val="24"/>
        </w:rPr>
        <w:t xml:space="preserve"> техн.</w:t>
      </w:r>
      <w:r w:rsidR="00D7439B" w:rsidRPr="0085359C">
        <w:rPr>
          <w:rFonts w:ascii="Times New Roman" w:hAnsi="Times New Roman" w:cs="Times New Roman"/>
          <w:bCs/>
          <w:sz w:val="24"/>
          <w:szCs w:val="24"/>
        </w:rPr>
        <w:t> </w:t>
      </w:r>
      <w:r w:rsidRPr="0085359C">
        <w:rPr>
          <w:rFonts w:ascii="Times New Roman" w:hAnsi="Times New Roman" w:cs="Times New Roman"/>
          <w:bCs/>
          <w:sz w:val="24"/>
          <w:szCs w:val="24"/>
        </w:rPr>
        <w:t>кат., продолжается в виде западной части Северного автодорожного обхода города, по данной дороге осуществляются автотранспортные связи с городами Балтийск и Светлый;</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Переславское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продолжающаяся на территории города в виде Советского проспекта, по данной дороге осуществляются автотранспортные связи с городами Светлогорск, Янтарный;</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Зеленоградск </w:t>
      </w:r>
      <w:r w:rsidRPr="0085359C">
        <w:rPr>
          <w:rFonts w:ascii="Times New Roman" w:hAnsi="Times New Roman" w:cs="Times New Roman"/>
          <w:bCs/>
          <w:sz w:val="24"/>
          <w:szCs w:val="24"/>
          <w:lang w:val="en-US"/>
        </w:rPr>
        <w:t>I</w:t>
      </w:r>
      <w:r w:rsidRPr="0085359C">
        <w:rPr>
          <w:rFonts w:ascii="Times New Roman" w:hAnsi="Times New Roman" w:cs="Times New Roman"/>
          <w:bCs/>
          <w:sz w:val="24"/>
          <w:szCs w:val="24"/>
        </w:rPr>
        <w:t xml:space="preserve"> техн.кат., продолжающаяся на территории города в виде </w:t>
      </w:r>
      <w:r w:rsidR="003D7C37" w:rsidRPr="0085359C">
        <w:rPr>
          <w:rFonts w:ascii="Times New Roman" w:hAnsi="Times New Roman" w:cs="Times New Roman"/>
          <w:bCs/>
          <w:sz w:val="24"/>
          <w:szCs w:val="24"/>
        </w:rPr>
        <w:t>улицы</w:t>
      </w:r>
      <w:r w:rsidRPr="0085359C">
        <w:rPr>
          <w:rFonts w:ascii="Times New Roman" w:hAnsi="Times New Roman" w:cs="Times New Roman"/>
          <w:bCs/>
          <w:sz w:val="24"/>
          <w:szCs w:val="24"/>
        </w:rPr>
        <w:t xml:space="preserve"> Александра Невского, по данной дороге осуществляются автотранспортные связи с городами Светлогорск, Зеленоградск и аэропортом Храброво;</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Гурьевск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продолжающаяся на территории города в виде улицы Гагарина, по данной дороге осуществляются автотранспортные связи с городом Гурьевск;</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федерального значения Калининград – Черняховск – граница с Литовской республикой </w:t>
      </w:r>
      <w:r w:rsidRPr="0085359C">
        <w:rPr>
          <w:rFonts w:ascii="Times New Roman" w:hAnsi="Times New Roman" w:cs="Times New Roman"/>
          <w:bCs/>
          <w:sz w:val="24"/>
          <w:szCs w:val="24"/>
          <w:lang w:val="en-US"/>
        </w:rPr>
        <w:t>I</w:t>
      </w:r>
      <w:r w:rsidRPr="0085359C">
        <w:rPr>
          <w:rFonts w:ascii="Times New Roman" w:hAnsi="Times New Roman" w:cs="Times New Roman"/>
          <w:bCs/>
          <w:sz w:val="24"/>
          <w:szCs w:val="24"/>
        </w:rPr>
        <w:t xml:space="preserve"> техн.</w:t>
      </w:r>
      <w:r w:rsidR="00D7439B" w:rsidRPr="0085359C">
        <w:rPr>
          <w:rFonts w:ascii="Times New Roman" w:hAnsi="Times New Roman" w:cs="Times New Roman"/>
          <w:bCs/>
          <w:sz w:val="24"/>
          <w:szCs w:val="24"/>
        </w:rPr>
        <w:t> </w:t>
      </w:r>
      <w:r w:rsidRPr="0085359C">
        <w:rPr>
          <w:rFonts w:ascii="Times New Roman" w:hAnsi="Times New Roman" w:cs="Times New Roman"/>
          <w:bCs/>
          <w:sz w:val="24"/>
          <w:szCs w:val="24"/>
        </w:rPr>
        <w:t>кат.,</w:t>
      </w:r>
      <w:r w:rsidR="004969FF" w:rsidRPr="0085359C">
        <w:rPr>
          <w:rFonts w:ascii="Times New Roman" w:hAnsi="Times New Roman" w:cs="Times New Roman"/>
          <w:bCs/>
          <w:sz w:val="24"/>
          <w:szCs w:val="24"/>
        </w:rPr>
        <w:t xml:space="preserve"> расположена</w:t>
      </w:r>
      <w:r w:rsidRPr="0085359C">
        <w:rPr>
          <w:rFonts w:ascii="Times New Roman" w:hAnsi="Times New Roman" w:cs="Times New Roman"/>
          <w:bCs/>
          <w:sz w:val="24"/>
          <w:szCs w:val="24"/>
        </w:rPr>
        <w:t xml:space="preserve"> </w:t>
      </w:r>
      <w:r w:rsidR="004969FF" w:rsidRPr="0085359C">
        <w:rPr>
          <w:rFonts w:ascii="Times New Roman" w:hAnsi="Times New Roman" w:cs="Times New Roman"/>
          <w:bCs/>
          <w:sz w:val="24"/>
          <w:szCs w:val="24"/>
        </w:rPr>
        <w:t xml:space="preserve">за границами </w:t>
      </w:r>
      <w:r w:rsidRPr="0085359C">
        <w:rPr>
          <w:rFonts w:ascii="Times New Roman" w:hAnsi="Times New Roman" w:cs="Times New Roman"/>
          <w:bCs/>
          <w:sz w:val="24"/>
          <w:szCs w:val="24"/>
        </w:rPr>
        <w:t>города</w:t>
      </w:r>
      <w:r w:rsidR="004969FF" w:rsidRPr="0085359C">
        <w:rPr>
          <w:rFonts w:ascii="Times New Roman" w:hAnsi="Times New Roman" w:cs="Times New Roman"/>
          <w:bCs/>
          <w:sz w:val="24"/>
          <w:szCs w:val="24"/>
        </w:rPr>
        <w:t xml:space="preserve"> (фактически является продолжением </w:t>
      </w:r>
      <w:r w:rsidRPr="0085359C">
        <w:rPr>
          <w:rFonts w:ascii="Times New Roman" w:hAnsi="Times New Roman" w:cs="Times New Roman"/>
          <w:bCs/>
          <w:sz w:val="24"/>
          <w:szCs w:val="24"/>
        </w:rPr>
        <w:t>Московского проспекта</w:t>
      </w:r>
      <w:r w:rsidR="004969FF" w:rsidRPr="0085359C">
        <w:rPr>
          <w:rFonts w:ascii="Times New Roman" w:hAnsi="Times New Roman" w:cs="Times New Roman"/>
          <w:bCs/>
          <w:sz w:val="24"/>
          <w:szCs w:val="24"/>
        </w:rPr>
        <w:t xml:space="preserve"> города)</w:t>
      </w:r>
      <w:r w:rsidRPr="0085359C">
        <w:rPr>
          <w:rFonts w:ascii="Times New Roman" w:hAnsi="Times New Roman" w:cs="Times New Roman"/>
          <w:bCs/>
          <w:sz w:val="24"/>
          <w:szCs w:val="24"/>
        </w:rPr>
        <w:t>, по данной дороге осуществляются автотранспортные связи с городами Черняховск, Вильнюс, Минск, Москва;</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Правдинск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продолжающаяся на территории города в виде ул. Емельянова, по данной дороге осуществляются автотранспортные связи с городами Правдинск, Черняховск;</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Багратионовск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продолжающаяся на территории города в виде ул. Дзержинского, по данной дороге осуществляются автотранспортные связи с городами Багратионовск;</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Эльблонг </w:t>
      </w:r>
      <w:r w:rsidRPr="0085359C">
        <w:rPr>
          <w:rFonts w:ascii="Times New Roman" w:hAnsi="Times New Roman" w:cs="Times New Roman"/>
          <w:bCs/>
          <w:sz w:val="24"/>
          <w:szCs w:val="24"/>
          <w:lang w:val="en-US"/>
        </w:rPr>
        <w:t>II</w:t>
      </w:r>
      <w:r w:rsidRPr="0085359C">
        <w:rPr>
          <w:rFonts w:ascii="Times New Roman" w:hAnsi="Times New Roman" w:cs="Times New Roman"/>
          <w:bCs/>
          <w:sz w:val="24"/>
          <w:szCs w:val="24"/>
        </w:rPr>
        <w:t xml:space="preserve"> –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не имеющая продолжения на территории города, примыкающая непосредственно к окружной, по данной дороге осуществляются автотранспортные связи с городами Светлогорск, Янтарный;</w:t>
      </w:r>
    </w:p>
    <w:p w:rsidR="0071092A" w:rsidRPr="0085359C" w:rsidRDefault="0071092A" w:rsidP="00D574F9">
      <w:pPr>
        <w:numPr>
          <w:ilvl w:val="0"/>
          <w:numId w:val="54"/>
        </w:numPr>
        <w:tabs>
          <w:tab w:val="num" w:pos="1276"/>
        </w:tabs>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автодорога регионального значения Калининград – Мамоново </w:t>
      </w:r>
      <w:r w:rsidRPr="0085359C">
        <w:rPr>
          <w:rFonts w:ascii="Times New Roman" w:hAnsi="Times New Roman" w:cs="Times New Roman"/>
          <w:bCs/>
          <w:sz w:val="24"/>
          <w:szCs w:val="24"/>
          <w:lang w:val="en-US"/>
        </w:rPr>
        <w:t>III</w:t>
      </w:r>
      <w:r w:rsidRPr="0085359C">
        <w:rPr>
          <w:rFonts w:ascii="Times New Roman" w:hAnsi="Times New Roman" w:cs="Times New Roman"/>
          <w:bCs/>
          <w:sz w:val="24"/>
          <w:szCs w:val="24"/>
        </w:rPr>
        <w:t xml:space="preserve"> техн.кат., продолжающаяся на территории города в виде ул. Суворова, по данной дороге осуществляются автотранспортные связи с городами Ладушкин, Мамоново.</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Наибольшее значение с точки зрения региональных и внутриагломерационных связей имеют автодороги на Балтийск, Зеленоградск/Храброво и Черняховск. Следует отметить, что с началом реализации проекта «Балтийское кольцо», первая и четвёртая очереди которого в настоящее время построены, и строительством скоростной магистральной автодороги I техн. кат. из Калининграда в Зеленоградск и Светлогорск, внутриагломерационные потоки, формирующиеся в Светлогорском направлении и входившие в Калининград через Переславское и Советский проспект, оказались переориентированы на более удобный и скоростной путь через Зеленоградск, имеющий продолжение на территории города в виде </w:t>
      </w:r>
      <w:r w:rsidR="003D7C37" w:rsidRPr="0085359C">
        <w:rPr>
          <w:rFonts w:ascii="Times New Roman" w:hAnsi="Times New Roman" w:cs="Times New Roman"/>
          <w:bCs/>
          <w:sz w:val="24"/>
          <w:szCs w:val="24"/>
        </w:rPr>
        <w:t>улицы</w:t>
      </w:r>
      <w:r w:rsidRPr="0085359C">
        <w:rPr>
          <w:rFonts w:ascii="Times New Roman" w:hAnsi="Times New Roman" w:cs="Times New Roman"/>
          <w:bCs/>
          <w:sz w:val="24"/>
          <w:szCs w:val="24"/>
        </w:rPr>
        <w:t xml:space="preserve"> Александра Невского, усугубив транспортную ситуацию на этой артерии.</w:t>
      </w:r>
      <w:r w:rsidR="000E3F72">
        <w:rPr>
          <w:rFonts w:ascii="Times New Roman" w:hAnsi="Times New Roman" w:cs="Times New Roman"/>
          <w:bCs/>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С завершением строительства мостовых переходов на </w:t>
      </w:r>
      <w:r w:rsidR="00D7439B" w:rsidRPr="0085359C">
        <w:rPr>
          <w:rFonts w:ascii="Times New Roman" w:hAnsi="Times New Roman" w:cs="Times New Roman"/>
          <w:bCs/>
          <w:sz w:val="24"/>
          <w:szCs w:val="24"/>
        </w:rPr>
        <w:t>автодороге</w:t>
      </w:r>
      <w:r w:rsidRPr="0085359C">
        <w:rPr>
          <w:rFonts w:ascii="Times New Roman" w:hAnsi="Times New Roman" w:cs="Times New Roman"/>
          <w:bCs/>
          <w:sz w:val="24"/>
          <w:szCs w:val="24"/>
        </w:rPr>
        <w:t xml:space="preserve"> «Южный обход</w:t>
      </w:r>
      <w:r w:rsidR="00592C99" w:rsidRPr="0085359C">
        <w:rPr>
          <w:rFonts w:ascii="Times New Roman" w:hAnsi="Times New Roman" w:cs="Times New Roman"/>
          <w:bCs/>
          <w:sz w:val="24"/>
          <w:szCs w:val="24"/>
        </w:rPr>
        <w:t xml:space="preserve"> г.Кадининграда</w:t>
      </w:r>
      <w:r w:rsidRPr="0085359C">
        <w:rPr>
          <w:rFonts w:ascii="Times New Roman" w:hAnsi="Times New Roman" w:cs="Times New Roman"/>
          <w:bCs/>
          <w:sz w:val="24"/>
          <w:szCs w:val="24"/>
        </w:rPr>
        <w:t xml:space="preserve">» через Старую и Новую Преголю, являющейся звеном трансъевропейского транспортного коридора «Рига-Калининград-Гданьск», грузовой транспорт будет проходить в обход областного центра. Текущая перспектива развития автодорожной сети: это </w:t>
      </w:r>
      <w:r w:rsidRPr="0085359C">
        <w:rPr>
          <w:rFonts w:ascii="Times New Roman" w:hAnsi="Times New Roman" w:cs="Times New Roman"/>
          <w:bCs/>
          <w:sz w:val="24"/>
          <w:szCs w:val="24"/>
        </w:rPr>
        <w:lastRenderedPageBreak/>
        <w:t>реконструкция Северного обхода города, намеченная в два этапа, а также реализация проекта мостового перехода через Калининградский залив.</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p>
    <w:p w:rsidR="0071092A" w:rsidRPr="0085359C" w:rsidRDefault="0071092A" w:rsidP="0071092A">
      <w:pPr>
        <w:spacing w:before="120" w:after="120" w:line="240" w:lineRule="auto"/>
        <w:ind w:left="567" w:hanging="567"/>
        <w:jc w:val="center"/>
        <w:rPr>
          <w:rFonts w:ascii="Times New Roman" w:hAnsi="Times New Roman" w:cs="Times New Roman"/>
          <w:bCs/>
          <w:sz w:val="24"/>
          <w:szCs w:val="24"/>
        </w:rPr>
      </w:pPr>
      <w:r w:rsidRPr="0085359C">
        <w:rPr>
          <w:rFonts w:ascii="Times New Roman" w:hAnsi="Times New Roman" w:cs="Times New Roman"/>
          <w:bCs/>
          <w:noProof/>
          <w:lang w:eastAsia="ru-RU"/>
        </w:rPr>
        <w:drawing>
          <wp:inline distT="0" distB="0" distL="0" distR="0" wp14:anchorId="5240819F" wp14:editId="0FB99206">
            <wp:extent cx="6072809" cy="3765620"/>
            <wp:effectExtent l="19050" t="19050" r="23495" b="25400"/>
            <wp:docPr id="2106" name="Picture 4"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4" descr="Безимени-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6070732" cy="3764332"/>
                    </a:xfrm>
                    <a:prstGeom prst="rect">
                      <a:avLst/>
                    </a:prstGeom>
                    <a:noFill/>
                    <a:ln w="9525">
                      <a:solidFill>
                        <a:schemeClr val="bg1">
                          <a:lumMod val="50000"/>
                        </a:schemeClr>
                      </a:solidFill>
                      <a:miter lim="800000"/>
                      <a:headEnd/>
                      <a:tailEnd/>
                    </a:ln>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7.1.5.2. </w:t>
      </w:r>
      <w:r w:rsidRPr="0085359C">
        <w:rPr>
          <w:rFonts w:ascii="Times New Roman" w:hAnsi="Times New Roman" w:cs="Times New Roman"/>
          <w:b/>
          <w:bCs/>
          <w:i/>
          <w:sz w:val="22"/>
          <w:szCs w:val="22"/>
        </w:rPr>
        <w:t>Схема маршрута «Балтийское кольцо»</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p>
    <w:p w:rsidR="0071092A" w:rsidRPr="0085359C" w:rsidRDefault="0071092A" w:rsidP="0071092A">
      <w:pPr>
        <w:pStyle w:val="30"/>
        <w:numPr>
          <w:ilvl w:val="1"/>
          <w:numId w:val="1"/>
        </w:numPr>
        <w:ind w:left="709" w:hanging="709"/>
        <w:rPr>
          <w:rFonts w:ascii="Times New Roman" w:hAnsi="Times New Roman" w:cs="Times New Roman"/>
        </w:rPr>
      </w:pPr>
      <w:bookmarkStart w:id="60" w:name="_Toc402361055"/>
      <w:bookmarkStart w:id="61" w:name="_Toc456002698"/>
      <w:r w:rsidRPr="0085359C">
        <w:rPr>
          <w:rFonts w:ascii="Times New Roman" w:hAnsi="Times New Roman" w:cs="Times New Roman"/>
        </w:rPr>
        <w:t>Городской транспорт</w:t>
      </w:r>
      <w:bookmarkEnd w:id="60"/>
      <w:bookmarkEnd w:id="61"/>
    </w:p>
    <w:p w:rsidR="0071092A" w:rsidRPr="0085359C" w:rsidRDefault="0071092A" w:rsidP="0071092A">
      <w:pPr>
        <w:pStyle w:val="40"/>
        <w:numPr>
          <w:ilvl w:val="2"/>
          <w:numId w:val="1"/>
        </w:numPr>
        <w:ind w:left="709" w:hanging="709"/>
        <w:rPr>
          <w:rFonts w:ascii="Times New Roman" w:hAnsi="Times New Roman" w:cs="Times New Roman"/>
        </w:rPr>
      </w:pPr>
      <w:bookmarkStart w:id="62" w:name="_Toc456002699"/>
      <w:r w:rsidRPr="0085359C">
        <w:rPr>
          <w:rFonts w:ascii="Times New Roman" w:hAnsi="Times New Roman" w:cs="Times New Roman"/>
        </w:rPr>
        <w:t>Городской общественный пассажирский транспорт</w:t>
      </w:r>
      <w:bookmarkEnd w:id="62"/>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Существующая структура городского общественного пассажирского транспорта включает в себя 7 видов:</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внутригородские пригородные участки железной дороги (электропоезда);</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городская железная дорога (рельсовый автобус);</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трамвай;</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троллейбус;</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автобус;</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маршрутное такси;</w:t>
      </w:r>
    </w:p>
    <w:p w:rsidR="0071092A" w:rsidRPr="0085359C" w:rsidRDefault="0071092A" w:rsidP="00D574F9">
      <w:pPr>
        <w:pStyle w:val="ad"/>
        <w:numPr>
          <w:ilvl w:val="0"/>
          <w:numId w:val="74"/>
        </w:numPr>
        <w:spacing w:before="120" w:after="120" w:line="240" w:lineRule="auto"/>
        <w:ind w:left="1134" w:hanging="425"/>
        <w:jc w:val="both"/>
        <w:rPr>
          <w:rFonts w:ascii="Times New Roman" w:hAnsi="Times New Roman" w:cs="Times New Roman"/>
          <w:bCs/>
          <w:sz w:val="24"/>
          <w:szCs w:val="24"/>
        </w:rPr>
      </w:pPr>
      <w:r w:rsidRPr="0085359C">
        <w:rPr>
          <w:rFonts w:ascii="Times New Roman" w:hAnsi="Times New Roman" w:cs="Times New Roman"/>
          <w:bCs/>
          <w:sz w:val="24"/>
          <w:szCs w:val="24"/>
        </w:rPr>
        <w:t xml:space="preserve">такси.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Разветвлённая маршрутная сеть охватывает почти всю территорию города, за исключением низкоплотных районов и садоводческих товариществ. На маршрутную сеть городского общественного транспорта накладывается сеть пригородных (внутриобластных) автобусных маршрутов. </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В распределении пассажирооборота между видами общественного транспорта для Калининграда характерна общероссийская негативная тенденция снижения удельного веса, </w:t>
      </w:r>
      <w:r w:rsidRPr="0085359C">
        <w:rPr>
          <w:rFonts w:ascii="Times New Roman" w:hAnsi="Times New Roman" w:cs="Times New Roman"/>
          <w:bCs/>
          <w:sz w:val="24"/>
          <w:szCs w:val="24"/>
        </w:rPr>
        <w:lastRenderedPageBreak/>
        <w:t xml:space="preserve">занимаемого в общегородских перевозках электротранспортом, и рост доли такого специфически российского транспорта как маршрутное такси.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ТРТИ, муниципальным транспортом (трамваем, троллейбусом и муниципальным автобусом) перевозится 14% всех пассажиров, 42% – частными автобусами большого класса по социальным маршрутам, 44% – автобусами малого класса по коммерческим маршрутам.</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Транспортные услуги населению города оказывают девять транспортных предприятий: муниципальное казённое предприятие «Калининград – ГорТранс» и 8 предприятий частной формы собственности. МКП «Калининград – ГорТранс» осуществляет перевозки электротранспортом по 7 внутримуниципальным маршрутам, а также одному социальному автобусному маршруту.</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2013 г. в городе действовало 70 маршрутов: 31 маршрут автобусов большого класса, 32 маршрута автобусов малого класса, 2 трамвайных и 5 троллейбусных маршрутов. Транспортные услуги населению оказывали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9 транспортных предприятий: муниципальное казённое предприятие (МКП) «Калининград-ГорТранс» и 8 предприятий частной формы собственности.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Для организации регулярных перевозок пассажиров и багажа транспортом общего пользования по маршрутам городского округа задействовано 279 автобусов большого класса, 300 автобуса малого класса, 30 трамваев и 60 троллейбусов.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Сведения о работе городского общественного транспорта приведены в табл. 7.2.1.1. и 7.2.1.2.</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Плотностные характеристики сети общественного транспорта приведены в таблице 7.2.1.3.</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весь пассажирский городской транспорт общего пользования осуществлена установка аппаратуры спутниковой радионавигационной системы GPS/ГЛОНАСС, а подвижной состав оборудован автоинформаторами.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Схема трассировки маршрутов общественного пассажирского и внутриобластного автобусного транспорта, при которой более двух третей маршрутов проходят через Центральный транспортно-пересадочный узел (район пл. Победы), усугублённая расположением в нём городского рынка, крупных торговых центров, административных и учебных зданий, является одним из наиболее крупных недостатков в организации работы общественного транспорта. </w:t>
      </w:r>
      <w:r w:rsidRPr="0085359C">
        <w:rPr>
          <w:rFonts w:ascii="Times New Roman" w:hAnsi="Times New Roman" w:cs="Times New Roman"/>
          <w:sz w:val="23"/>
          <w:szCs w:val="23"/>
        </w:rPr>
        <w:t>Абсолютное большинство городских и пригородных маршрутов проходят через оба вокзала. 23 маршрута из 38, проходят через оба вокзала по Ленинскому проспекту. Только 6 городских маршрутов из 38 не включают в себя участки около обоих вокзалов.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Дублирование маршрутной сети – одна из главных характеристик общественного транспорта города. Положительной стороной дублирования маршрутной сети является общая надёжность системы и предоставление пассажиру альтернативных вариантов для поездки в нужном направлении, координация маршрутов. С другой стороны, дублирование сети приводит к повышенной конкуренции перевозчиков на маршруте часто в ущерб безопасности и комфорту передвижения. Загружается УДС в центре города, в то время как на периферии интервалы движения общественного транспорта зачастую выше нормы.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 данным ТРТИ за 2014г., максимальные провозные возможности системы общественного транспорта зафиксированы в сечении Ленинского проспекта – до 15-16 тыс. мест, при потоке в 3,5 тыс. Возможности по организации связи с Балтрайоном – 8 тыс., проспекте Мира и Московском проспекте – 5 тыс. пасс. в час. Максимальная нагрузка на Ленинский проспект составляет до 228 ед. в час пик, на проспект Мира и ул. Черняховского </w:t>
      </w:r>
      <w:r w:rsidRPr="0085359C">
        <w:rPr>
          <w:rFonts w:ascii="Times New Roman" w:eastAsia="Times New Roman" w:hAnsi="Times New Roman" w:cs="Times New Roman"/>
          <w:sz w:val="24"/>
          <w:szCs w:val="24"/>
        </w:rPr>
        <w:lastRenderedPageBreak/>
        <w:t>– до 180 ед., что значительно превышает рекомендуемые значения для устройства выделенной полосы для движения общественного транспорта.</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Табл. 7.2.1.1.</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Основные показатели работы муниципального пассажирского транспорта общего пользования (по данным ТРТИ).</w:t>
      </w:r>
    </w:p>
    <w:tbl>
      <w:tblPr>
        <w:tblStyle w:val="af7"/>
        <w:tblW w:w="9723" w:type="dxa"/>
        <w:tblLayout w:type="fixed"/>
        <w:tblLook w:val="04A0" w:firstRow="1" w:lastRow="0" w:firstColumn="1" w:lastColumn="0" w:noHBand="0" w:noVBand="1"/>
      </w:tblPr>
      <w:tblGrid>
        <w:gridCol w:w="675"/>
        <w:gridCol w:w="3378"/>
        <w:gridCol w:w="1134"/>
        <w:gridCol w:w="1134"/>
        <w:gridCol w:w="1134"/>
        <w:gridCol w:w="1134"/>
        <w:gridCol w:w="1134"/>
      </w:tblGrid>
      <w:tr w:rsidR="0071092A" w:rsidRPr="0085359C" w:rsidTr="00085FF9">
        <w:trPr>
          <w:trHeight w:val="255"/>
          <w:tblHeader/>
        </w:trPr>
        <w:tc>
          <w:tcPr>
            <w:tcW w:w="675" w:type="dxa"/>
            <w:vMerge w:val="restart"/>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w:t>
            </w:r>
          </w:p>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п/п</w:t>
            </w:r>
          </w:p>
        </w:tc>
        <w:tc>
          <w:tcPr>
            <w:tcW w:w="3378" w:type="dxa"/>
            <w:vMerge w:val="restart"/>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Показатель</w:t>
            </w:r>
          </w:p>
        </w:tc>
        <w:tc>
          <w:tcPr>
            <w:tcW w:w="5670" w:type="dxa"/>
            <w:gridSpan w:val="5"/>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Виды городского пассажирского транспорта</w:t>
            </w:r>
          </w:p>
        </w:tc>
      </w:tr>
      <w:tr w:rsidR="0071092A" w:rsidRPr="0085359C" w:rsidTr="00085FF9">
        <w:trPr>
          <w:trHeight w:val="210"/>
          <w:tblHeader/>
        </w:trPr>
        <w:tc>
          <w:tcPr>
            <w:tcW w:w="675" w:type="dxa"/>
            <w:vMerge/>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p>
        </w:tc>
        <w:tc>
          <w:tcPr>
            <w:tcW w:w="3378" w:type="dxa"/>
            <w:vMerge/>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p>
        </w:tc>
        <w:tc>
          <w:tcPr>
            <w:tcW w:w="11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Трамвай</w:t>
            </w:r>
          </w:p>
        </w:tc>
        <w:tc>
          <w:tcPr>
            <w:tcW w:w="11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Троллейбус</w:t>
            </w:r>
          </w:p>
        </w:tc>
        <w:tc>
          <w:tcPr>
            <w:tcW w:w="11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18"/>
                <w:szCs w:val="18"/>
              </w:rPr>
            </w:pPr>
            <w:r w:rsidRPr="0085359C">
              <w:rPr>
                <w:rFonts w:ascii="Times New Roman" w:hAnsi="Times New Roman" w:cs="Times New Roman"/>
                <w:b/>
                <w:i/>
                <w:sz w:val="18"/>
                <w:szCs w:val="18"/>
              </w:rPr>
              <w:t>Автобус с организованными остановками</w:t>
            </w:r>
          </w:p>
        </w:tc>
        <w:tc>
          <w:tcPr>
            <w:tcW w:w="11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18"/>
                <w:szCs w:val="18"/>
              </w:rPr>
            </w:pPr>
            <w:r w:rsidRPr="0085359C">
              <w:rPr>
                <w:rFonts w:ascii="Times New Roman" w:hAnsi="Times New Roman" w:cs="Times New Roman"/>
                <w:b/>
                <w:i/>
                <w:sz w:val="18"/>
                <w:szCs w:val="18"/>
              </w:rPr>
              <w:t>Автобус с неорганизованными остановками</w:t>
            </w:r>
          </w:p>
        </w:tc>
        <w:tc>
          <w:tcPr>
            <w:tcW w:w="113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1"/>
                <w:szCs w:val="21"/>
              </w:rPr>
            </w:pPr>
            <w:r w:rsidRPr="0085359C">
              <w:rPr>
                <w:rFonts w:ascii="Times New Roman" w:hAnsi="Times New Roman" w:cs="Times New Roman"/>
                <w:b/>
                <w:i/>
                <w:sz w:val="21"/>
                <w:szCs w:val="21"/>
              </w:rPr>
              <w:t>Городская железная дорога</w:t>
            </w:r>
          </w:p>
        </w:tc>
      </w:tr>
      <w:tr w:rsidR="0071092A" w:rsidRPr="0085359C" w:rsidTr="00085FF9">
        <w:trPr>
          <w:trHeight w:val="210"/>
        </w:trPr>
        <w:tc>
          <w:tcPr>
            <w:tcW w:w="675" w:type="dxa"/>
          </w:tcPr>
          <w:p w:rsidR="0071092A" w:rsidRPr="0085359C" w:rsidRDefault="00085FF9" w:rsidP="00085FF9">
            <w:pPr>
              <w:spacing w:before="0"/>
              <w:jc w:val="center"/>
              <w:rPr>
                <w:rFonts w:ascii="Times New Roman" w:hAnsi="Times New Roman" w:cs="Times New Roman"/>
                <w:sz w:val="22"/>
                <w:szCs w:val="22"/>
              </w:rPr>
            </w:pPr>
            <w:r w:rsidRPr="0085359C">
              <w:rPr>
                <w:rFonts w:ascii="Times New Roman" w:hAnsi="Times New Roman" w:cs="Times New Roman"/>
                <w:sz w:val="22"/>
                <w:szCs w:val="22"/>
              </w:rPr>
              <w:t>1</w:t>
            </w: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Объем перевозок, тыс. пасс. в год (по итогам 2013 г.)</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12 173</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13 673</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н/д</w:t>
            </w:r>
          </w:p>
        </w:tc>
        <w:tc>
          <w:tcPr>
            <w:tcW w:w="1134" w:type="dxa"/>
          </w:tcPr>
          <w:p w:rsidR="0071092A" w:rsidRPr="0085359C" w:rsidRDefault="0071092A" w:rsidP="00BE0CFD">
            <w:pPr>
              <w:spacing w:before="0"/>
              <w:jc w:val="center"/>
              <w:rPr>
                <w:rFonts w:ascii="Times New Roman" w:hAnsi="Times New Roman" w:cs="Times New Roman"/>
                <w:sz w:val="22"/>
                <w:szCs w:val="22"/>
              </w:rPr>
            </w:pP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tcPr>
          <w:p w:rsidR="0071092A" w:rsidRPr="0085359C" w:rsidRDefault="00085FF9" w:rsidP="00085FF9">
            <w:pPr>
              <w:spacing w:before="0"/>
              <w:jc w:val="center"/>
              <w:rPr>
                <w:rFonts w:ascii="Times New Roman" w:hAnsi="Times New Roman" w:cs="Times New Roman"/>
                <w:sz w:val="22"/>
                <w:szCs w:val="22"/>
              </w:rPr>
            </w:pPr>
            <w:r w:rsidRPr="0085359C">
              <w:rPr>
                <w:rFonts w:ascii="Times New Roman" w:hAnsi="Times New Roman" w:cs="Times New Roman"/>
                <w:sz w:val="22"/>
                <w:szCs w:val="22"/>
              </w:rPr>
              <w:t>2</w:t>
            </w: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Количество маршрутов</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5</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31</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33</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w:t>
            </w:r>
            <w:r w:rsidRPr="0085359C">
              <w:rPr>
                <w:rStyle w:val="aff1"/>
                <w:rFonts w:ascii="Times New Roman" w:hAnsi="Times New Roman" w:cs="Times New Roman"/>
                <w:sz w:val="22"/>
                <w:szCs w:val="22"/>
              </w:rPr>
              <w:footnoteReference w:id="179"/>
            </w:r>
          </w:p>
        </w:tc>
      </w:tr>
      <w:tr w:rsidR="0071092A" w:rsidRPr="0085359C" w:rsidTr="00085FF9">
        <w:trPr>
          <w:trHeight w:val="210"/>
        </w:trPr>
        <w:tc>
          <w:tcPr>
            <w:tcW w:w="675" w:type="dxa"/>
          </w:tcPr>
          <w:p w:rsidR="0071092A" w:rsidRPr="0085359C" w:rsidRDefault="00085FF9" w:rsidP="00085FF9">
            <w:pPr>
              <w:spacing w:before="0"/>
              <w:jc w:val="center"/>
              <w:rPr>
                <w:rFonts w:ascii="Times New Roman" w:hAnsi="Times New Roman" w:cs="Times New Roman"/>
                <w:sz w:val="22"/>
                <w:szCs w:val="22"/>
              </w:rPr>
            </w:pPr>
            <w:r w:rsidRPr="0085359C">
              <w:rPr>
                <w:rFonts w:ascii="Times New Roman" w:hAnsi="Times New Roman" w:cs="Times New Roman"/>
                <w:sz w:val="22"/>
                <w:szCs w:val="22"/>
              </w:rPr>
              <w:t>3</w:t>
            </w: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Протяженность транспортной сети, км</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43,2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45,8</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688</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688</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 xml:space="preserve">5,3 </w:t>
            </w:r>
            <w:r w:rsidRPr="0085359C">
              <w:rPr>
                <w:rFonts w:ascii="Times New Roman" w:hAnsi="Times New Roman" w:cs="Times New Roman"/>
                <w:sz w:val="18"/>
                <w:szCs w:val="18"/>
              </w:rPr>
              <w:t>рельсобус</w:t>
            </w:r>
            <w:r w:rsidRPr="0085359C">
              <w:rPr>
                <w:rFonts w:ascii="Times New Roman" w:hAnsi="Times New Roman" w:cs="Times New Roman"/>
                <w:sz w:val="22"/>
                <w:szCs w:val="22"/>
              </w:rPr>
              <w:t xml:space="preserve">/ 5,4 </w:t>
            </w:r>
            <w:r w:rsidRPr="0085359C">
              <w:rPr>
                <w:rFonts w:ascii="Times New Roman" w:hAnsi="Times New Roman" w:cs="Times New Roman"/>
                <w:sz w:val="18"/>
                <w:szCs w:val="18"/>
              </w:rPr>
              <w:t>автобус</w:t>
            </w:r>
          </w:p>
        </w:tc>
      </w:tr>
      <w:tr w:rsidR="0071092A" w:rsidRPr="0085359C" w:rsidTr="00085FF9">
        <w:trPr>
          <w:trHeight w:val="210"/>
        </w:trPr>
        <w:tc>
          <w:tcPr>
            <w:tcW w:w="675" w:type="dxa"/>
            <w:vMerge w:val="restart"/>
          </w:tcPr>
          <w:p w:rsidR="0071092A" w:rsidRPr="0085359C" w:rsidRDefault="00085FF9" w:rsidP="00085FF9">
            <w:pPr>
              <w:spacing w:before="0"/>
              <w:jc w:val="center"/>
              <w:rPr>
                <w:rFonts w:ascii="Times New Roman" w:hAnsi="Times New Roman" w:cs="Times New Roman"/>
                <w:sz w:val="22"/>
                <w:szCs w:val="22"/>
              </w:rPr>
            </w:pPr>
            <w:r w:rsidRPr="0085359C">
              <w:rPr>
                <w:rFonts w:ascii="Times New Roman" w:hAnsi="Times New Roman" w:cs="Times New Roman"/>
                <w:sz w:val="22"/>
                <w:szCs w:val="22"/>
              </w:rPr>
              <w:t>4</w:t>
            </w: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Протяженность маршрутной сети, км:</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43,6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142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446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477</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vMerge/>
          </w:tcPr>
          <w:p w:rsidR="0071092A" w:rsidRPr="0085359C" w:rsidRDefault="0071092A" w:rsidP="00085FF9">
            <w:pPr>
              <w:spacing w:before="0"/>
              <w:jc w:val="center"/>
              <w:rPr>
                <w:rFonts w:ascii="Times New Roman" w:hAnsi="Times New Roman" w:cs="Times New Roman"/>
                <w:sz w:val="22"/>
                <w:szCs w:val="22"/>
              </w:rPr>
            </w:pP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 самый длинный маршрут, км</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21,7</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38,6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24,6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23,4</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vMerge/>
          </w:tcPr>
          <w:p w:rsidR="0071092A" w:rsidRPr="0085359C" w:rsidRDefault="0071092A" w:rsidP="00085FF9">
            <w:pPr>
              <w:spacing w:before="0"/>
              <w:jc w:val="center"/>
              <w:rPr>
                <w:rFonts w:ascii="Times New Roman" w:hAnsi="Times New Roman" w:cs="Times New Roman"/>
                <w:sz w:val="22"/>
                <w:szCs w:val="22"/>
              </w:rPr>
            </w:pP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 самый короткий маршрут, км</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21,6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19,9</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8,6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8,1</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vMerge/>
          </w:tcPr>
          <w:p w:rsidR="0071092A" w:rsidRPr="0085359C" w:rsidRDefault="0071092A" w:rsidP="00085FF9">
            <w:pPr>
              <w:spacing w:before="0"/>
              <w:jc w:val="center"/>
              <w:rPr>
                <w:rFonts w:ascii="Times New Roman" w:hAnsi="Times New Roman" w:cs="Times New Roman"/>
                <w:sz w:val="22"/>
                <w:szCs w:val="22"/>
              </w:rPr>
            </w:pP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 средняя протяженность маршрутов, км</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21,6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28,4</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15,4</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14,4</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vMerge w:val="restart"/>
          </w:tcPr>
          <w:p w:rsidR="0071092A" w:rsidRPr="0085359C" w:rsidRDefault="00085FF9" w:rsidP="00085FF9">
            <w:pPr>
              <w:spacing w:before="0"/>
              <w:jc w:val="center"/>
              <w:rPr>
                <w:rFonts w:ascii="Times New Roman" w:hAnsi="Times New Roman" w:cs="Times New Roman"/>
                <w:sz w:val="22"/>
                <w:szCs w:val="22"/>
              </w:rPr>
            </w:pPr>
            <w:r w:rsidRPr="0085359C">
              <w:rPr>
                <w:rFonts w:ascii="Times New Roman" w:hAnsi="Times New Roman" w:cs="Times New Roman"/>
                <w:sz w:val="22"/>
                <w:szCs w:val="22"/>
              </w:rPr>
              <w:t>5</w:t>
            </w: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Количество единиц подвижного состава</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28</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67</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282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299</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 xml:space="preserve">2 </w:t>
            </w:r>
            <w:r w:rsidRPr="0085359C">
              <w:rPr>
                <w:rFonts w:ascii="Times New Roman" w:hAnsi="Times New Roman" w:cs="Times New Roman"/>
                <w:sz w:val="18"/>
                <w:szCs w:val="18"/>
              </w:rPr>
              <w:t>вагона/1 автобус</w:t>
            </w:r>
          </w:p>
        </w:tc>
      </w:tr>
      <w:tr w:rsidR="0071092A" w:rsidRPr="0085359C" w:rsidTr="00085FF9">
        <w:trPr>
          <w:trHeight w:val="210"/>
        </w:trPr>
        <w:tc>
          <w:tcPr>
            <w:tcW w:w="675" w:type="dxa"/>
            <w:vMerge/>
          </w:tcPr>
          <w:p w:rsidR="0071092A" w:rsidRPr="0085359C" w:rsidRDefault="0071092A" w:rsidP="00D574F9">
            <w:pPr>
              <w:pStyle w:val="ad"/>
              <w:numPr>
                <w:ilvl w:val="0"/>
                <w:numId w:val="75"/>
              </w:numPr>
              <w:spacing w:before="0"/>
              <w:jc w:val="center"/>
              <w:rPr>
                <w:rFonts w:ascii="Times New Roman" w:hAnsi="Times New Roman" w:cs="Times New Roman"/>
                <w:sz w:val="22"/>
                <w:szCs w:val="22"/>
              </w:rPr>
            </w:pP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 максимальное количество на маршруте</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16</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24</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16</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r w:rsidR="0071092A" w:rsidRPr="0085359C" w:rsidTr="00085FF9">
        <w:trPr>
          <w:trHeight w:val="210"/>
        </w:trPr>
        <w:tc>
          <w:tcPr>
            <w:tcW w:w="675" w:type="dxa"/>
            <w:vMerge/>
          </w:tcPr>
          <w:p w:rsidR="0071092A" w:rsidRPr="0085359C" w:rsidRDefault="0071092A" w:rsidP="00D574F9">
            <w:pPr>
              <w:pStyle w:val="ad"/>
              <w:numPr>
                <w:ilvl w:val="0"/>
                <w:numId w:val="75"/>
              </w:numPr>
              <w:spacing w:before="0"/>
              <w:jc w:val="center"/>
              <w:rPr>
                <w:rFonts w:ascii="Times New Roman" w:hAnsi="Times New Roman" w:cs="Times New Roman"/>
                <w:sz w:val="22"/>
                <w:szCs w:val="22"/>
              </w:rPr>
            </w:pPr>
          </w:p>
        </w:tc>
        <w:tc>
          <w:tcPr>
            <w:tcW w:w="3378" w:type="dxa"/>
          </w:tcPr>
          <w:p w:rsidR="0071092A" w:rsidRPr="0085359C" w:rsidRDefault="0071092A" w:rsidP="00BE0CFD">
            <w:pPr>
              <w:spacing w:before="0"/>
              <w:rPr>
                <w:rFonts w:ascii="Times New Roman" w:hAnsi="Times New Roman" w:cs="Times New Roman"/>
                <w:sz w:val="22"/>
                <w:szCs w:val="22"/>
              </w:rPr>
            </w:pPr>
            <w:r w:rsidRPr="0085359C">
              <w:rPr>
                <w:rFonts w:ascii="Times New Roman" w:hAnsi="Times New Roman" w:cs="Times New Roman"/>
                <w:sz w:val="22"/>
                <w:szCs w:val="22"/>
              </w:rPr>
              <w:t>- среднее количество на маршруте</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14</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12</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10</w:t>
            </w:r>
          </w:p>
        </w:tc>
        <w:tc>
          <w:tcPr>
            <w:tcW w:w="113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9</w:t>
            </w:r>
          </w:p>
        </w:tc>
        <w:tc>
          <w:tcPr>
            <w:tcW w:w="1134" w:type="dxa"/>
          </w:tcPr>
          <w:p w:rsidR="0071092A" w:rsidRPr="0085359C" w:rsidRDefault="0071092A" w:rsidP="00BE0CFD">
            <w:pPr>
              <w:spacing w:before="0"/>
              <w:jc w:val="center"/>
              <w:rPr>
                <w:rFonts w:ascii="Times New Roman" w:hAnsi="Times New Roman" w:cs="Times New Roman"/>
                <w:sz w:val="22"/>
                <w:szCs w:val="22"/>
              </w:rPr>
            </w:pPr>
          </w:p>
        </w:tc>
      </w:tr>
    </w:tbl>
    <w:p w:rsidR="0071092A" w:rsidRPr="0085359C" w:rsidRDefault="0071092A" w:rsidP="0071092A">
      <w:pPr>
        <w:spacing w:before="0" w:after="0" w:line="240" w:lineRule="auto"/>
        <w:ind w:firstLine="709"/>
        <w:jc w:val="right"/>
        <w:rPr>
          <w:rFonts w:ascii="Times New Roman" w:hAnsi="Times New Roman" w:cs="Times New Roman"/>
          <w:b/>
          <w:i/>
          <w:sz w:val="24"/>
          <w:szCs w:val="24"/>
        </w:rPr>
      </w:pP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Таблица 7.2.1.2.</w:t>
      </w:r>
    </w:p>
    <w:p w:rsidR="0071092A" w:rsidRPr="0085359C" w:rsidRDefault="0071092A" w:rsidP="0071092A">
      <w:pPr>
        <w:spacing w:before="0" w:after="0" w:line="240" w:lineRule="auto"/>
        <w:jc w:val="right"/>
        <w:rPr>
          <w:rFonts w:ascii="Times New Roman" w:hAnsi="Times New Roman" w:cs="Times New Roman"/>
          <w:b/>
          <w:i/>
          <w:sz w:val="24"/>
          <w:szCs w:val="24"/>
        </w:rPr>
      </w:pPr>
      <w:r w:rsidRPr="0085359C">
        <w:rPr>
          <w:rFonts w:ascii="Times New Roman" w:hAnsi="Times New Roman" w:cs="Times New Roman"/>
          <w:b/>
          <w:i/>
          <w:sz w:val="24"/>
          <w:szCs w:val="24"/>
        </w:rPr>
        <w:t>Характеристика инфраструктуры общественного городского пассажирского транспорта Калининграда</w:t>
      </w:r>
    </w:p>
    <w:tbl>
      <w:tblPr>
        <w:tblStyle w:val="af7"/>
        <w:tblW w:w="0" w:type="auto"/>
        <w:tblInd w:w="108" w:type="dxa"/>
        <w:tblLayout w:type="fixed"/>
        <w:tblLook w:val="04A0" w:firstRow="1" w:lastRow="0" w:firstColumn="1" w:lastColumn="0" w:noHBand="0" w:noVBand="1"/>
      </w:tblPr>
      <w:tblGrid>
        <w:gridCol w:w="3261"/>
        <w:gridCol w:w="1594"/>
        <w:gridCol w:w="1595"/>
        <w:gridCol w:w="1594"/>
        <w:gridCol w:w="1595"/>
      </w:tblGrid>
      <w:tr w:rsidR="0071092A" w:rsidRPr="0085359C" w:rsidTr="00BE0CFD">
        <w:tc>
          <w:tcPr>
            <w:tcW w:w="3261"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Вид общественного транспорта</w:t>
            </w:r>
          </w:p>
        </w:tc>
        <w:tc>
          <w:tcPr>
            <w:tcW w:w="159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Количество маршрутов</w:t>
            </w:r>
          </w:p>
        </w:tc>
        <w:tc>
          <w:tcPr>
            <w:tcW w:w="1595"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Количество единиц подвижного состава</w:t>
            </w:r>
          </w:p>
        </w:tc>
        <w:tc>
          <w:tcPr>
            <w:tcW w:w="159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Протяженность маршрутной сети, км</w:t>
            </w:r>
          </w:p>
        </w:tc>
        <w:tc>
          <w:tcPr>
            <w:tcW w:w="1595"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Интервалы движения*, мин</w:t>
            </w:r>
          </w:p>
        </w:tc>
      </w:tr>
      <w:tr w:rsidR="0071092A" w:rsidRPr="0085359C" w:rsidTr="00BE0CFD">
        <w:tc>
          <w:tcPr>
            <w:tcW w:w="3261"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Троллейбус</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7</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67</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192</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6-13</w:t>
            </w:r>
          </w:p>
        </w:tc>
      </w:tr>
      <w:tr w:rsidR="0071092A" w:rsidRPr="0085359C" w:rsidTr="00BE0CFD">
        <w:tc>
          <w:tcPr>
            <w:tcW w:w="3261"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Трамвай</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30</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43,3</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6-17</w:t>
            </w:r>
          </w:p>
        </w:tc>
      </w:tr>
      <w:tr w:rsidR="0071092A" w:rsidRPr="0085359C" w:rsidTr="00BE0CFD">
        <w:tc>
          <w:tcPr>
            <w:tcW w:w="3261"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Автобус</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31</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282</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473,6</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8-20</w:t>
            </w:r>
          </w:p>
        </w:tc>
      </w:tr>
      <w:tr w:rsidR="0071092A" w:rsidRPr="0085359C" w:rsidTr="00BE0CFD">
        <w:tc>
          <w:tcPr>
            <w:tcW w:w="3261"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Маршрутное такси</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33</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299</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476,5</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6-20</w:t>
            </w:r>
          </w:p>
        </w:tc>
      </w:tr>
      <w:tr w:rsidR="0071092A" w:rsidRPr="0085359C" w:rsidTr="00BE0CFD">
        <w:tc>
          <w:tcPr>
            <w:tcW w:w="3261"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Городская электричка</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1</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2</w:t>
            </w:r>
          </w:p>
        </w:tc>
        <w:tc>
          <w:tcPr>
            <w:tcW w:w="1594"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5,1</w:t>
            </w:r>
          </w:p>
        </w:tc>
        <w:tc>
          <w:tcPr>
            <w:tcW w:w="1595" w:type="dxa"/>
          </w:tcPr>
          <w:p w:rsidR="0071092A" w:rsidRPr="0085359C" w:rsidRDefault="0071092A" w:rsidP="00BE0CFD">
            <w:pPr>
              <w:spacing w:before="0"/>
              <w:jc w:val="center"/>
              <w:rPr>
                <w:rFonts w:ascii="Times New Roman" w:hAnsi="Times New Roman" w:cs="Times New Roman"/>
                <w:sz w:val="22"/>
                <w:szCs w:val="22"/>
              </w:rPr>
            </w:pPr>
            <w:r w:rsidRPr="0085359C">
              <w:rPr>
                <w:rFonts w:ascii="Times New Roman" w:hAnsi="Times New Roman" w:cs="Times New Roman"/>
                <w:sz w:val="22"/>
                <w:szCs w:val="22"/>
              </w:rPr>
              <w:t>6 рейсов</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результатам обследования, проведённого ООО «Лаборатория градопланирования» в 2014г.</w:t>
      </w:r>
      <w:r w:rsidRPr="0085359C">
        <w:rPr>
          <w:rStyle w:val="aff1"/>
          <w:rFonts w:ascii="Times New Roman" w:hAnsi="Times New Roman" w:cs="Times New Roman"/>
          <w:sz w:val="24"/>
          <w:szCs w:val="24"/>
        </w:rPr>
        <w:footnoteReference w:id="180"/>
      </w:r>
      <w:r w:rsidRPr="0085359C">
        <w:rPr>
          <w:rFonts w:ascii="Times New Roman" w:hAnsi="Times New Roman" w:cs="Times New Roman"/>
          <w:sz w:val="24"/>
          <w:szCs w:val="24"/>
        </w:rPr>
        <w:t>, выявлены наиболее значительные нагрузки на общественном транспорте в утренний пиковый период: до 15000 пасс. в обоих направлениях на Ленинском проспекте (участок от ул. Театральной до ул. Шевченко), до 10000 на прилегающем участке пр.</w:t>
      </w:r>
      <w:r w:rsidRPr="0085359C">
        <w:rPr>
          <w:rFonts w:ascii="Times New Roman" w:hAnsi="Times New Roman" w:cs="Times New Roman"/>
          <w:sz w:val="24"/>
          <w:szCs w:val="24"/>
          <w:lang w:val="en-US"/>
        </w:rPr>
        <w:t> </w:t>
      </w:r>
      <w:r w:rsidRPr="0085359C">
        <w:rPr>
          <w:rFonts w:ascii="Times New Roman" w:hAnsi="Times New Roman" w:cs="Times New Roman"/>
          <w:sz w:val="24"/>
          <w:szCs w:val="24"/>
        </w:rPr>
        <w:t xml:space="preserve">Мира и </w:t>
      </w:r>
      <w:r w:rsidRPr="0085359C">
        <w:rPr>
          <w:rFonts w:ascii="Times New Roman" w:hAnsi="Times New Roman" w:cs="Times New Roman"/>
          <w:sz w:val="24"/>
          <w:szCs w:val="24"/>
        </w:rPr>
        <w:lastRenderedPageBreak/>
        <w:t>ул.</w:t>
      </w:r>
      <w:r w:rsidRPr="0085359C">
        <w:rPr>
          <w:rFonts w:ascii="Times New Roman" w:hAnsi="Times New Roman" w:cs="Times New Roman"/>
          <w:sz w:val="24"/>
          <w:szCs w:val="24"/>
          <w:lang w:val="en-US"/>
        </w:rPr>
        <w:t> </w:t>
      </w:r>
      <w:r w:rsidRPr="0085359C">
        <w:rPr>
          <w:rFonts w:ascii="Times New Roman" w:hAnsi="Times New Roman" w:cs="Times New Roman"/>
          <w:sz w:val="24"/>
          <w:szCs w:val="24"/>
        </w:rPr>
        <w:t>Черняховского, 8000 – по ул. Киевской, 6000 – на ул. Дзержинского, ул. Горького и Советском проспекте.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городе частично сохранилась контактная сеть и рельсовые пути электротранспорта на тех участках, где трамвай и троллейбус не эксплуатируются, что позволяет без излишних капитальных затрат восстановить движение там, где это необходимо для дальнейшего транспортно-планировочного развития.</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Общими недостатками системы городского общественного транспорта в городе является следующее:</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общая схема маршрутной сети, при которой большая часть маршрутов автобусов и все маршруты троллейбуса и трамвая проходят через центр города;</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избыточные провозные мощности на многих маршрутах автобусов и маршрутных такси, приводящие к образованию заторов из общественного транспорта на отдельных участках сети;</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низкая эксплуатационная скорость, обусловленная заторами движения транспорта на основных магистралях и отсутствием выделенных полос для движения ГОПТ;</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низкая экологичность всей системы общественного транспорта, выражающаяся как в небольшом удельном весе электротранспорта, так и в большом объёме загрязнения окружающей среды, вызываемом нерациональным движением автобусов и маршрутных такси;</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низкий удельный вес электротранспорта в перевозках населения;</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неудовлетворительное состояние большей части подвижного состава;</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низкое качество обслуживания маломобильных групп населения и неприспособленность подвижного состава к их нуждам;</w:t>
      </w:r>
    </w:p>
    <w:p w:rsidR="0071092A" w:rsidRPr="0085359C" w:rsidRDefault="0071092A" w:rsidP="00D574F9">
      <w:pPr>
        <w:pStyle w:val="ad"/>
        <w:numPr>
          <w:ilvl w:val="0"/>
          <w:numId w:val="73"/>
        </w:numPr>
        <w:spacing w:before="120" w:after="120" w:line="240" w:lineRule="auto"/>
        <w:ind w:left="993" w:hanging="284"/>
        <w:jc w:val="both"/>
        <w:rPr>
          <w:rFonts w:ascii="Times New Roman" w:hAnsi="Times New Roman" w:cs="Times New Roman"/>
          <w:sz w:val="24"/>
          <w:szCs w:val="24"/>
        </w:rPr>
      </w:pPr>
      <w:r w:rsidRPr="0085359C">
        <w:rPr>
          <w:rFonts w:ascii="Times New Roman" w:hAnsi="Times New Roman" w:cs="Times New Roman"/>
          <w:sz w:val="24"/>
          <w:szCs w:val="24"/>
        </w:rPr>
        <w:t>неудовлетворительное состояние остановочных пунктов как в части благоустройства и безопасности, так и в части соответствия количеству прибывающего/отправляющегося транспорта.</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br w:type="page"/>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gridCol w:w="532"/>
      </w:tblGrid>
      <w:tr w:rsidR="0071092A" w:rsidRPr="0085359C" w:rsidTr="00BE0CFD">
        <w:trPr>
          <w:cantSplit/>
          <w:trHeight w:val="13201"/>
        </w:trPr>
        <w:tc>
          <w:tcPr>
            <w:tcW w:w="9322" w:type="dxa"/>
          </w:tcPr>
          <w:p w:rsidR="0071092A" w:rsidRPr="0085359C" w:rsidRDefault="0071092A" w:rsidP="00BE0CFD">
            <w:pPr>
              <w:ind w:right="-108"/>
              <w:jc w:val="center"/>
              <w:rPr>
                <w:rFonts w:ascii="Times New Roman" w:hAnsi="Times New Roman" w:cs="Times New Roman"/>
              </w:rPr>
            </w:pPr>
            <w:r w:rsidRPr="0085359C">
              <w:rPr>
                <w:rFonts w:ascii="Times New Roman" w:hAnsi="Times New Roman" w:cs="Times New Roman"/>
                <w:noProof/>
                <w:lang w:eastAsia="ru-RU"/>
              </w:rPr>
              <w:drawing>
                <wp:inline distT="0" distB="0" distL="0" distR="0" wp14:anchorId="5D239AD0" wp14:editId="39F704F7">
                  <wp:extent cx="8060689" cy="5828271"/>
                  <wp:effectExtent l="0" t="7937" r="9207" b="9208"/>
                  <wp:docPr id="9268" name="Рисунок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email">
                            <a:extLst>
                              <a:ext uri="{28A0092B-C50C-407E-A947-70E740481C1C}">
                                <a14:useLocalDpi xmlns:a14="http://schemas.microsoft.com/office/drawing/2010/main"/>
                              </a:ext>
                            </a:extLst>
                          </a:blip>
                          <a:srcRect/>
                          <a:stretch/>
                        </pic:blipFill>
                        <pic:spPr bwMode="auto">
                          <a:xfrm rot="16200000">
                            <a:off x="0" y="0"/>
                            <a:ext cx="8058457" cy="5826657"/>
                          </a:xfrm>
                          <a:prstGeom prst="rect">
                            <a:avLst/>
                          </a:prstGeom>
                          <a:ln>
                            <a:noFill/>
                          </a:ln>
                          <a:extLst>
                            <a:ext uri="{53640926-AAD7-44D8-BBD7-CCE9431645EC}">
                              <a14:shadowObscured xmlns:a14="http://schemas.microsoft.com/office/drawing/2010/main"/>
                            </a:ext>
                          </a:extLst>
                        </pic:spPr>
                      </pic:pic>
                    </a:graphicData>
                  </a:graphic>
                </wp:inline>
              </w:drawing>
            </w:r>
          </w:p>
        </w:tc>
        <w:tc>
          <w:tcPr>
            <w:tcW w:w="532" w:type="dxa"/>
            <w:shd w:val="clear" w:color="auto" w:fill="CFE0CF" w:themeFill="accent2" w:themeFillTint="99"/>
            <w:textDirection w:val="btLr"/>
            <w:vAlign w:val="center"/>
          </w:tcPr>
          <w:p w:rsidR="0071092A" w:rsidRPr="0085359C" w:rsidRDefault="0071092A" w:rsidP="00BE0CFD">
            <w:pPr>
              <w:spacing w:before="0"/>
              <w:ind w:left="113" w:right="113"/>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7.2.1.1. Картограмма провозных способностей городского пассажирского транспорта, пасс. в час в одном направлении </w:t>
            </w:r>
          </w:p>
          <w:p w:rsidR="0071092A" w:rsidRPr="0085359C" w:rsidRDefault="0071092A" w:rsidP="00BE0CFD">
            <w:pPr>
              <w:spacing w:before="0"/>
              <w:ind w:left="113" w:right="113"/>
              <w:jc w:val="center"/>
              <w:rPr>
                <w:rFonts w:ascii="Times New Roman" w:hAnsi="Times New Roman" w:cs="Times New Roman"/>
              </w:rPr>
            </w:pPr>
            <w:r w:rsidRPr="0085359C">
              <w:rPr>
                <w:rFonts w:ascii="Times New Roman" w:hAnsi="Times New Roman" w:cs="Times New Roman"/>
                <w:i/>
                <w:sz w:val="22"/>
                <w:szCs w:val="22"/>
              </w:rPr>
              <w:t>(по данным ТРТИ, 2014г.)</w:t>
            </w:r>
          </w:p>
        </w:tc>
      </w:tr>
    </w:tbl>
    <w:p w:rsidR="0071092A" w:rsidRPr="0085359C" w:rsidRDefault="0071092A" w:rsidP="0071092A">
      <w:pPr>
        <w:rPr>
          <w:rFonts w:ascii="Times New Roman" w:hAnsi="Times New Roman" w:cs="Times New Roman"/>
        </w:rPr>
        <w:sectPr w:rsidR="0071092A" w:rsidRPr="0085359C" w:rsidSect="00A02132">
          <w:pgSz w:w="11907" w:h="16839" w:code="9"/>
          <w:pgMar w:top="1276" w:right="850" w:bottom="993" w:left="1418" w:header="708" w:footer="361" w:gutter="0"/>
          <w:cols w:space="708"/>
          <w:docGrid w:linePitch="360"/>
        </w:sectPr>
      </w:pP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lastRenderedPageBreak/>
        <w:t>Таблица 7.2.1.2.</w:t>
      </w:r>
    </w:p>
    <w:p w:rsidR="005D735B" w:rsidRPr="0085359C" w:rsidRDefault="0071092A" w:rsidP="0071092A">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Плотность сети городского </w:t>
      </w:r>
      <w:r w:rsidR="002578C9" w:rsidRPr="0085359C">
        <w:rPr>
          <w:rFonts w:ascii="Times New Roman" w:hAnsi="Times New Roman" w:cs="Times New Roman"/>
          <w:b/>
          <w:i/>
          <w:sz w:val="22"/>
          <w:szCs w:val="22"/>
        </w:rPr>
        <w:t xml:space="preserve">общественного </w:t>
      </w:r>
      <w:r w:rsidRPr="0085359C">
        <w:rPr>
          <w:rFonts w:ascii="Times New Roman" w:hAnsi="Times New Roman" w:cs="Times New Roman"/>
          <w:b/>
          <w:i/>
          <w:sz w:val="22"/>
          <w:szCs w:val="22"/>
        </w:rPr>
        <w:t>пассажирского транспорта</w:t>
      </w:r>
      <w:r w:rsidR="002578C9" w:rsidRPr="0085359C">
        <w:rPr>
          <w:rFonts w:ascii="Times New Roman" w:hAnsi="Times New Roman" w:cs="Times New Roman"/>
          <w:b/>
          <w:i/>
          <w:sz w:val="22"/>
          <w:szCs w:val="22"/>
        </w:rPr>
        <w:t xml:space="preserve"> (ГОПТ)</w:t>
      </w:r>
      <w:r w:rsidRPr="0085359C">
        <w:rPr>
          <w:rFonts w:ascii="Times New Roman" w:hAnsi="Times New Roman" w:cs="Times New Roman"/>
          <w:b/>
          <w:i/>
          <w:sz w:val="22"/>
          <w:szCs w:val="22"/>
        </w:rPr>
        <w:t xml:space="preserve"> Калининграда</w:t>
      </w:r>
      <w:r w:rsidR="00C2353A" w:rsidRPr="0085359C">
        <w:rPr>
          <w:rFonts w:ascii="Times New Roman" w:hAnsi="Times New Roman" w:cs="Times New Roman"/>
          <w:b/>
          <w:i/>
          <w:sz w:val="22"/>
          <w:szCs w:val="22"/>
        </w:rPr>
        <w:t xml:space="preserve"> </w:t>
      </w:r>
    </w:p>
    <w:p w:rsidR="0071092A" w:rsidRPr="0085359C" w:rsidRDefault="00C2353A" w:rsidP="0071092A">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(современное положение, по обмеру электронной базы данных проекта генерального плана)</w:t>
      </w:r>
    </w:p>
    <w:tbl>
      <w:tblPr>
        <w:tblW w:w="15041" w:type="dxa"/>
        <w:tblInd w:w="93" w:type="dxa"/>
        <w:tblLayout w:type="fixed"/>
        <w:tblLook w:val="04A0" w:firstRow="1" w:lastRow="0" w:firstColumn="1" w:lastColumn="0" w:noHBand="0" w:noVBand="1"/>
      </w:tblPr>
      <w:tblGrid>
        <w:gridCol w:w="237"/>
        <w:gridCol w:w="2188"/>
        <w:gridCol w:w="851"/>
        <w:gridCol w:w="851"/>
        <w:gridCol w:w="850"/>
        <w:gridCol w:w="696"/>
        <w:gridCol w:w="697"/>
        <w:gridCol w:w="697"/>
        <w:gridCol w:w="697"/>
        <w:gridCol w:w="697"/>
        <w:gridCol w:w="697"/>
        <w:gridCol w:w="697"/>
        <w:gridCol w:w="697"/>
        <w:gridCol w:w="697"/>
        <w:gridCol w:w="697"/>
        <w:gridCol w:w="697"/>
        <w:gridCol w:w="697"/>
        <w:gridCol w:w="850"/>
        <w:gridCol w:w="851"/>
      </w:tblGrid>
      <w:tr w:rsidR="00102CCC" w:rsidRPr="0085359C" w:rsidTr="00102CCC">
        <w:trPr>
          <w:trHeight w:val="300"/>
        </w:trPr>
        <w:tc>
          <w:tcPr>
            <w:tcW w:w="242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Наименование показателя:</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13" w:right="113"/>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ед. изм.</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13" w:right="113"/>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 целом по городу</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02CCC" w:rsidRPr="0085359C" w:rsidRDefault="00102CCC" w:rsidP="00102CCC">
            <w:pPr>
              <w:spacing w:before="0" w:after="0" w:line="240" w:lineRule="auto"/>
              <w:ind w:left="113" w:right="113"/>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ВСЕГО по ПР:</w:t>
            </w:r>
          </w:p>
        </w:tc>
        <w:tc>
          <w:tcPr>
            <w:tcW w:w="8363" w:type="dxa"/>
            <w:gridSpan w:val="12"/>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Планировочные районы:</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13" w:right="113"/>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промышленно-портовый пояс</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13" w:right="113"/>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прочие территории</w:t>
            </w:r>
          </w:p>
        </w:tc>
      </w:tr>
      <w:tr w:rsidR="00102CCC" w:rsidRPr="0085359C" w:rsidTr="00102CCC">
        <w:trPr>
          <w:cantSplit/>
          <w:trHeight w:val="1514"/>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696"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Центральный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1-ый Западный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2-ой Западный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Северный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Северо-Восточный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Восточный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Южный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Юго-Западный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Юго-Восточный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"Космодемьянский"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85359C">
              <w:rPr>
                <w:rFonts w:ascii="Times New Roman" w:eastAsia="Times New Roman" w:hAnsi="Times New Roman" w:cs="Times New Roman"/>
                <w:color w:val="000000" w:themeColor="text1"/>
                <w:sz w:val="22"/>
                <w:szCs w:val="22"/>
                <w:lang w:eastAsia="ru-RU"/>
              </w:rPr>
              <w:t>"Прибрежный"</w:t>
            </w:r>
          </w:p>
        </w:tc>
        <w:tc>
          <w:tcPr>
            <w:tcW w:w="697" w:type="dxa"/>
            <w:tcBorders>
              <w:top w:val="nil"/>
              <w:left w:val="nil"/>
              <w:bottom w:val="single" w:sz="4" w:space="0" w:color="auto"/>
              <w:right w:val="single" w:sz="4" w:space="0" w:color="auto"/>
            </w:tcBorders>
            <w:shd w:val="clear" w:color="auto" w:fill="auto"/>
            <w:textDirection w:val="btLr"/>
            <w:vAlign w:val="center"/>
            <w:hideMark/>
          </w:tcPr>
          <w:p w:rsidR="00102CCC" w:rsidRPr="0085359C" w:rsidRDefault="00102CCC" w:rsidP="00102CCC">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"Чкаловск"</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r>
      <w:tr w:rsidR="001F5645" w:rsidRPr="0085359C" w:rsidTr="001F5645">
        <w:trPr>
          <w:trHeight w:val="300"/>
        </w:trPr>
        <w:tc>
          <w:tcPr>
            <w:tcW w:w="15041" w:type="dxa"/>
            <w:gridSpan w:val="19"/>
            <w:tcBorders>
              <w:top w:val="nil"/>
              <w:left w:val="nil"/>
              <w:bottom w:val="nil"/>
              <w:right w:val="nil"/>
            </w:tcBorders>
            <w:shd w:val="clear" w:color="auto" w:fill="auto"/>
            <w:noWrap/>
            <w:vAlign w:val="center"/>
            <w:hideMark/>
          </w:tcPr>
          <w:p w:rsidR="001F5645" w:rsidRPr="0085359C" w:rsidRDefault="001F5645" w:rsidP="001F5645">
            <w:pPr>
              <w:spacing w:before="0" w:after="0" w:line="240" w:lineRule="auto"/>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Протяжённость линий ГОПТ в однопутном исчислении:</w:t>
            </w:r>
          </w:p>
        </w:tc>
      </w:tr>
      <w:tr w:rsidR="00102CCC" w:rsidRPr="0085359C" w:rsidTr="00817F8F">
        <w:trPr>
          <w:trHeight w:val="314"/>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всех видов ГОПТ с учётом наложения</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381,65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307,69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58,65</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70,94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2,28</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29,8</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33,02</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12,44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41,84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11,56</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28,6</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7,24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3,86</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7,46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25,42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48,54</w:t>
            </w:r>
          </w:p>
        </w:tc>
      </w:tr>
      <w:tr w:rsidR="00102CCC" w:rsidRPr="0085359C" w:rsidTr="00817F8F">
        <w:trPr>
          <w:trHeight w:val="314"/>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городской железной дороги</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24,32</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7,74</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5,20</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2,54</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4,32</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12,26</w:t>
            </w:r>
          </w:p>
        </w:tc>
      </w:tr>
      <w:tr w:rsidR="00102CCC" w:rsidRPr="0085359C" w:rsidTr="00817F8F">
        <w:trPr>
          <w:trHeight w:val="485"/>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трамвая</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55,42</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54,50</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30,76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12,40</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3,08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2,38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4,26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1,62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0,92</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r>
      <w:tr w:rsidR="00102CCC" w:rsidRPr="0085359C" w:rsidTr="00817F8F">
        <w:trPr>
          <w:trHeight w:val="549"/>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троллейбуса</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98,02</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86,34</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28,48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26,42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2,16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5,84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4,76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3,32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7,82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6,38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4,14</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7,54</w:t>
            </w:r>
          </w:p>
        </w:tc>
      </w:tr>
      <w:tr w:rsidR="00102CCC" w:rsidRPr="0085359C" w:rsidTr="00817F8F">
        <w:trPr>
          <w:trHeight w:val="570"/>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автобуса</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353,71</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296,33</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52,69</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69,60</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29,80</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33,02</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12,44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41,84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11,56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28,6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6,88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3,86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4,92</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21,1</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36,28</w:t>
            </w:r>
          </w:p>
        </w:tc>
      </w:tr>
      <w:tr w:rsidR="001F5645" w:rsidRPr="0085359C" w:rsidTr="000E6E61">
        <w:trPr>
          <w:trHeight w:val="300"/>
        </w:trPr>
        <w:tc>
          <w:tcPr>
            <w:tcW w:w="15041" w:type="dxa"/>
            <w:gridSpan w:val="19"/>
            <w:tcBorders>
              <w:top w:val="nil"/>
              <w:left w:val="nil"/>
              <w:bottom w:val="nil"/>
              <w:right w:val="nil"/>
            </w:tcBorders>
            <w:shd w:val="clear" w:color="auto" w:fill="auto"/>
            <w:noWrap/>
            <w:vAlign w:val="bottom"/>
            <w:hideMark/>
          </w:tcPr>
          <w:p w:rsidR="001F5645" w:rsidRPr="0085359C" w:rsidRDefault="001F5645"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Плотность линий ГОПТ в однопутном исчислении:</w:t>
            </w:r>
          </w:p>
        </w:tc>
      </w:tr>
      <w:tr w:rsidR="00102CCC" w:rsidRPr="0085359C" w:rsidTr="00817F8F">
        <w:trPr>
          <w:trHeight w:val="332"/>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всех видов ГОПТ с учётом наложения</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 кв.км.</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3,77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4,46</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3,17</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0,18</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2,88</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1,08</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3,27</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2,53</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1,41</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1,21</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1,67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0,73</w:t>
            </w:r>
          </w:p>
        </w:tc>
      </w:tr>
      <w:tr w:rsidR="00102CCC" w:rsidRPr="0085359C" w:rsidTr="00C2353A">
        <w:trPr>
          <w:trHeight w:val="332"/>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городской железной дороги</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 кв.км.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0,20</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0,09</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0,40</w:t>
            </w: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0,57</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0,19</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0,18</w:t>
            </w:r>
          </w:p>
        </w:tc>
      </w:tr>
      <w:tr w:rsidR="00102CCC" w:rsidRPr="0085359C" w:rsidTr="00C2353A">
        <w:trPr>
          <w:trHeight w:val="332"/>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трамвая</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 кв.км.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0,46</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0,67</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2,34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0,55</w:t>
            </w: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0,27</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0,19</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0,93</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0,08</w:t>
            </w: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0,04</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r>
      <w:tr w:rsidR="00102CCC" w:rsidRPr="0085359C" w:rsidTr="00C2353A">
        <w:trPr>
          <w:trHeight w:val="332"/>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троллейбуса</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 кв.км.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0,81</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1,06</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2,17</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0,09</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0,16</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0,51</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0,37</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0,73</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0,39</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1,06</w:t>
            </w: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697" w:type="dxa"/>
            <w:tcBorders>
              <w:top w:val="nil"/>
              <w:left w:val="nil"/>
              <w:bottom w:val="single" w:sz="4" w:space="0" w:color="auto"/>
              <w:right w:val="single" w:sz="4" w:space="0" w:color="auto"/>
            </w:tcBorders>
            <w:shd w:val="clear" w:color="auto" w:fill="auto"/>
            <w:noWrap/>
            <w:vAlign w:val="center"/>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0,18</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0,11</w:t>
            </w:r>
          </w:p>
        </w:tc>
      </w:tr>
      <w:tr w:rsidR="00102CCC" w:rsidRPr="0085359C" w:rsidTr="00817F8F">
        <w:trPr>
          <w:trHeight w:val="332"/>
        </w:trPr>
        <w:tc>
          <w:tcPr>
            <w:tcW w:w="237" w:type="dxa"/>
            <w:tcBorders>
              <w:top w:val="nil"/>
              <w:left w:val="nil"/>
              <w:bottom w:val="nil"/>
              <w:right w:val="nil"/>
            </w:tcBorders>
            <w:shd w:val="clear" w:color="auto" w:fill="auto"/>
            <w:noWrap/>
            <w:vAlign w:val="bottom"/>
            <w:hideMark/>
          </w:tcPr>
          <w:p w:rsidR="00102CCC" w:rsidRPr="0085359C" w:rsidRDefault="00102CCC" w:rsidP="00102CCC">
            <w:pPr>
              <w:spacing w:before="0" w:after="0" w:line="240" w:lineRule="auto"/>
              <w:rPr>
                <w:rFonts w:ascii="Times New Roman" w:eastAsia="Times New Roman" w:hAnsi="Times New Roman" w:cs="Times New Roman"/>
                <w:color w:val="000000"/>
                <w:sz w:val="22"/>
                <w:szCs w:val="22"/>
                <w:lang w:eastAsia="ru-RU"/>
              </w:rPr>
            </w:pPr>
          </w:p>
        </w:tc>
        <w:tc>
          <w:tcPr>
            <w:tcW w:w="2188" w:type="dxa"/>
            <w:tcBorders>
              <w:top w:val="nil"/>
              <w:left w:val="nil"/>
              <w:bottom w:val="nil"/>
              <w:right w:val="nil"/>
            </w:tcBorders>
            <w:shd w:val="clear" w:color="auto" w:fill="auto"/>
            <w:vAlign w:val="center"/>
            <w:hideMark/>
          </w:tcPr>
          <w:p w:rsidR="00102CCC" w:rsidRPr="0085359C" w:rsidRDefault="00102CCC" w:rsidP="00817F8F">
            <w:pPr>
              <w:spacing w:before="0" w:after="0" w:line="240" w:lineRule="auto"/>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автобуса</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км/ кв.км.</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2,93</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3,63</w:t>
            </w:r>
          </w:p>
        </w:tc>
        <w:tc>
          <w:tcPr>
            <w:tcW w:w="696"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4,01</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3,11</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0,09</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2,88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1,08</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3,27</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2,53</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1,41</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1,15</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2,24</w:t>
            </w:r>
          </w:p>
        </w:tc>
        <w:tc>
          <w:tcPr>
            <w:tcW w:w="697"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1,10</w:t>
            </w:r>
          </w:p>
        </w:tc>
        <w:tc>
          <w:tcPr>
            <w:tcW w:w="850"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0,91</w:t>
            </w:r>
          </w:p>
        </w:tc>
        <w:tc>
          <w:tcPr>
            <w:tcW w:w="851" w:type="dxa"/>
            <w:tcBorders>
              <w:top w:val="nil"/>
              <w:left w:val="nil"/>
              <w:bottom w:val="single" w:sz="4" w:space="0" w:color="auto"/>
              <w:right w:val="single" w:sz="4" w:space="0" w:color="auto"/>
            </w:tcBorders>
            <w:shd w:val="clear" w:color="auto" w:fill="auto"/>
            <w:noWrap/>
            <w:vAlign w:val="center"/>
            <w:hideMark/>
          </w:tcPr>
          <w:p w:rsidR="00102CCC" w:rsidRPr="0085359C" w:rsidRDefault="00102CCC" w:rsidP="00102CCC">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85359C">
              <w:rPr>
                <w:rFonts w:ascii="Times New Roman" w:eastAsia="Times New Roman" w:hAnsi="Times New Roman" w:cs="Times New Roman"/>
                <w:color w:val="000000"/>
                <w:sz w:val="22"/>
                <w:szCs w:val="22"/>
                <w:lang w:eastAsia="ru-RU"/>
              </w:rPr>
              <w:t>0,55</w:t>
            </w:r>
          </w:p>
        </w:tc>
      </w:tr>
    </w:tbl>
    <w:p w:rsidR="00102CCC" w:rsidRPr="0085359C" w:rsidRDefault="00102CCC" w:rsidP="0071092A">
      <w:pPr>
        <w:spacing w:before="0" w:after="0" w:line="240" w:lineRule="auto"/>
        <w:jc w:val="right"/>
        <w:rPr>
          <w:rFonts w:ascii="Times New Roman" w:hAnsi="Times New Roman" w:cs="Times New Roman"/>
          <w:sz w:val="24"/>
          <w:szCs w:val="24"/>
        </w:rPr>
      </w:pPr>
    </w:p>
    <w:p w:rsidR="0071092A" w:rsidRPr="0085359C" w:rsidRDefault="0071092A" w:rsidP="0071092A">
      <w:pPr>
        <w:rPr>
          <w:rFonts w:ascii="Times New Roman" w:hAnsi="Times New Roman" w:cs="Times New Roman"/>
        </w:rPr>
        <w:sectPr w:rsidR="0071092A" w:rsidRPr="0085359C" w:rsidSect="00817F8F">
          <w:pgSz w:w="16839" w:h="11907" w:orient="landscape" w:code="9"/>
          <w:pgMar w:top="1418" w:right="821" w:bottom="850" w:left="993" w:header="708" w:footer="361" w:gutter="0"/>
          <w:cols w:space="708"/>
          <w:docGrid w:linePitch="360"/>
        </w:sectPr>
      </w:pP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lastRenderedPageBreak/>
        <w:t>Городская железная дорога</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Конфигурация линий, составляющих Калининградский ж.д. узел, сформировалась к концу 1920-х гг., когда после серии реконструкций вместо нескольких вокзалов, существовавших во второй половине Х</w:t>
      </w:r>
      <w:r w:rsidRPr="0085359C">
        <w:rPr>
          <w:rFonts w:ascii="Times New Roman" w:eastAsia="Times New Roman" w:hAnsi="Times New Roman" w:cs="Times New Roman"/>
          <w:sz w:val="24"/>
          <w:szCs w:val="24"/>
          <w:lang w:val="en-US"/>
        </w:rPr>
        <w:t>IX</w:t>
      </w:r>
      <w:r w:rsidRPr="0085359C">
        <w:rPr>
          <w:rFonts w:ascii="Times New Roman" w:eastAsia="Times New Roman" w:hAnsi="Times New Roman" w:cs="Times New Roman"/>
          <w:sz w:val="24"/>
          <w:szCs w:val="24"/>
        </w:rPr>
        <w:t xml:space="preserve"> века были построены два вокзала – Центральный (ныне Южный) и Северный. Центральный вокзал являлся началом пути к центру Германии – в Берлин, а с Северного вокзала выполнялись в основном местные перевозки. Изменения границ вследствие окончания войны привели к тому, что Южный вокзал стал специализироваться на перевозках дальнего следования по городам СССР, а за Северным окончательно закрепилась специализация пригородного.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До недавнего времени роль городской ж.д. в Калининграде играли пригородные электропоезда, отправляющиеся с Южного вокзала в основном в северном направлении, а также на Балтийск и Гурьевск. Будучи центром агломерации, Калининград привлекал для трудовых и культурно-бытовых поездок большое число жителей районов, расположенных поблизости от города. Разветвлённость сети железных и автодорог способствовали повышению мобильности населения и росту числа внутриагломерационных связей. Электропоезда брали на себя значительную часть возникающих пассажиропотоков. </w:t>
      </w:r>
    </w:p>
    <w:p w:rsidR="0071092A" w:rsidRPr="0085359C" w:rsidRDefault="0071092A" w:rsidP="0071092A">
      <w:pPr>
        <w:spacing w:before="120" w:after="120" w:line="240" w:lineRule="auto"/>
        <w:ind w:left="360" w:hanging="36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548644AE" wp14:editId="3E05B5F5">
            <wp:extent cx="4847129" cy="5476875"/>
            <wp:effectExtent l="0" t="0" r="0" b="0"/>
            <wp:docPr id="2109" name="Рисунок 2109" descr="\\ATLAS\arh\КАЛИНИНГРАД\Текстовая часть ГП КЛГД\ТСЮ черновики\Растры для текста\А4_Схема сущ городской железной дорог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LAS\arh\КАЛИНИНГРАД\Текстовая часть ГП КЛГД\ТСЮ черновики\Растры для текста\А4_Схема сущ городской железной дороги.tif"/>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4846780" cy="5476480"/>
                    </a:xfrm>
                    <a:prstGeom prst="rect">
                      <a:avLst/>
                    </a:prstGeom>
                    <a:noFill/>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bCs/>
          <w:i/>
          <w:sz w:val="22"/>
          <w:szCs w:val="22"/>
        </w:rPr>
      </w:pPr>
      <w:r w:rsidRPr="0085359C">
        <w:rPr>
          <w:rFonts w:ascii="Times New Roman" w:hAnsi="Times New Roman" w:cs="Times New Roman"/>
          <w:b/>
          <w:bCs/>
          <w:i/>
          <w:sz w:val="22"/>
          <w:szCs w:val="22"/>
        </w:rPr>
        <w:t>Рис. 7.2.1.1. Схема сети городской железной дороги в г.Калинингарде на 2014 год.</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 xml:space="preserve">По мере снижения активности пригородных перевозок, роста автомобилизации населения, а также вследствие особенностей политики ОАО «РЖД» количество пригородных поездов в Калининградском ж.д. узле неуклонно снижалось. Фактически в настоящее время </w:t>
      </w:r>
      <w:r w:rsidR="003D2E06" w:rsidRPr="0085359C">
        <w:rPr>
          <w:rFonts w:ascii="Times New Roman" w:eastAsia="Times New Roman" w:hAnsi="Times New Roman" w:cs="Times New Roman"/>
          <w:sz w:val="24"/>
          <w:szCs w:val="24"/>
        </w:rPr>
        <w:t>достаточно интенсивное пригородное движение осуществляется</w:t>
      </w:r>
      <w:r w:rsidR="000E3F72">
        <w:rPr>
          <w:rFonts w:ascii="Times New Roman" w:eastAsia="Times New Roman" w:hAnsi="Times New Roman" w:cs="Times New Roman"/>
          <w:sz w:val="24"/>
          <w:szCs w:val="24"/>
        </w:rPr>
        <w:t xml:space="preserve"> </w:t>
      </w:r>
      <w:r w:rsidR="003D2E06" w:rsidRPr="0085359C">
        <w:rPr>
          <w:rFonts w:ascii="Times New Roman" w:eastAsia="Times New Roman" w:hAnsi="Times New Roman" w:cs="Times New Roman"/>
          <w:sz w:val="24"/>
          <w:szCs w:val="24"/>
        </w:rPr>
        <w:t>лишь на двух направлениях</w:t>
      </w:r>
      <w:r w:rsidRPr="0085359C">
        <w:rPr>
          <w:rFonts w:ascii="Times New Roman" w:eastAsia="Times New Roman" w:hAnsi="Times New Roman" w:cs="Times New Roman"/>
          <w:sz w:val="24"/>
          <w:szCs w:val="24"/>
        </w:rPr>
        <w:t xml:space="preserve"> движения пригородных электропоездов: Калининград – Светлогорск и Калининград – Зеленоградск (см. рис. 7.1.1.</w:t>
      </w:r>
      <w:r w:rsidR="003D2E06" w:rsidRPr="0085359C">
        <w:rPr>
          <w:rFonts w:ascii="Times New Roman" w:eastAsia="Times New Roman" w:hAnsi="Times New Roman" w:cs="Times New Roman"/>
          <w:sz w:val="24"/>
          <w:szCs w:val="24"/>
        </w:rPr>
        <w:t>2</w:t>
      </w:r>
      <w:r w:rsidRPr="0085359C">
        <w:rPr>
          <w:rFonts w:ascii="Times New Roman" w:eastAsia="Times New Roman" w:hAnsi="Times New Roman" w:cs="Times New Roman"/>
          <w:sz w:val="24"/>
          <w:szCs w:val="24"/>
        </w:rPr>
        <w:t xml:space="preserve">.). </w:t>
      </w: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7C223D4F" wp14:editId="48970093">
            <wp:extent cx="4470184" cy="3919188"/>
            <wp:effectExtent l="0" t="0" r="6985" b="5715"/>
            <wp:docPr id="2111" name="Рисунок 2111" descr="\\ATLAS\arh\КАЛИНИНГРАД\Текстовая часть ГП КЛГД\ТСЮ черновики\Растры для текста\А4_Картогр движ поездов на городских маршрутах.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Текстовая часть ГП КЛГД\ТСЮ черновики\Растры для текста\А4_Картогр движ поездов на городских маршрутах.tif"/>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4485128" cy="3932290"/>
                    </a:xfrm>
                    <a:prstGeom prst="rect">
                      <a:avLst/>
                    </a:prstGeom>
                    <a:noFill/>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7.2.1.2. Картограмма количества поездов ГЖД Калининграда.</w:t>
      </w:r>
    </w:p>
    <w:p w:rsidR="001A514D" w:rsidRPr="0085359C" w:rsidRDefault="001A514D" w:rsidP="001A514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С увеличением нагрузки на существующую систему улично-дорожной сети, и, как следствие, на городской транспорт, становилась всё более актуальной идея создания в городе собственной городской железной дороги, являющейся элементом именно городского транспорта. Популярности этой идеи способствовала частота контактов жителей города с Польшей и Германией, где городские железные дороги успешно функционируют уже многие десятилетия. </w:t>
      </w:r>
    </w:p>
    <w:p w:rsidR="001A514D" w:rsidRPr="0085359C" w:rsidRDefault="001A514D" w:rsidP="001A514D">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Конфигурация ж.д. сети на территории города также способствует организации системы радиальных линий, связанных воедино в одном главном узле – Северном вокзале. </w:t>
      </w:r>
    </w:p>
    <w:p w:rsidR="001A514D" w:rsidRPr="0085359C" w:rsidRDefault="001A514D" w:rsidP="001A514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2013 году началась эксплуатация городской железной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дороги. В бытовом понимании пассажира - это «городская электричка», но с новым лёгким модульно-секционным</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подвижным составом повышенной комфортности.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Поезда ГЖД в Калининграде курсировали по двум маршрутам: между Южным вокзалом и Чкаловском, а также маршруту внутригородского сообщения «О.п. Киевская – Северный вокзал», дополненному подвозящим автобусным маршрутом</w:t>
      </w:r>
      <w:r w:rsidRPr="0085359C">
        <w:rPr>
          <w:rStyle w:val="aff1"/>
          <w:rFonts w:ascii="Times New Roman" w:hAnsi="Times New Roman" w:cs="Times New Roman"/>
          <w:sz w:val="24"/>
          <w:szCs w:val="24"/>
        </w:rPr>
        <w:footnoteReference w:id="181"/>
      </w:r>
      <w:r w:rsidRPr="0085359C">
        <w:rPr>
          <w:rFonts w:ascii="Times New Roman" w:hAnsi="Times New Roman" w:cs="Times New Roman"/>
          <w:sz w:val="24"/>
          <w:szCs w:val="24"/>
        </w:rPr>
        <w:t xml:space="preserve">. </w:t>
      </w:r>
    </w:p>
    <w:p w:rsidR="001A514D" w:rsidRPr="0085359C" w:rsidRDefault="001A514D" w:rsidP="001A514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Эксплуатируемый подвижной состав – т.н. «рельсовые автобусы», а фактически дизель-поезда типа РА-1. Вместимость – 74 пасс</w:t>
      </w:r>
      <w:r w:rsidRPr="0085359C">
        <w:rPr>
          <w:rStyle w:val="aff1"/>
          <w:rFonts w:ascii="Times New Roman" w:hAnsi="Times New Roman" w:cs="Times New Roman"/>
          <w:sz w:val="24"/>
          <w:szCs w:val="24"/>
        </w:rPr>
        <w:footnoteReference w:id="182"/>
      </w:r>
      <w:r w:rsidRPr="0085359C">
        <w:rPr>
          <w:rFonts w:ascii="Times New Roman" w:hAnsi="Times New Roman" w:cs="Times New Roman"/>
          <w:sz w:val="24"/>
          <w:szCs w:val="24"/>
        </w:rPr>
        <w:t>. В качестве подвозящего транспорта используются обычные городские автобусы большой вместимости.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городская железная дорога эксплуатируется фактически как разновидность пригородных поездов. Поезда ГЖД имеют нумерацию пригородных поездов, продажа билетов ведётся наравне с билетами пригородных поездов. Соответственно, на этот вид транспорта распространяются все положения, связанные с ценообразованием на пригородные поезда, а также с обязанностью муниципальных властей компенсировать ущерб перевозчику, что неоднократно становилось причиной перерывов в работе этого вида транспорта, либо сокращения поездов.</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Расписание поездов ГЖД сформировано с учётом пиковых потоков транспорта. Фактически поезда работают только в час пик, в общей работе городского транспорта им отводится роль вспомогательного элемента для преодоления планировочных недостатков магистральной улично-дорожной сети и особенностей функционирования системы обычного уличного транспорта, а не станового хребта всей системы городского общественного транспорта, как это принято в европейской практике. Особого внимания заслуживает тот факт, что эксплуатация поездов на маршруте «Киевская – Северный вокзал» ведётся в паре с подвозящим автобусом, расписание которого скоординировано с отправлением и прибытием поездов. Т.о., можно говорить о прообразе будущей системы внеуличного транспорта.</w:t>
      </w: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t>Трамвай</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Трамвайная сеть в Кёнигсберге начала эксплуатироваться с 1885г., к тому моменту в городе с 1881г. функционировали уже пять линий конки. В это время была выбрана действующая поныне ширина колеи – 1000 мм. Уже в первый год эксплуатации было перевезено 0,9 млн. пасс. Линия, проходившая вдоль современного Московского проспекта, к 1895г. имела длину 5,7 км. С 1899г. кёнигсбергский трамвай комплектовался вагонами, производящимися в самом городе.</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К 1941г. эксплуатировалось 15 маршрутов, за десять лет до этого было построено вагонное депо за Южным вокзалом, эксплуатируемое и поныне. Сеть трамвайных линий охватывала весь центр города, а также периферийные районы посредством вылетных линий. Во время войны трамвайная сеть была значительно повреждена, в Калининграде трамвайное движение было возобновлено к 1946г. на базе старого немецкого хозяйства.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Сравнение схем на рис. 7.2.1.3. показывает, что сеть калининградского трамвая в 1975г. практически не отличалась от сети предвоенного периода, чему способствовал тот факт, что город в послевоенный период долго восстанавливался, а население преодолело численность 1939г. </w:t>
      </w:r>
      <w:r w:rsidR="00131015" w:rsidRPr="0085359C">
        <w:rPr>
          <w:rFonts w:ascii="Times New Roman" w:eastAsia="Times New Roman" w:hAnsi="Times New Roman" w:cs="Times New Roman"/>
          <w:sz w:val="24"/>
          <w:szCs w:val="24"/>
        </w:rPr>
        <w:t xml:space="preserve">только </w:t>
      </w:r>
      <w:r w:rsidRPr="0085359C">
        <w:rPr>
          <w:rFonts w:ascii="Times New Roman" w:eastAsia="Times New Roman" w:hAnsi="Times New Roman" w:cs="Times New Roman"/>
          <w:sz w:val="24"/>
          <w:szCs w:val="24"/>
        </w:rPr>
        <w:t>к семидесятым годам. Сохранилось большинство радиальных направлений, в т.ч. в периферийных районах, в центре сетка линий претерпела изменения, обусловленные проведением мероприятий по реконструкции и восстановлению городской застройки. Сохранились оба депо: Коссе и центральное. К 1953г. пассажирооборот калининградского трамвая составил 29,5 млн. чел. К концу 1980-х гг. движение осуществлялось по 10 маршрутам. Это было временем расцвета трамвайной сети города, на линию ежедневно выпускалось до 130 трамвайных поездов, широко применялось движение по системе многих единиц.</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С начала 1990-х гг. началось постепенное снижение всех показателей деятельности трамвайного хозяйства в связи с массовым недофинансированием – списание подвижного состава, износ рельсового хозяйства и т.п. Массовая автомобилизация населения, </w:t>
      </w:r>
      <w:r w:rsidRPr="0085359C">
        <w:rPr>
          <w:rFonts w:ascii="Times New Roman" w:eastAsia="Times New Roman" w:hAnsi="Times New Roman" w:cs="Times New Roman"/>
          <w:sz w:val="24"/>
          <w:szCs w:val="24"/>
        </w:rPr>
        <w:lastRenderedPageBreak/>
        <w:t xml:space="preserve">конкуренция со стороны автобусного транспорта наряду с недофинансированием трамвайного хозяйства сделали трамвай из основного вида общественного транспорта, каковым он был в 1991г. второстепенным уже к 2005г. Несмотря на то, что действующим генеральным планом трамвай был признан основным видом общественного транспорта, были демонтированы трамвайные пути с главных вылетных магистралей города – </w:t>
      </w:r>
      <w:r w:rsidR="003D7C37" w:rsidRPr="0085359C">
        <w:rPr>
          <w:rFonts w:ascii="Times New Roman" w:eastAsia="Times New Roman" w:hAnsi="Times New Roman" w:cs="Times New Roman"/>
          <w:sz w:val="24"/>
          <w:szCs w:val="24"/>
        </w:rPr>
        <w:t>улицы</w:t>
      </w:r>
      <w:r w:rsidRPr="0085359C">
        <w:rPr>
          <w:rFonts w:ascii="Times New Roman" w:eastAsia="Times New Roman" w:hAnsi="Times New Roman" w:cs="Times New Roman"/>
          <w:sz w:val="24"/>
          <w:szCs w:val="24"/>
        </w:rPr>
        <w:t xml:space="preserve"> А</w:t>
      </w:r>
      <w:r w:rsidR="003D7C37" w:rsidRPr="0085359C">
        <w:rPr>
          <w:rFonts w:ascii="Times New Roman" w:eastAsia="Times New Roman" w:hAnsi="Times New Roman" w:cs="Times New Roman"/>
          <w:sz w:val="24"/>
          <w:szCs w:val="24"/>
        </w:rPr>
        <w:t>. </w:t>
      </w:r>
      <w:r w:rsidRPr="0085359C">
        <w:rPr>
          <w:rFonts w:ascii="Times New Roman" w:eastAsia="Times New Roman" w:hAnsi="Times New Roman" w:cs="Times New Roman"/>
          <w:sz w:val="24"/>
          <w:szCs w:val="24"/>
        </w:rPr>
        <w:t>Невского и ул. Гагарина, ул. Суворова, Киевской (частично сохранились).</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71092A" w:rsidRPr="0085359C" w:rsidTr="00BE0CFD">
        <w:tc>
          <w:tcPr>
            <w:tcW w:w="9855" w:type="dxa"/>
          </w:tcPr>
          <w:p w:rsidR="0071092A" w:rsidRPr="0085359C" w:rsidRDefault="0071092A" w:rsidP="00BE0CFD">
            <w:pPr>
              <w:spacing w:before="120" w:after="120"/>
              <w:jc w:val="center"/>
              <w:rPr>
                <w:rFonts w:ascii="Times New Roman" w:eastAsia="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63FDF16D" wp14:editId="2023BD43">
                  <wp:extent cx="4752975" cy="3286193"/>
                  <wp:effectExtent l="0" t="0" r="0" b="9525"/>
                  <wp:docPr id="2091" name="Рисунок 2091" descr="G:\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ap.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746135" cy="3281464"/>
                          </a:xfrm>
                          <a:prstGeom prst="rect">
                            <a:avLst/>
                          </a:prstGeom>
                          <a:noFill/>
                          <a:ln>
                            <a:noFill/>
                          </a:ln>
                        </pic:spPr>
                      </pic:pic>
                    </a:graphicData>
                  </a:graphic>
                </wp:inline>
              </w:drawing>
            </w:r>
            <w:r w:rsidRPr="0085359C">
              <w:rPr>
                <w:rFonts w:ascii="Times New Roman" w:eastAsia="Times New Roman" w:hAnsi="Times New Roman" w:cs="Times New Roman"/>
                <w:sz w:val="24"/>
                <w:szCs w:val="24"/>
              </w:rPr>
              <w:t>а)</w:t>
            </w:r>
          </w:p>
        </w:tc>
      </w:tr>
      <w:tr w:rsidR="0071092A" w:rsidRPr="0085359C" w:rsidTr="00BE0CFD">
        <w:tc>
          <w:tcPr>
            <w:tcW w:w="9855" w:type="dxa"/>
          </w:tcPr>
          <w:p w:rsidR="0071092A" w:rsidRPr="0085359C" w:rsidRDefault="0071092A" w:rsidP="00BE0CFD">
            <w:pPr>
              <w:spacing w:before="120" w:after="120"/>
              <w:jc w:val="center"/>
              <w:rPr>
                <w:rFonts w:ascii="Times New Roman" w:eastAsia="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162084F1" wp14:editId="7898BD9B">
                  <wp:extent cx="4429125" cy="3249736"/>
                  <wp:effectExtent l="0" t="0" r="0" b="8255"/>
                  <wp:docPr id="2086" name="Рисунок 2086" descr="G:\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ap2.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433843" cy="3253197"/>
                          </a:xfrm>
                          <a:prstGeom prst="rect">
                            <a:avLst/>
                          </a:prstGeom>
                          <a:noFill/>
                          <a:ln>
                            <a:noFill/>
                          </a:ln>
                        </pic:spPr>
                      </pic:pic>
                    </a:graphicData>
                  </a:graphic>
                </wp:inline>
              </w:drawing>
            </w:r>
            <w:r w:rsidRPr="0085359C">
              <w:rPr>
                <w:rFonts w:ascii="Times New Roman" w:eastAsia="Times New Roman" w:hAnsi="Times New Roman" w:cs="Times New Roman"/>
                <w:sz w:val="24"/>
                <w:szCs w:val="24"/>
              </w:rPr>
              <w:t>б)</w:t>
            </w:r>
          </w:p>
        </w:tc>
      </w:tr>
      <w:tr w:rsidR="0071092A" w:rsidRPr="0085359C" w:rsidTr="00BE0CFD">
        <w:trPr>
          <w:trHeight w:val="120"/>
        </w:trPr>
        <w:tc>
          <w:tcPr>
            <w:tcW w:w="9855" w:type="dxa"/>
            <w:shd w:val="clear" w:color="auto" w:fill="AAC7AC" w:themeFill="accent1" w:themeFillTint="99"/>
          </w:tcPr>
          <w:p w:rsidR="0071092A" w:rsidRPr="0085359C" w:rsidRDefault="0071092A" w:rsidP="00BE0CFD">
            <w:pPr>
              <w:spacing w:before="0"/>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Рис. 7.2.1.3. Схемы трамвайной сети города:</w:t>
            </w:r>
            <w:r w:rsidR="000E3F72">
              <w:rPr>
                <w:rFonts w:ascii="Times New Roman" w:eastAsia="Times New Roman" w:hAnsi="Times New Roman" w:cs="Times New Roman"/>
                <w:b/>
                <w:i/>
                <w:sz w:val="22"/>
                <w:szCs w:val="22"/>
              </w:rPr>
              <w:t xml:space="preserve"> </w:t>
            </w:r>
            <w:r w:rsidRPr="0085359C">
              <w:rPr>
                <w:rFonts w:ascii="Times New Roman" w:eastAsia="Times New Roman" w:hAnsi="Times New Roman" w:cs="Times New Roman"/>
                <w:b/>
                <w:i/>
                <w:sz w:val="22"/>
                <w:szCs w:val="22"/>
              </w:rPr>
              <w:t>а) 1938г. б) 1975г.</w:t>
            </w:r>
          </w:p>
          <w:p w:rsidR="0071092A" w:rsidRPr="0085359C" w:rsidRDefault="0071092A" w:rsidP="00BE0CFD">
            <w:pPr>
              <w:spacing w:before="0"/>
              <w:jc w:val="center"/>
              <w:rPr>
                <w:rFonts w:ascii="Times New Roman" w:eastAsia="Times New Roman" w:hAnsi="Times New Roman" w:cs="Times New Roman"/>
                <w:b/>
                <w:i/>
                <w:sz w:val="22"/>
                <w:szCs w:val="22"/>
              </w:rPr>
            </w:pPr>
            <w:r w:rsidRPr="0085359C">
              <w:rPr>
                <w:rFonts w:ascii="Times New Roman" w:hAnsi="Times New Roman" w:cs="Times New Roman"/>
                <w:i/>
                <w:sz w:val="22"/>
                <w:szCs w:val="22"/>
              </w:rPr>
              <w:t>(по данным</w:t>
            </w:r>
            <w:r w:rsidR="000E3F72">
              <w:rPr>
                <w:rFonts w:ascii="Times New Roman" w:hAnsi="Times New Roman" w:cs="Times New Roman"/>
                <w:i/>
                <w:sz w:val="22"/>
                <w:szCs w:val="22"/>
              </w:rPr>
              <w:t xml:space="preserve"> </w:t>
            </w:r>
            <w:r w:rsidRPr="0085359C">
              <w:rPr>
                <w:rFonts w:ascii="Times New Roman" w:hAnsi="Times New Roman" w:cs="Times New Roman"/>
                <w:i/>
                <w:sz w:val="22"/>
                <w:szCs w:val="22"/>
              </w:rPr>
              <w:t>официального сайта КП «Калининград Гортранс»)</w:t>
            </w:r>
          </w:p>
        </w:tc>
      </w:tr>
    </w:tbl>
    <w:tbl>
      <w:tblPr>
        <w:tblStyle w:val="200"/>
        <w:tblpPr w:leftFromText="180" w:rightFromText="180" w:vertAnchor="text" w:horzAnchor="margin" w:tblpXSpec="right" w:tblpY="14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6"/>
      </w:tblGrid>
      <w:tr w:rsidR="0090663C" w:rsidRPr="0085359C" w:rsidTr="0090663C">
        <w:trPr>
          <w:trHeight w:val="2691"/>
        </w:trPr>
        <w:tc>
          <w:tcPr>
            <w:tcW w:w="5846" w:type="dxa"/>
          </w:tcPr>
          <w:p w:rsidR="0090663C" w:rsidRPr="0085359C" w:rsidRDefault="0090663C" w:rsidP="0090663C">
            <w:pPr>
              <w:spacing w:before="120" w:after="120"/>
              <w:jc w:val="center"/>
              <w:rPr>
                <w:rFonts w:ascii="Times New Roman" w:hAnsi="Times New Roman" w:cs="Times New Roman"/>
                <w:sz w:val="24"/>
                <w:szCs w:val="24"/>
              </w:rPr>
            </w:pPr>
            <w:r w:rsidRPr="0085359C">
              <w:rPr>
                <w:rFonts w:ascii="Times New Roman" w:hAnsi="Times New Roman" w:cs="Times New Roman"/>
                <w:noProof/>
                <w:lang w:eastAsia="ru-RU"/>
              </w:rPr>
              <w:lastRenderedPageBreak/>
              <w:drawing>
                <wp:inline distT="0" distB="0" distL="0" distR="0" wp14:anchorId="16AEDC05" wp14:editId="4D3B7745">
                  <wp:extent cx="3528391" cy="1431235"/>
                  <wp:effectExtent l="0" t="0" r="0" b="0"/>
                  <wp:docPr id="9263" name="Рисунок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3528391" cy="1431235"/>
                          </a:xfrm>
                          <a:prstGeom prst="rect">
                            <a:avLst/>
                          </a:prstGeom>
                          <a:ln>
                            <a:noFill/>
                          </a:ln>
                          <a:extLst>
                            <a:ext uri="{53640926-AAD7-44D8-BBD7-CCE9431645EC}">
                              <a14:shadowObscured xmlns:a14="http://schemas.microsoft.com/office/drawing/2010/main"/>
                            </a:ext>
                          </a:extLst>
                        </pic:spPr>
                      </pic:pic>
                    </a:graphicData>
                  </a:graphic>
                </wp:inline>
              </w:drawing>
            </w:r>
          </w:p>
        </w:tc>
      </w:tr>
      <w:tr w:rsidR="0090663C" w:rsidRPr="0085359C" w:rsidTr="0090663C">
        <w:trPr>
          <w:trHeight w:val="574"/>
        </w:trPr>
        <w:tc>
          <w:tcPr>
            <w:tcW w:w="5846" w:type="dxa"/>
          </w:tcPr>
          <w:p w:rsidR="0090663C" w:rsidRPr="0085359C" w:rsidRDefault="0090663C" w:rsidP="0090663C">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7.2.1.4.</w:t>
            </w:r>
            <w:r w:rsidR="000E3F72">
              <w:rPr>
                <w:rFonts w:ascii="Times New Roman" w:hAnsi="Times New Roman" w:cs="Times New Roman"/>
                <w:b/>
                <w:i/>
                <w:sz w:val="22"/>
                <w:szCs w:val="22"/>
              </w:rPr>
              <w:t xml:space="preserve"> </w:t>
            </w:r>
            <w:r w:rsidRPr="0085359C">
              <w:rPr>
                <w:rFonts w:ascii="Times New Roman" w:hAnsi="Times New Roman" w:cs="Times New Roman"/>
              </w:rPr>
              <w:t xml:space="preserve"> </w:t>
            </w:r>
            <w:r w:rsidRPr="0085359C">
              <w:rPr>
                <w:rFonts w:ascii="Times New Roman" w:hAnsi="Times New Roman" w:cs="Times New Roman"/>
                <w:b/>
                <w:i/>
                <w:sz w:val="22"/>
                <w:szCs w:val="22"/>
              </w:rPr>
              <w:t>Распределение по возрасту трамвайного парка</w:t>
            </w:r>
            <w:r w:rsidR="000E3F72">
              <w:rPr>
                <w:rFonts w:ascii="Times New Roman" w:hAnsi="Times New Roman" w:cs="Times New Roman"/>
                <w:b/>
                <w:i/>
                <w:sz w:val="22"/>
                <w:szCs w:val="22"/>
              </w:rPr>
              <w:t xml:space="preserve"> </w:t>
            </w:r>
            <w:r w:rsidRPr="0085359C">
              <w:rPr>
                <w:rFonts w:ascii="Times New Roman" w:hAnsi="Times New Roman" w:cs="Times New Roman"/>
                <w:i/>
                <w:sz w:val="22"/>
                <w:szCs w:val="22"/>
              </w:rPr>
              <w:t>(по данным ТРТИ)</w:t>
            </w:r>
            <w:r w:rsidRPr="0085359C">
              <w:rPr>
                <w:rFonts w:ascii="Times New Roman" w:hAnsi="Times New Roman" w:cs="Times New Roman"/>
                <w:b/>
                <w:i/>
                <w:sz w:val="22"/>
                <w:szCs w:val="22"/>
              </w:rPr>
              <w:t xml:space="preserve"> </w:t>
            </w:r>
          </w:p>
        </w:tc>
      </w:tr>
    </w:tbl>
    <w:tbl>
      <w:tblPr>
        <w:tblStyle w:val="200"/>
        <w:tblpPr w:leftFromText="180" w:rightFromText="180" w:vertAnchor="text" w:horzAnchor="margin" w:tblpXSpec="right" w:tblpY="408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7"/>
      </w:tblGrid>
      <w:tr w:rsidR="0090663C" w:rsidRPr="0085359C" w:rsidTr="0090663C">
        <w:trPr>
          <w:trHeight w:val="208"/>
        </w:trPr>
        <w:tc>
          <w:tcPr>
            <w:tcW w:w="5857" w:type="dxa"/>
          </w:tcPr>
          <w:p w:rsidR="0090663C" w:rsidRPr="0085359C" w:rsidRDefault="0090663C" w:rsidP="0090663C">
            <w:pPr>
              <w:spacing w:before="120" w:after="120"/>
              <w:jc w:val="center"/>
              <w:rPr>
                <w:rFonts w:ascii="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7D5B6888" wp14:editId="36C61AC6">
                  <wp:extent cx="3576239" cy="2601599"/>
                  <wp:effectExtent l="0" t="0" r="5715" b="8255"/>
                  <wp:docPr id="9248" name="Рисунок 9248" descr="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11.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577546" cy="2602550"/>
                          </a:xfrm>
                          <a:prstGeom prst="rect">
                            <a:avLst/>
                          </a:prstGeom>
                          <a:noFill/>
                          <a:ln>
                            <a:noFill/>
                          </a:ln>
                        </pic:spPr>
                      </pic:pic>
                    </a:graphicData>
                  </a:graphic>
                </wp:inline>
              </w:drawing>
            </w:r>
          </w:p>
        </w:tc>
      </w:tr>
      <w:tr w:rsidR="0090663C" w:rsidRPr="0085359C" w:rsidTr="0090663C">
        <w:trPr>
          <w:trHeight w:val="318"/>
        </w:trPr>
        <w:tc>
          <w:tcPr>
            <w:tcW w:w="5857" w:type="dxa"/>
          </w:tcPr>
          <w:p w:rsidR="0090663C" w:rsidRPr="0085359C" w:rsidRDefault="0090663C" w:rsidP="0090663C">
            <w:pPr>
              <w:spacing w:before="120" w:after="120"/>
              <w:jc w:val="center"/>
              <w:rPr>
                <w:rFonts w:ascii="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68FDF106" wp14:editId="71145DE0">
                  <wp:extent cx="3582341" cy="2337693"/>
                  <wp:effectExtent l="0" t="0" r="0" b="5715"/>
                  <wp:docPr id="9249" name="Рисунок 9249" descr="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13.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589695" cy="2342492"/>
                          </a:xfrm>
                          <a:prstGeom prst="rect">
                            <a:avLst/>
                          </a:prstGeom>
                          <a:noFill/>
                          <a:ln>
                            <a:noFill/>
                          </a:ln>
                        </pic:spPr>
                      </pic:pic>
                    </a:graphicData>
                  </a:graphic>
                </wp:inline>
              </w:drawing>
            </w:r>
          </w:p>
        </w:tc>
      </w:tr>
      <w:tr w:rsidR="0090663C" w:rsidRPr="0085359C" w:rsidTr="0090663C">
        <w:tc>
          <w:tcPr>
            <w:tcW w:w="5857" w:type="dxa"/>
          </w:tcPr>
          <w:p w:rsidR="0090663C" w:rsidRPr="0085359C" w:rsidRDefault="0090663C" w:rsidP="0090663C">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7.2.1.5.</w:t>
            </w:r>
            <w:r w:rsidR="000E3F72">
              <w:rPr>
                <w:rFonts w:ascii="Times New Roman" w:hAnsi="Times New Roman" w:cs="Times New Roman"/>
                <w:b/>
                <w:i/>
                <w:sz w:val="22"/>
                <w:szCs w:val="22"/>
              </w:rPr>
              <w:t xml:space="preserve"> </w:t>
            </w:r>
            <w:r w:rsidRPr="0085359C">
              <w:rPr>
                <w:rFonts w:ascii="Times New Roman" w:hAnsi="Times New Roman" w:cs="Times New Roman"/>
              </w:rPr>
              <w:t xml:space="preserve"> </w:t>
            </w:r>
            <w:r w:rsidRPr="0085359C">
              <w:rPr>
                <w:rFonts w:ascii="Times New Roman" w:hAnsi="Times New Roman" w:cs="Times New Roman"/>
                <w:b/>
                <w:i/>
                <w:sz w:val="22"/>
                <w:szCs w:val="22"/>
              </w:rPr>
              <w:t xml:space="preserve">Образцы подвижного состава калининградского трамвая: а) </w:t>
            </w:r>
            <w:r w:rsidRPr="0085359C">
              <w:rPr>
                <w:rFonts w:ascii="Times New Roman" w:hAnsi="Times New Roman" w:cs="Times New Roman"/>
                <w:b/>
                <w:i/>
                <w:sz w:val="22"/>
                <w:szCs w:val="22"/>
                <w:lang w:val="en-US"/>
              </w:rPr>
              <w:t>Tatra</w:t>
            </w:r>
            <w:r w:rsidRPr="0085359C">
              <w:rPr>
                <w:rFonts w:ascii="Times New Roman" w:hAnsi="Times New Roman" w:cs="Times New Roman"/>
                <w:b/>
                <w:i/>
                <w:sz w:val="22"/>
                <w:szCs w:val="22"/>
              </w:rPr>
              <w:t xml:space="preserve"> </w:t>
            </w:r>
            <w:r w:rsidRPr="0085359C">
              <w:rPr>
                <w:rFonts w:ascii="Times New Roman" w:hAnsi="Times New Roman" w:cs="Times New Roman"/>
                <w:b/>
                <w:i/>
                <w:sz w:val="22"/>
                <w:szCs w:val="22"/>
                <w:lang w:val="en-US"/>
              </w:rPr>
              <w:t>KT</w:t>
            </w:r>
            <w:r w:rsidRPr="0085359C">
              <w:rPr>
                <w:rFonts w:ascii="Times New Roman" w:hAnsi="Times New Roman" w:cs="Times New Roman"/>
                <w:b/>
                <w:i/>
                <w:sz w:val="22"/>
                <w:szCs w:val="22"/>
              </w:rPr>
              <w:t>-4</w:t>
            </w:r>
            <w:r w:rsidRPr="0085359C">
              <w:rPr>
                <w:rFonts w:ascii="Times New Roman" w:hAnsi="Times New Roman" w:cs="Times New Roman"/>
                <w:b/>
                <w:i/>
                <w:sz w:val="22"/>
                <w:szCs w:val="22"/>
                <w:lang w:val="en-US"/>
              </w:rPr>
              <w:t>D</w:t>
            </w:r>
            <w:r w:rsidRPr="0085359C">
              <w:rPr>
                <w:rFonts w:ascii="Times New Roman" w:hAnsi="Times New Roman" w:cs="Times New Roman"/>
                <w:b/>
                <w:i/>
                <w:sz w:val="22"/>
                <w:szCs w:val="22"/>
              </w:rPr>
              <w:t xml:space="preserve">; б) </w:t>
            </w:r>
            <w:r w:rsidRPr="0085359C">
              <w:rPr>
                <w:rFonts w:ascii="Times New Roman" w:hAnsi="Times New Roman" w:cs="Times New Roman"/>
                <w:b/>
                <w:i/>
                <w:sz w:val="22"/>
                <w:szCs w:val="22"/>
                <w:lang w:val="en-US"/>
              </w:rPr>
              <w:t>PESA</w:t>
            </w:r>
            <w:r w:rsidR="000E3F72">
              <w:rPr>
                <w:rFonts w:ascii="Times New Roman" w:hAnsi="Times New Roman" w:cs="Times New Roman"/>
                <w:b/>
                <w:i/>
                <w:sz w:val="22"/>
                <w:szCs w:val="22"/>
              </w:rPr>
              <w:t xml:space="preserve"> </w:t>
            </w:r>
          </w:p>
          <w:p w:rsidR="0090663C" w:rsidRPr="0085359C" w:rsidRDefault="0090663C" w:rsidP="0090663C">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i/>
                <w:sz w:val="22"/>
                <w:szCs w:val="22"/>
              </w:rPr>
              <w:t>(фото с официального сайта КП «Калининград Гортранс»)</w:t>
            </w:r>
            <w:r w:rsidRPr="0085359C">
              <w:rPr>
                <w:rFonts w:ascii="Times New Roman" w:hAnsi="Times New Roman" w:cs="Times New Roman"/>
                <w:b/>
                <w:i/>
                <w:sz w:val="22"/>
                <w:szCs w:val="22"/>
              </w:rPr>
              <w:t xml:space="preserve"> </w:t>
            </w:r>
          </w:p>
        </w:tc>
      </w:tr>
    </w:tbl>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настоящее время трамвай занимает узкую нишу в городских перевозках, сводящуюся к обслуживанию районов, тяготеющих к существующим вылетным линиям по Фестивальной аллее и Аллее смелых (мясокомбинат), району Октябрьской улицы. Благодаря сохранившимся в центре участкам сети это позволяет жителям указанных выше мест сравнительно быстро добираться до центрального коммуникационного узла на площади Победы.</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Протяжённость трамвайных линий в пределах Калининграда составляет 43,2 км. Производственная база представлена депо на ул. Киевской. Подвижной состав трамвайного транспорта по данным ТРТИ составляет 37 ед., из которых только один трамвай имеет возраст менее 20 лет. Основа подвижного состава города трамваи «Татра» КТ-4D и КТ-4SU Средний возраст трамвайного парка города составляет 26 лет.</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Работают два трамвайных маршрута, проходящие через центр города, и связывающие его с периферийными районами – от ул.Бассейной до Мясокомбината и Южного вокзала. Выпуск на линию подвижного состава составляет 28 ед.</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Главная особенность калининградского трамвая – узкая колея – породила и главную проблему в его эксплуатации: зависимость от поставок зарубежной техники, т.к. ни советская, ни российская вагоностроительная промышленность вагонов с узким корпусом (2,2 м.) не </w:t>
      </w:r>
      <w:r w:rsidR="0006790A" w:rsidRPr="0085359C">
        <w:rPr>
          <w:rFonts w:ascii="Times New Roman" w:eastAsia="Times New Roman" w:hAnsi="Times New Roman" w:cs="Times New Roman"/>
          <w:sz w:val="24"/>
          <w:szCs w:val="24"/>
        </w:rPr>
        <w:t xml:space="preserve">производила и не </w:t>
      </w:r>
      <w:r w:rsidRPr="0085359C">
        <w:rPr>
          <w:rFonts w:ascii="Times New Roman" w:eastAsia="Times New Roman" w:hAnsi="Times New Roman" w:cs="Times New Roman"/>
          <w:sz w:val="24"/>
          <w:szCs w:val="24"/>
        </w:rPr>
        <w:t xml:space="preserve">производит. В современных условиях высокая стоимость импортной техники стала, наряду со старением имеющегося подвижного состава, одним из главных препятствий в развитии трамвайного движения в городе.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 xml:space="preserve">Вследствие высокой степени износа подвижного состава и путей эксплуатационная скорость трамвая составляет на некоторых участках 5-7 км/ч. В городе развито движение трамвая по выделенным полосам, использование оборотных петель с развитием путей. В настоящее время эксплуатируются обособленные участки по Фестивальной аллее, ул. 9 апреля, Аллее Смелых.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Схема существующей трамвайной инфраструктуры представлена на рис. 7.2.1.6.</w:t>
      </w:r>
    </w:p>
    <w:p w:rsidR="0071092A" w:rsidRPr="0085359C" w:rsidRDefault="0092002F" w:rsidP="002F139C">
      <w:pPr>
        <w:spacing w:before="120" w:after="120" w:line="240" w:lineRule="auto"/>
        <w:jc w:val="center"/>
        <w:rPr>
          <w:rFonts w:ascii="Times New Roman" w:eastAsia="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35624D64" wp14:editId="173FC847">
            <wp:extent cx="5747128" cy="4293704"/>
            <wp:effectExtent l="0" t="0" r="6350" b="0"/>
            <wp:docPr id="9339" name="Рисунок 9339" descr="\\ATLAS\arh\КАЛИНИНГРАД\Текстовая часть ГП КЛГД\ТСЮ черновики\ред. 1.5\графика 1.5\А4_Схема существующей трамвай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TLAS\arh\КАЛИНИНГРАД\Текстовая часть ГП КЛГД\ТСЮ черновики\ред. 1.5\графика 1.5\А4_Схема существующей трамвайной сети.tif"/>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9756" t="6207" r="6016" b="4815"/>
                    <a:stretch/>
                  </pic:blipFill>
                  <pic:spPr bwMode="auto">
                    <a:xfrm>
                      <a:off x="0" y="0"/>
                      <a:ext cx="5747128" cy="4293704"/>
                    </a:xfrm>
                    <a:prstGeom prst="rect">
                      <a:avLst/>
                    </a:prstGeom>
                    <a:noFill/>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i/>
          <w:sz w:val="22"/>
          <w:szCs w:val="22"/>
        </w:rPr>
      </w:pPr>
      <w:r w:rsidRPr="0085359C">
        <w:rPr>
          <w:rFonts w:ascii="Times New Roman" w:hAnsi="Times New Roman" w:cs="Times New Roman"/>
          <w:b/>
          <w:i/>
          <w:sz w:val="22"/>
          <w:szCs w:val="22"/>
        </w:rPr>
        <w:t>Рис. 7.2.1.6. Схема существующего трамвайного хозяйства</w:t>
      </w:r>
      <w:r w:rsidR="004E2B19" w:rsidRPr="0085359C">
        <w:rPr>
          <w:rFonts w:ascii="Times New Roman" w:hAnsi="Times New Roman" w:cs="Times New Roman"/>
          <w:b/>
          <w:i/>
          <w:sz w:val="22"/>
          <w:szCs w:val="22"/>
        </w:rPr>
        <w:t xml:space="preserve"> </w:t>
      </w:r>
      <w:r w:rsidR="004E2B19" w:rsidRPr="0085359C">
        <w:rPr>
          <w:rFonts w:ascii="Times New Roman" w:hAnsi="Times New Roman" w:cs="Times New Roman"/>
          <w:i/>
          <w:sz w:val="22"/>
          <w:szCs w:val="22"/>
        </w:rPr>
        <w:t>(декабрь 2014г.)</w:t>
      </w:r>
    </w:p>
    <w:p w:rsidR="0071092A" w:rsidRPr="0085359C" w:rsidRDefault="0071092A" w:rsidP="0071092A">
      <w:pPr>
        <w:pStyle w:val="5"/>
        <w:rPr>
          <w:rFonts w:ascii="Times New Roman" w:eastAsia="Times New Roman" w:hAnsi="Times New Roman" w:cs="Times New Roman"/>
        </w:rPr>
      </w:pPr>
      <w:r w:rsidRPr="0085359C">
        <w:rPr>
          <w:rFonts w:ascii="Times New Roman" w:eastAsia="Times New Roman" w:hAnsi="Times New Roman" w:cs="Times New Roman"/>
        </w:rPr>
        <w:t>Троллейбус</w:t>
      </w:r>
    </w:p>
    <w:tbl>
      <w:tblPr>
        <w:tblStyle w:val="200"/>
        <w:tblpPr w:leftFromText="180" w:rightFromText="180" w:vertAnchor="text" w:horzAnchor="margin" w:tblpXSpec="right" w:tblpY="21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6"/>
      </w:tblGrid>
      <w:tr w:rsidR="0090663C" w:rsidRPr="0085359C" w:rsidTr="0090663C">
        <w:trPr>
          <w:trHeight w:val="2691"/>
        </w:trPr>
        <w:tc>
          <w:tcPr>
            <w:tcW w:w="5846" w:type="dxa"/>
          </w:tcPr>
          <w:p w:rsidR="0090663C" w:rsidRPr="0085359C" w:rsidRDefault="0090663C" w:rsidP="0090663C">
            <w:pPr>
              <w:spacing w:before="120" w:after="120"/>
              <w:jc w:val="center"/>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04F30232" wp14:editId="79A7E6B1">
                  <wp:extent cx="3411416" cy="1538654"/>
                  <wp:effectExtent l="0" t="0" r="0" b="4445"/>
                  <wp:docPr id="9281" name="Рисунок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3412451" cy="1539121"/>
                          </a:xfrm>
                          <a:prstGeom prst="rect">
                            <a:avLst/>
                          </a:prstGeom>
                          <a:ln>
                            <a:noFill/>
                          </a:ln>
                          <a:extLst>
                            <a:ext uri="{53640926-AAD7-44D8-BBD7-CCE9431645EC}">
                              <a14:shadowObscured xmlns:a14="http://schemas.microsoft.com/office/drawing/2010/main"/>
                            </a:ext>
                          </a:extLst>
                        </pic:spPr>
                      </pic:pic>
                    </a:graphicData>
                  </a:graphic>
                </wp:inline>
              </w:drawing>
            </w:r>
          </w:p>
        </w:tc>
      </w:tr>
      <w:tr w:rsidR="0090663C" w:rsidRPr="0085359C" w:rsidTr="0090663C">
        <w:trPr>
          <w:trHeight w:val="574"/>
        </w:trPr>
        <w:tc>
          <w:tcPr>
            <w:tcW w:w="5846" w:type="dxa"/>
          </w:tcPr>
          <w:p w:rsidR="0090663C" w:rsidRPr="0085359C" w:rsidRDefault="0090663C" w:rsidP="0090663C">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7.2.1.7.</w:t>
            </w:r>
            <w:r w:rsidR="000E3F72">
              <w:rPr>
                <w:rFonts w:ascii="Times New Roman" w:hAnsi="Times New Roman" w:cs="Times New Roman"/>
                <w:b/>
                <w:i/>
                <w:sz w:val="22"/>
                <w:szCs w:val="22"/>
              </w:rPr>
              <w:t xml:space="preserve"> </w:t>
            </w:r>
            <w:r w:rsidRPr="0085359C">
              <w:rPr>
                <w:rFonts w:ascii="Times New Roman" w:hAnsi="Times New Roman" w:cs="Times New Roman"/>
              </w:rPr>
              <w:t xml:space="preserve"> </w:t>
            </w:r>
            <w:r w:rsidRPr="0085359C">
              <w:rPr>
                <w:rFonts w:ascii="Times New Roman" w:hAnsi="Times New Roman" w:cs="Times New Roman"/>
                <w:b/>
                <w:i/>
                <w:sz w:val="22"/>
                <w:szCs w:val="22"/>
              </w:rPr>
              <w:t>Распределение по возрасту троллейбусного парка</w:t>
            </w:r>
            <w:r w:rsidR="000E3F72">
              <w:rPr>
                <w:rFonts w:ascii="Times New Roman" w:hAnsi="Times New Roman" w:cs="Times New Roman"/>
                <w:b/>
                <w:i/>
                <w:sz w:val="22"/>
                <w:szCs w:val="22"/>
              </w:rPr>
              <w:t xml:space="preserve"> </w:t>
            </w:r>
            <w:r w:rsidRPr="0085359C">
              <w:rPr>
                <w:rFonts w:ascii="Times New Roman" w:hAnsi="Times New Roman" w:cs="Times New Roman"/>
                <w:i/>
                <w:sz w:val="22"/>
                <w:szCs w:val="22"/>
              </w:rPr>
              <w:t>(по данным ТРТИ)</w:t>
            </w:r>
            <w:r w:rsidRPr="0085359C">
              <w:rPr>
                <w:rFonts w:ascii="Times New Roman" w:hAnsi="Times New Roman" w:cs="Times New Roman"/>
                <w:b/>
                <w:i/>
                <w:sz w:val="22"/>
                <w:szCs w:val="22"/>
              </w:rPr>
              <w:t xml:space="preserve"> </w:t>
            </w:r>
          </w:p>
        </w:tc>
      </w:tr>
    </w:tbl>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Троллейбусное хозяйство в Калининграде развивается с 1975г., хотя до этого имелся прецедент недолгой эксплуатации троллейбуса в годы войны на базе вывезенного немцами оборудования и подвижного состава киевского троллейбуса.</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 данным Калининградстата, эксплуатационная длина троллейбусных линий в городе по итогам 2013г. составила 54 км. Производственная база представлена депо на ул. Киевской. Подвижной состав в основном представлен троллейбусами отечественного производства </w:t>
      </w:r>
      <w:r w:rsidRPr="0085359C">
        <w:rPr>
          <w:rFonts w:ascii="Times New Roman" w:eastAsia="Times New Roman" w:hAnsi="Times New Roman" w:cs="Times New Roman"/>
          <w:sz w:val="24"/>
          <w:szCs w:val="24"/>
        </w:rPr>
        <w:lastRenderedPageBreak/>
        <w:t>марки ТРОЛЗА, ЗиУ, а также белорусские АКСМ, всего 51 ед. Средний возраст эксплуатируемого подвижного состава, по данным ТРТИ, составил 5 лет.</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390"/>
      </w:tblGrid>
      <w:tr w:rsidR="0090663C" w:rsidRPr="0085359C" w:rsidTr="00A14FEB">
        <w:trPr>
          <w:cantSplit/>
          <w:trHeight w:val="11352"/>
        </w:trPr>
        <w:tc>
          <w:tcPr>
            <w:tcW w:w="9464" w:type="dxa"/>
            <w:vAlign w:val="center"/>
          </w:tcPr>
          <w:p w:rsidR="0090663C" w:rsidRPr="0085359C" w:rsidRDefault="0090663C" w:rsidP="00A14FEB">
            <w:pPr>
              <w:jc w:val="center"/>
              <w:rPr>
                <w:rFonts w:ascii="Times New Roman" w:hAnsi="Times New Roman" w:cs="Times New Roman"/>
              </w:rPr>
            </w:pPr>
            <w:r w:rsidRPr="0085359C">
              <w:rPr>
                <w:rFonts w:ascii="Times New Roman" w:hAnsi="Times New Roman" w:cs="Times New Roman"/>
                <w:noProof/>
                <w:lang w:eastAsia="ru-RU"/>
              </w:rPr>
              <w:drawing>
                <wp:inline distT="0" distB="0" distL="0" distR="0" wp14:anchorId="394A0CC9" wp14:editId="68D957DB">
                  <wp:extent cx="7021232" cy="5372432"/>
                  <wp:effectExtent l="5398" t="0" r="0" b="0"/>
                  <wp:docPr id="9340" name="Рисунок 9340" descr="\\ATLAS\arh\КАЛИНИНГРАД\Текстовая часть ГП КЛГД\ТСЮ черновики\ред. 1.5\графика 1.5\А4_Схема существующей троллейбус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LAS\arh\КАЛИНИНГРАД\Текстовая часть ГП КЛГД\ТСЮ черновики\ред. 1.5\графика 1.5\А4_Схема существующей троллейбусной сети.tif"/>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123" t="5943" r="8775" b="5229"/>
                          <a:stretch/>
                        </pic:blipFill>
                        <pic:spPr bwMode="auto">
                          <a:xfrm rot="16200000">
                            <a:off x="0" y="0"/>
                            <a:ext cx="7045132" cy="5390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shd w:val="clear" w:color="auto" w:fill="CFE0CF" w:themeFill="accent2" w:themeFillTint="99"/>
            <w:textDirection w:val="btLr"/>
            <w:vAlign w:val="center"/>
          </w:tcPr>
          <w:p w:rsidR="0090663C" w:rsidRPr="0085359C" w:rsidRDefault="0090663C" w:rsidP="00A14FEB">
            <w:pPr>
              <w:spacing w:before="0"/>
              <w:ind w:left="113" w:right="113"/>
              <w:jc w:val="center"/>
              <w:rPr>
                <w:rFonts w:ascii="Times New Roman" w:hAnsi="Times New Roman" w:cs="Times New Roman"/>
              </w:rPr>
            </w:pPr>
            <w:r w:rsidRPr="0085359C">
              <w:rPr>
                <w:rFonts w:ascii="Times New Roman" w:hAnsi="Times New Roman" w:cs="Times New Roman"/>
                <w:b/>
                <w:i/>
                <w:sz w:val="22"/>
                <w:szCs w:val="22"/>
              </w:rPr>
              <w:t xml:space="preserve">Рис. 7.2.1.8. Схема расположения троллейбусных линий в Калининграде </w:t>
            </w:r>
            <w:r w:rsidRPr="0085359C">
              <w:rPr>
                <w:rFonts w:ascii="Times New Roman" w:hAnsi="Times New Roman" w:cs="Times New Roman"/>
                <w:i/>
                <w:sz w:val="22"/>
                <w:szCs w:val="22"/>
              </w:rPr>
              <w:t>(декабрь 2014г.)</w:t>
            </w:r>
          </w:p>
        </w:tc>
      </w:tr>
    </w:tbl>
    <w:p w:rsidR="0090663C" w:rsidRPr="0085359C" w:rsidRDefault="0090663C"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Перевозки троллейбусным транспортом осуществляются по 5 маршрутам (выпуск 60 ед. в будни, 36 ед. в выходные). При дефиците подвижного состава по всем троллейбусным маршрутам осуществляется движение автобусов.</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Троллейбусы в настоящее время эксплуатируются на вылетных направлениях (пос. А. Космодемьянского, Чкаловск, Московский пр-т, Южный мкр-н). Исторически троллейбусная </w:t>
      </w:r>
      <w:r w:rsidRPr="0085359C">
        <w:rPr>
          <w:rFonts w:ascii="Times New Roman" w:eastAsia="Times New Roman" w:hAnsi="Times New Roman" w:cs="Times New Roman"/>
          <w:sz w:val="24"/>
          <w:szCs w:val="24"/>
        </w:rPr>
        <w:lastRenderedPageBreak/>
        <w:t>сеть формировалась в городе как замена трамвайным линиям на тех направлениях, где трамвай конфликтовал с безрельсовым транспортом,(Советский, Московский пр-т), а также как работающий в паре с автобусом (Батальная ул., пос. Космодемьянского) или трамваем (недействующая линия к заводу «Янтарь»).</w:t>
      </w:r>
    </w:p>
    <w:p w:rsidR="0090663C" w:rsidRPr="0085359C" w:rsidRDefault="0090663C" w:rsidP="0071092A">
      <w:pPr>
        <w:spacing w:before="120" w:after="120" w:line="240" w:lineRule="auto"/>
        <w:ind w:firstLine="709"/>
        <w:jc w:val="both"/>
        <w:rPr>
          <w:rFonts w:ascii="Times New Roman" w:eastAsia="Times New Roman" w:hAnsi="Times New Roman" w:cs="Times New Roman"/>
          <w:sz w:val="24"/>
          <w:szCs w:val="24"/>
        </w:rPr>
      </w:pPr>
    </w:p>
    <w:p w:rsidR="0090663C" w:rsidRPr="0085359C" w:rsidRDefault="0090663C" w:rsidP="0090663C">
      <w:pPr>
        <w:pStyle w:val="5"/>
        <w:rPr>
          <w:rFonts w:ascii="Times New Roman" w:eastAsia="Times New Roman" w:hAnsi="Times New Roman" w:cs="Times New Roman"/>
        </w:rPr>
      </w:pPr>
      <w:r w:rsidRPr="0085359C">
        <w:rPr>
          <w:rFonts w:ascii="Times New Roman" w:eastAsia="Times New Roman" w:hAnsi="Times New Roman" w:cs="Times New Roman"/>
        </w:rPr>
        <w:t>Автобус и маршрутное такси</w:t>
      </w:r>
    </w:p>
    <w:p w:rsidR="0090663C"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p>
    <w:p w:rsidR="0090663C"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Автобус к настоящему времени является доминирующим видом транспорта в городе. Автобусное хозяйство в Калининграде развивается с 1920-х гг., однако до начала 1990-х на автобус в основном приходились вылетные линии к отдельным периферийным районам, предприятиям или подвозящие маршруты.</w:t>
      </w:r>
    </w:p>
    <w:tbl>
      <w:tblPr>
        <w:tblStyle w:val="200"/>
        <w:tblpPr w:leftFromText="180" w:rightFromText="180" w:vertAnchor="text" w:horzAnchor="margin" w:tblpXSpec="right" w:tblpY="1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6"/>
      </w:tblGrid>
      <w:tr w:rsidR="0090663C" w:rsidRPr="0085359C" w:rsidTr="0090663C">
        <w:trPr>
          <w:trHeight w:val="2691"/>
        </w:trPr>
        <w:tc>
          <w:tcPr>
            <w:tcW w:w="5846" w:type="dxa"/>
          </w:tcPr>
          <w:p w:rsidR="0090663C" w:rsidRPr="0085359C" w:rsidRDefault="0090663C" w:rsidP="0090663C">
            <w:pPr>
              <w:spacing w:before="120" w:after="120"/>
              <w:jc w:val="center"/>
              <w:rPr>
                <w:rFonts w:ascii="Times New Roman" w:hAnsi="Times New Roman" w:cs="Times New Roman"/>
                <w:sz w:val="24"/>
                <w:szCs w:val="24"/>
              </w:rPr>
            </w:pPr>
            <w:r w:rsidRPr="0085359C">
              <w:rPr>
                <w:rFonts w:ascii="Times New Roman" w:eastAsia="Times New Roman" w:hAnsi="Times New Roman" w:cs="Times New Roman"/>
                <w:noProof/>
                <w:sz w:val="24"/>
                <w:szCs w:val="24"/>
                <w:lang w:eastAsia="ru-RU"/>
              </w:rPr>
              <w:drawing>
                <wp:inline distT="0" distB="0" distL="0" distR="0" wp14:anchorId="750C486B" wp14:editId="7343253B">
                  <wp:extent cx="3560885" cy="1767254"/>
                  <wp:effectExtent l="0" t="0" r="1905" b="4445"/>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45FBA.tmp"/>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3561967" cy="1767791"/>
                          </a:xfrm>
                          <a:prstGeom prst="rect">
                            <a:avLst/>
                          </a:prstGeom>
                          <a:ln>
                            <a:noFill/>
                          </a:ln>
                          <a:extLst>
                            <a:ext uri="{53640926-AAD7-44D8-BBD7-CCE9431645EC}">
                              <a14:shadowObscured xmlns:a14="http://schemas.microsoft.com/office/drawing/2010/main"/>
                            </a:ext>
                          </a:extLst>
                        </pic:spPr>
                      </pic:pic>
                    </a:graphicData>
                  </a:graphic>
                </wp:inline>
              </w:drawing>
            </w:r>
          </w:p>
        </w:tc>
      </w:tr>
      <w:tr w:rsidR="0090663C" w:rsidRPr="0085359C" w:rsidTr="0090663C">
        <w:trPr>
          <w:trHeight w:val="574"/>
        </w:trPr>
        <w:tc>
          <w:tcPr>
            <w:tcW w:w="5846" w:type="dxa"/>
          </w:tcPr>
          <w:p w:rsidR="0090663C" w:rsidRPr="0085359C" w:rsidRDefault="0090663C" w:rsidP="0090663C">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7.2.1.9.</w:t>
            </w:r>
            <w:r w:rsidR="000E3F72">
              <w:rPr>
                <w:rFonts w:ascii="Times New Roman" w:hAnsi="Times New Roman" w:cs="Times New Roman"/>
                <w:b/>
                <w:i/>
                <w:sz w:val="22"/>
                <w:szCs w:val="22"/>
              </w:rPr>
              <w:t xml:space="preserve"> </w:t>
            </w:r>
            <w:r w:rsidRPr="0085359C">
              <w:rPr>
                <w:rFonts w:ascii="Times New Roman" w:hAnsi="Times New Roman" w:cs="Times New Roman"/>
              </w:rPr>
              <w:t xml:space="preserve"> </w:t>
            </w:r>
            <w:r w:rsidRPr="0085359C">
              <w:rPr>
                <w:rFonts w:ascii="Times New Roman" w:hAnsi="Times New Roman" w:cs="Times New Roman"/>
                <w:b/>
                <w:i/>
                <w:sz w:val="22"/>
                <w:szCs w:val="22"/>
              </w:rPr>
              <w:t>Распределение по возрасту</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 xml:space="preserve"> автобусного парка</w:t>
            </w:r>
            <w:r w:rsidR="000E3F72">
              <w:rPr>
                <w:rFonts w:ascii="Times New Roman" w:hAnsi="Times New Roman" w:cs="Times New Roman"/>
                <w:b/>
                <w:i/>
                <w:sz w:val="22"/>
                <w:szCs w:val="22"/>
              </w:rPr>
              <w:t xml:space="preserve"> </w:t>
            </w:r>
            <w:r w:rsidRPr="0085359C">
              <w:rPr>
                <w:rFonts w:ascii="Times New Roman" w:hAnsi="Times New Roman" w:cs="Times New Roman"/>
                <w:i/>
                <w:sz w:val="22"/>
                <w:szCs w:val="22"/>
              </w:rPr>
              <w:t>(по данным ТРТИ)</w:t>
            </w:r>
            <w:r w:rsidRPr="0085359C">
              <w:rPr>
                <w:rFonts w:ascii="Times New Roman" w:hAnsi="Times New Roman" w:cs="Times New Roman"/>
                <w:b/>
                <w:i/>
                <w:sz w:val="22"/>
                <w:szCs w:val="22"/>
              </w:rPr>
              <w:t xml:space="preserve"> </w:t>
            </w:r>
          </w:p>
        </w:tc>
      </w:tr>
    </w:tbl>
    <w:p w:rsidR="0090663C"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Автобусные перевозки дифференцированы категориям пассажиров. Имеются т.н. «социальные» и «коммерческие» маршруты. На первых используется как и муниципальный, так и частный подвижной состав. Всего на территории города функционируют 8 перевозчиков.</w:t>
      </w:r>
    </w:p>
    <w:p w:rsidR="0090663C"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 социальных маршрутах эксплуатируются как правило автобусы большой вместимости типа MAN, Scania, Setra S 215, Mercedes 405, средней вместимости типа ПАЗ. Средний срок службы автобусов в городе, по данным ТРТИ, составляет 17 лет.</w:t>
      </w:r>
    </w:p>
    <w:p w:rsidR="0090663C"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Термин «маршрутное такси» применяется, как правило, к автобусам малой вместимости типа </w:t>
      </w:r>
      <w:r w:rsidRPr="0085359C">
        <w:rPr>
          <w:rFonts w:ascii="Times New Roman" w:eastAsia="Times New Roman" w:hAnsi="Times New Roman" w:cs="Times New Roman"/>
          <w:sz w:val="24"/>
          <w:szCs w:val="24"/>
          <w:lang w:val="en-US"/>
        </w:rPr>
        <w:t>Volkswagen</w:t>
      </w:r>
      <w:r w:rsidRPr="0085359C">
        <w:rPr>
          <w:rFonts w:ascii="Times New Roman" w:eastAsia="Times New Roman" w:hAnsi="Times New Roman" w:cs="Times New Roman"/>
          <w:sz w:val="24"/>
          <w:szCs w:val="24"/>
        </w:rPr>
        <w:t xml:space="preserve"> вместимостью до 18 мест, эксплуатируемых на коммерческих маршрутах. В официальной статистике не выделяется.</w:t>
      </w:r>
    </w:p>
    <w:p w:rsidR="0071092A" w:rsidRPr="0085359C" w:rsidRDefault="0090663C" w:rsidP="0090663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Автобусная сеть насчитывает 63 маршрута, связывающих периферийные районы города с центром. Большая часть маршрутов проходит через центральный коммуникационный узел на площади Победы.</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1092A" w:rsidRPr="0085359C" w:rsidTr="00BE0CFD">
        <w:tc>
          <w:tcPr>
            <w:tcW w:w="4927" w:type="dxa"/>
          </w:tcPr>
          <w:p w:rsidR="0071092A" w:rsidRPr="0085359C" w:rsidRDefault="0071092A" w:rsidP="00BE0CFD">
            <w:pPr>
              <w:spacing w:before="120" w:after="120"/>
              <w:jc w:val="right"/>
              <w:rPr>
                <w:rFonts w:ascii="Times New Roman" w:eastAsia="Times New Roman" w:hAnsi="Times New Roman" w:cs="Times New Roman"/>
                <w:b/>
                <w:i/>
              </w:rPr>
            </w:pPr>
            <w:r w:rsidRPr="0085359C">
              <w:rPr>
                <w:rFonts w:ascii="Times New Roman" w:eastAsia="Times New Roman" w:hAnsi="Times New Roman" w:cs="Times New Roman"/>
                <w:b/>
                <w:i/>
                <w:noProof/>
                <w:lang w:eastAsia="ru-RU"/>
              </w:rPr>
              <w:drawing>
                <wp:inline distT="0" distB="0" distL="0" distR="0" wp14:anchorId="71F84C14" wp14:editId="5D8BA103">
                  <wp:extent cx="2725615" cy="1914538"/>
                  <wp:effectExtent l="0" t="0" r="0" b="0"/>
                  <wp:docPr id="9288" name="Рисунок 9288" descr="G:\клгр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лгрд 1.jpg"/>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733113" cy="1919805"/>
                          </a:xfrm>
                          <a:prstGeom prst="rect">
                            <a:avLst/>
                          </a:prstGeom>
                          <a:noFill/>
                          <a:ln>
                            <a:noFill/>
                          </a:ln>
                          <a:extLst>
                            <a:ext uri="{53640926-AAD7-44D8-BBD7-CCE9431645EC}">
                              <a14:shadowObscured xmlns:a14="http://schemas.microsoft.com/office/drawing/2010/main"/>
                            </a:ext>
                          </a:extLst>
                        </pic:spPr>
                      </pic:pic>
                    </a:graphicData>
                  </a:graphic>
                </wp:inline>
              </w:drawing>
            </w:r>
            <w:r w:rsidRPr="0085359C">
              <w:rPr>
                <w:rFonts w:ascii="Times New Roman" w:eastAsia="Times New Roman" w:hAnsi="Times New Roman" w:cs="Times New Roman"/>
                <w:b/>
                <w:i/>
              </w:rPr>
              <w:t>а)</w:t>
            </w:r>
            <w:r w:rsidRPr="0085359C">
              <w:rPr>
                <w:rFonts w:ascii="Times New Roman" w:eastAsia="Times New Roman" w:hAnsi="Times New Roman" w:cs="Times New Roman"/>
                <w:b/>
                <w:i/>
                <w:noProof/>
                <w:lang w:eastAsia="ru-RU"/>
              </w:rPr>
              <w:t xml:space="preserve"> </w:t>
            </w:r>
          </w:p>
        </w:tc>
        <w:tc>
          <w:tcPr>
            <w:tcW w:w="4928" w:type="dxa"/>
          </w:tcPr>
          <w:p w:rsidR="0071092A" w:rsidRPr="0085359C" w:rsidRDefault="0071092A" w:rsidP="00BE0CFD">
            <w:pPr>
              <w:spacing w:before="120" w:after="120"/>
              <w:jc w:val="right"/>
              <w:rPr>
                <w:rFonts w:ascii="Times New Roman" w:eastAsia="Times New Roman" w:hAnsi="Times New Roman" w:cs="Times New Roman"/>
                <w:b/>
                <w:i/>
              </w:rPr>
            </w:pPr>
            <w:r w:rsidRPr="0085359C">
              <w:rPr>
                <w:rFonts w:ascii="Times New Roman" w:eastAsia="Times New Roman" w:hAnsi="Times New Roman" w:cs="Times New Roman"/>
                <w:b/>
                <w:i/>
                <w:noProof/>
                <w:lang w:eastAsia="ru-RU"/>
              </w:rPr>
              <w:drawing>
                <wp:inline distT="0" distB="0" distL="0" distR="0" wp14:anchorId="50ACD2C5" wp14:editId="111EB1E0">
                  <wp:extent cx="2737618" cy="1925515"/>
                  <wp:effectExtent l="0" t="0" r="5715" b="0"/>
                  <wp:docPr id="9289" name="Рисунок 9289" descr="G:\клгр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клгрд 2.jp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736929" cy="1925030"/>
                          </a:xfrm>
                          <a:prstGeom prst="rect">
                            <a:avLst/>
                          </a:prstGeom>
                          <a:noFill/>
                          <a:ln>
                            <a:noFill/>
                          </a:ln>
                        </pic:spPr>
                      </pic:pic>
                    </a:graphicData>
                  </a:graphic>
                </wp:inline>
              </w:drawing>
            </w:r>
            <w:r w:rsidRPr="0085359C">
              <w:rPr>
                <w:rFonts w:ascii="Times New Roman" w:eastAsia="Times New Roman" w:hAnsi="Times New Roman" w:cs="Times New Roman"/>
                <w:b/>
                <w:i/>
              </w:rPr>
              <w:t>в)</w:t>
            </w:r>
          </w:p>
        </w:tc>
      </w:tr>
      <w:tr w:rsidR="0071092A" w:rsidRPr="0085359C" w:rsidTr="00BE0CFD">
        <w:tc>
          <w:tcPr>
            <w:tcW w:w="4927" w:type="dxa"/>
          </w:tcPr>
          <w:p w:rsidR="0071092A" w:rsidRPr="0085359C" w:rsidRDefault="0071092A" w:rsidP="00BE0CFD">
            <w:pPr>
              <w:spacing w:before="120" w:after="120"/>
              <w:jc w:val="right"/>
              <w:rPr>
                <w:rFonts w:ascii="Times New Roman" w:eastAsia="Times New Roman" w:hAnsi="Times New Roman" w:cs="Times New Roman"/>
                <w:b/>
                <w:i/>
              </w:rPr>
            </w:pPr>
            <w:r w:rsidRPr="0085359C">
              <w:rPr>
                <w:rFonts w:ascii="Times New Roman" w:eastAsia="Times New Roman" w:hAnsi="Times New Roman" w:cs="Times New Roman"/>
                <w:b/>
                <w:i/>
                <w:noProof/>
                <w:lang w:eastAsia="ru-RU"/>
              </w:rPr>
              <w:lastRenderedPageBreak/>
              <w:drawing>
                <wp:inline distT="0" distB="0" distL="0" distR="0" wp14:anchorId="619A9DD6" wp14:editId="03A6152E">
                  <wp:extent cx="2716528" cy="1898393"/>
                  <wp:effectExtent l="0" t="0" r="8255" b="6985"/>
                  <wp:docPr id="9290" name="Рисунок 9290" descr="G:\клгр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лгрд 3.jpg"/>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720897" cy="1901447"/>
                          </a:xfrm>
                          <a:prstGeom prst="rect">
                            <a:avLst/>
                          </a:prstGeom>
                          <a:noFill/>
                          <a:ln>
                            <a:noFill/>
                          </a:ln>
                          <a:extLst>
                            <a:ext uri="{53640926-AAD7-44D8-BBD7-CCE9431645EC}">
                              <a14:shadowObscured xmlns:a14="http://schemas.microsoft.com/office/drawing/2010/main"/>
                            </a:ext>
                          </a:extLst>
                        </pic:spPr>
                      </pic:pic>
                    </a:graphicData>
                  </a:graphic>
                </wp:inline>
              </w:drawing>
            </w:r>
            <w:r w:rsidRPr="0085359C">
              <w:rPr>
                <w:rFonts w:ascii="Times New Roman" w:eastAsia="Times New Roman" w:hAnsi="Times New Roman" w:cs="Times New Roman"/>
                <w:b/>
                <w:i/>
              </w:rPr>
              <w:t>б)</w:t>
            </w:r>
          </w:p>
        </w:tc>
        <w:tc>
          <w:tcPr>
            <w:tcW w:w="4928" w:type="dxa"/>
          </w:tcPr>
          <w:p w:rsidR="0071092A" w:rsidRPr="0085359C" w:rsidRDefault="0071092A" w:rsidP="00BE0CFD">
            <w:pPr>
              <w:spacing w:before="120" w:after="120"/>
              <w:ind w:firstLine="176"/>
              <w:rPr>
                <w:rFonts w:ascii="Times New Roman" w:eastAsia="Times New Roman" w:hAnsi="Times New Roman" w:cs="Times New Roman"/>
                <w:b/>
                <w:i/>
              </w:rPr>
            </w:pPr>
            <w:r w:rsidRPr="0085359C">
              <w:rPr>
                <w:rFonts w:ascii="Times New Roman" w:eastAsia="Times New Roman" w:hAnsi="Times New Roman" w:cs="Times New Roman"/>
                <w:b/>
                <w:i/>
                <w:noProof/>
                <w:lang w:eastAsia="ru-RU"/>
              </w:rPr>
              <w:drawing>
                <wp:inline distT="0" distB="0" distL="0" distR="0" wp14:anchorId="1587318C" wp14:editId="7E84854C">
                  <wp:extent cx="2634494" cy="1899139"/>
                  <wp:effectExtent l="0" t="0" r="0" b="6350"/>
                  <wp:docPr id="9292" name="Рисунок 9292" descr="G:\клгрд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клгрд 5.jpg"/>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641753" cy="1904372"/>
                          </a:xfrm>
                          <a:prstGeom prst="rect">
                            <a:avLst/>
                          </a:prstGeom>
                          <a:noFill/>
                          <a:ln>
                            <a:noFill/>
                          </a:ln>
                          <a:extLst>
                            <a:ext uri="{53640926-AAD7-44D8-BBD7-CCE9431645EC}">
                              <a14:shadowObscured xmlns:a14="http://schemas.microsoft.com/office/drawing/2010/main"/>
                            </a:ext>
                          </a:extLst>
                        </pic:spPr>
                      </pic:pic>
                    </a:graphicData>
                  </a:graphic>
                </wp:inline>
              </w:drawing>
            </w:r>
            <w:r w:rsidR="000E3F72">
              <w:rPr>
                <w:rFonts w:ascii="Times New Roman" w:eastAsia="Times New Roman" w:hAnsi="Times New Roman" w:cs="Times New Roman"/>
                <w:b/>
                <w:i/>
              </w:rPr>
              <w:t xml:space="preserve"> </w:t>
            </w:r>
            <w:r w:rsidRPr="0085359C">
              <w:rPr>
                <w:rFonts w:ascii="Times New Roman" w:eastAsia="Times New Roman" w:hAnsi="Times New Roman" w:cs="Times New Roman"/>
                <w:b/>
                <w:i/>
              </w:rPr>
              <w:t>г)</w:t>
            </w:r>
          </w:p>
        </w:tc>
      </w:tr>
      <w:tr w:rsidR="0071092A" w:rsidRPr="0085359C" w:rsidTr="00BE0CFD">
        <w:trPr>
          <w:trHeight w:val="120"/>
        </w:trPr>
        <w:tc>
          <w:tcPr>
            <w:tcW w:w="9855" w:type="dxa"/>
            <w:gridSpan w:val="2"/>
            <w:shd w:val="clear" w:color="auto" w:fill="AAC7AC" w:themeFill="accent1" w:themeFillTint="99"/>
          </w:tcPr>
          <w:p w:rsidR="0071092A" w:rsidRPr="0085359C" w:rsidRDefault="0071092A" w:rsidP="00BE0CFD">
            <w:pPr>
              <w:spacing w:before="0"/>
              <w:jc w:val="center"/>
              <w:rPr>
                <w:rFonts w:ascii="Times New Roman" w:eastAsia="Times New Roman" w:hAnsi="Times New Roman" w:cs="Times New Roman"/>
                <w:b/>
                <w:i/>
                <w:sz w:val="22"/>
                <w:szCs w:val="22"/>
              </w:rPr>
            </w:pPr>
            <w:r w:rsidRPr="0085359C">
              <w:rPr>
                <w:rFonts w:ascii="Times New Roman" w:eastAsia="Times New Roman" w:hAnsi="Times New Roman" w:cs="Times New Roman"/>
                <w:b/>
                <w:i/>
                <w:sz w:val="22"/>
                <w:szCs w:val="22"/>
              </w:rPr>
              <w:t xml:space="preserve">Рис. 7.2.1.10. Условия движения и подвижной состав общественного транспорта на улицах Калининграда: </w:t>
            </w:r>
            <w:r w:rsidRPr="0085359C">
              <w:rPr>
                <w:rFonts w:ascii="Times New Roman" w:eastAsia="Times New Roman" w:hAnsi="Times New Roman" w:cs="Times New Roman"/>
                <w:i/>
                <w:sz w:val="19"/>
                <w:szCs w:val="19"/>
              </w:rPr>
              <w:t xml:space="preserve">а) затор на Ленинском проспекте; б) перспективные типы подвижного состава; в) автобус марки </w:t>
            </w:r>
            <w:r w:rsidRPr="0085359C">
              <w:rPr>
                <w:rFonts w:ascii="Times New Roman" w:eastAsia="Times New Roman" w:hAnsi="Times New Roman" w:cs="Times New Roman"/>
                <w:i/>
                <w:sz w:val="19"/>
                <w:szCs w:val="19"/>
                <w:lang w:val="en-US"/>
              </w:rPr>
              <w:t>MAN</w:t>
            </w:r>
            <w:r w:rsidRPr="0085359C">
              <w:rPr>
                <w:rFonts w:ascii="Times New Roman" w:eastAsia="Times New Roman" w:hAnsi="Times New Roman" w:cs="Times New Roman"/>
                <w:i/>
                <w:sz w:val="19"/>
                <w:szCs w:val="19"/>
              </w:rPr>
              <w:t xml:space="preserve"> образца 1990-х гг.; г) приспособление подвижного состава к перевозке маломобильных групп населения</w:t>
            </w:r>
          </w:p>
        </w:tc>
      </w:tr>
    </w:tbl>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390"/>
      </w:tblGrid>
      <w:tr w:rsidR="0071092A" w:rsidRPr="0085359C" w:rsidTr="0092002F">
        <w:trPr>
          <w:cantSplit/>
          <w:trHeight w:val="11621"/>
        </w:trPr>
        <w:tc>
          <w:tcPr>
            <w:tcW w:w="9464" w:type="dxa"/>
            <w:vAlign w:val="center"/>
          </w:tcPr>
          <w:p w:rsidR="0071092A" w:rsidRPr="0085359C" w:rsidRDefault="0092002F" w:rsidP="0092002F">
            <w:pPr>
              <w:jc w:val="center"/>
              <w:rPr>
                <w:rFonts w:ascii="Times New Roman" w:hAnsi="Times New Roman" w:cs="Times New Roman"/>
              </w:rPr>
            </w:pPr>
            <w:r w:rsidRPr="0085359C">
              <w:rPr>
                <w:rFonts w:ascii="Times New Roman" w:hAnsi="Times New Roman" w:cs="Times New Roman"/>
                <w:noProof/>
                <w:lang w:eastAsia="ru-RU"/>
              </w:rPr>
              <w:lastRenderedPageBreak/>
              <w:drawing>
                <wp:inline distT="0" distB="0" distL="0" distR="0" wp14:anchorId="3CFAB2B7" wp14:editId="78A6E4ED">
                  <wp:extent cx="7236560" cy="5014035"/>
                  <wp:effectExtent l="6350" t="0" r="8890" b="8890"/>
                  <wp:docPr id="9341" name="Рисунок 9341" descr="\\ATLAS\arh\КАЛИНИНГРАД\Текстовая часть ГП КЛГД\ТСЮ черновики\ред. 1.5\графика 1.5\А4_Схема существующей автобус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TLAS\arh\КАЛИНИНГРАД\Текстовая часть ГП КЛГД\ТСЮ черновики\ред. 1.5\графика 1.5\А4_Схема существующей автобусной сети.tif"/>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066" t="5143" r="5048" b="5815"/>
                          <a:stretch/>
                        </pic:blipFill>
                        <pic:spPr bwMode="auto">
                          <a:xfrm rot="16200000">
                            <a:off x="0" y="0"/>
                            <a:ext cx="7251539" cy="50244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shd w:val="clear" w:color="auto" w:fill="CFE0CF" w:themeFill="accent2" w:themeFillTint="99"/>
            <w:textDirection w:val="btLr"/>
            <w:vAlign w:val="center"/>
          </w:tcPr>
          <w:p w:rsidR="0071092A" w:rsidRPr="0085359C" w:rsidRDefault="0071092A" w:rsidP="00BE0CFD">
            <w:pPr>
              <w:spacing w:before="0"/>
              <w:ind w:left="113" w:right="113"/>
              <w:jc w:val="center"/>
              <w:rPr>
                <w:rFonts w:ascii="Times New Roman" w:hAnsi="Times New Roman" w:cs="Times New Roman"/>
              </w:rPr>
            </w:pPr>
            <w:r w:rsidRPr="0085359C">
              <w:rPr>
                <w:rFonts w:ascii="Times New Roman" w:hAnsi="Times New Roman" w:cs="Times New Roman"/>
                <w:b/>
                <w:i/>
                <w:sz w:val="22"/>
                <w:szCs w:val="22"/>
              </w:rPr>
              <w:t>Рис. 7.2.1.11. Схема расположения автобусных линий в Калининграде</w:t>
            </w:r>
          </w:p>
        </w:tc>
      </w:tr>
    </w:tbl>
    <w:p w:rsidR="0071092A" w:rsidRPr="0085359C" w:rsidRDefault="0071092A" w:rsidP="0071092A">
      <w:pPr>
        <w:rPr>
          <w:rFonts w:ascii="Times New Roman" w:hAnsi="Times New Roman" w:cs="Times New Roman"/>
        </w:rPr>
      </w:pPr>
      <w:r w:rsidRPr="0085359C">
        <w:rPr>
          <w:rFonts w:ascii="Times New Roman" w:hAnsi="Times New Roman" w:cs="Times New Roman"/>
        </w:rPr>
        <w:br w:type="page"/>
      </w:r>
    </w:p>
    <w:p w:rsidR="0071092A" w:rsidRPr="0085359C" w:rsidRDefault="0071092A" w:rsidP="0071092A">
      <w:pPr>
        <w:pStyle w:val="40"/>
        <w:numPr>
          <w:ilvl w:val="2"/>
          <w:numId w:val="1"/>
        </w:numPr>
        <w:ind w:left="709" w:hanging="709"/>
        <w:rPr>
          <w:rFonts w:ascii="Times New Roman" w:hAnsi="Times New Roman" w:cs="Times New Roman"/>
        </w:rPr>
      </w:pPr>
      <w:bookmarkStart w:id="63" w:name="_Toc456002700"/>
      <w:r w:rsidRPr="0085359C">
        <w:rPr>
          <w:rFonts w:ascii="Times New Roman" w:hAnsi="Times New Roman" w:cs="Times New Roman"/>
        </w:rPr>
        <w:lastRenderedPageBreak/>
        <w:t>Автомобильный транспорт</w:t>
      </w:r>
      <w:bookmarkEnd w:id="63"/>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Уровень автомобилизации в Калининграде – один из самых высоких в стране, что приводит к конфликту с существующей системой организации движения и состоянию улично-дорожной сети, не способной принимать на себя увеличивающиеся потоки автотранспорта, особенно в исторической части города.</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Хранение личного автотранспорта осуществляется преимущественно в границах дворов общего пользования и в пределах проезжей части улиц, что создаёт трудности в организации движения и эксплуатации дворов. Незначительная доля транспорта хранится в гаражах и стоянках капитального типа.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 данным ГИБДД на 31.07.2014г.</w:t>
      </w:r>
      <w:r w:rsidRPr="0085359C">
        <w:rPr>
          <w:rStyle w:val="aff1"/>
          <w:rFonts w:ascii="Times New Roman" w:eastAsia="Times New Roman" w:hAnsi="Times New Roman" w:cs="Times New Roman"/>
          <w:sz w:val="24"/>
          <w:szCs w:val="24"/>
        </w:rPr>
        <w:footnoteReference w:id="183"/>
      </w:r>
      <w:r w:rsidRPr="0085359C">
        <w:rPr>
          <w:rFonts w:ascii="Times New Roman" w:eastAsia="Times New Roman" w:hAnsi="Times New Roman" w:cs="Times New Roman"/>
          <w:sz w:val="24"/>
          <w:szCs w:val="24"/>
        </w:rPr>
        <w:t>, общее количество автотранспортных средств на территории города составляло 176924 ед., распределение по категориям представлено в таблице 7.2.2.1.</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Таблица 7.2.2.1.</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Автопарк г. Калининграда по категориям (на 31.07.2014г.)</w:t>
      </w:r>
    </w:p>
    <w:tbl>
      <w:tblPr>
        <w:tblStyle w:val="af7"/>
        <w:tblW w:w="0" w:type="auto"/>
        <w:tblLayout w:type="fixed"/>
        <w:tblLook w:val="04A0" w:firstRow="1" w:lastRow="0" w:firstColumn="1" w:lastColumn="0" w:noHBand="0" w:noVBand="1"/>
      </w:tblPr>
      <w:tblGrid>
        <w:gridCol w:w="751"/>
        <w:gridCol w:w="4177"/>
        <w:gridCol w:w="1559"/>
        <w:gridCol w:w="1684"/>
        <w:gridCol w:w="1684"/>
      </w:tblGrid>
      <w:tr w:rsidR="0071092A" w:rsidRPr="0085359C" w:rsidTr="00BE0CFD">
        <w:trPr>
          <w:tblHeader/>
        </w:trPr>
        <w:tc>
          <w:tcPr>
            <w:tcW w:w="751" w:type="dxa"/>
            <w:vMerge w:val="restart"/>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Категория</w:t>
            </w:r>
          </w:p>
        </w:tc>
        <w:tc>
          <w:tcPr>
            <w:tcW w:w="4177" w:type="dxa"/>
            <w:vMerge w:val="restart"/>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Состав ТС</w:t>
            </w:r>
          </w:p>
        </w:tc>
        <w:tc>
          <w:tcPr>
            <w:tcW w:w="1559" w:type="dxa"/>
            <w:vMerge w:val="restart"/>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Количество</w:t>
            </w:r>
          </w:p>
        </w:tc>
        <w:tc>
          <w:tcPr>
            <w:tcW w:w="3368" w:type="dxa"/>
            <w:gridSpan w:val="2"/>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в собственности в т.ч.:</w:t>
            </w:r>
          </w:p>
        </w:tc>
      </w:tr>
      <w:tr w:rsidR="0071092A" w:rsidRPr="0085359C" w:rsidTr="00BE0CFD">
        <w:trPr>
          <w:tblHeader/>
        </w:trPr>
        <w:tc>
          <w:tcPr>
            <w:tcW w:w="751" w:type="dxa"/>
            <w:vMerge/>
            <w:shd w:val="clear" w:color="auto" w:fill="A6A6A6" w:themeFill="background1" w:themeFillShade="A6"/>
          </w:tcPr>
          <w:p w:rsidR="0071092A" w:rsidRPr="0085359C" w:rsidRDefault="0071092A" w:rsidP="00BE0CFD">
            <w:pPr>
              <w:spacing w:before="0"/>
              <w:jc w:val="both"/>
              <w:rPr>
                <w:rFonts w:ascii="Times New Roman" w:eastAsia="Times New Roman" w:hAnsi="Times New Roman" w:cs="Times New Roman"/>
                <w:sz w:val="24"/>
                <w:szCs w:val="24"/>
              </w:rPr>
            </w:pPr>
          </w:p>
        </w:tc>
        <w:tc>
          <w:tcPr>
            <w:tcW w:w="4177" w:type="dxa"/>
            <w:vMerge/>
            <w:shd w:val="clear" w:color="auto" w:fill="A6A6A6" w:themeFill="background1" w:themeFillShade="A6"/>
          </w:tcPr>
          <w:p w:rsidR="0071092A" w:rsidRPr="0085359C" w:rsidRDefault="0071092A" w:rsidP="00BE0CFD">
            <w:pPr>
              <w:spacing w:before="0"/>
              <w:jc w:val="both"/>
              <w:rPr>
                <w:rFonts w:ascii="Times New Roman" w:eastAsia="Times New Roman" w:hAnsi="Times New Roman" w:cs="Times New Roman"/>
                <w:sz w:val="24"/>
                <w:szCs w:val="24"/>
              </w:rPr>
            </w:pPr>
          </w:p>
        </w:tc>
        <w:tc>
          <w:tcPr>
            <w:tcW w:w="1559" w:type="dxa"/>
            <w:vMerge/>
            <w:shd w:val="clear" w:color="auto" w:fill="A6A6A6" w:themeFill="background1" w:themeFillShade="A6"/>
          </w:tcPr>
          <w:p w:rsidR="0071092A" w:rsidRPr="0085359C" w:rsidRDefault="0071092A" w:rsidP="00BE0CFD">
            <w:pPr>
              <w:spacing w:before="0"/>
              <w:jc w:val="both"/>
              <w:rPr>
                <w:rFonts w:ascii="Times New Roman" w:eastAsia="Times New Roman" w:hAnsi="Times New Roman" w:cs="Times New Roman"/>
                <w:sz w:val="24"/>
                <w:szCs w:val="24"/>
              </w:rPr>
            </w:pPr>
          </w:p>
        </w:tc>
        <w:tc>
          <w:tcPr>
            <w:tcW w:w="1684" w:type="dxa"/>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физ. лиц</w:t>
            </w:r>
          </w:p>
        </w:tc>
        <w:tc>
          <w:tcPr>
            <w:tcW w:w="1684" w:type="dxa"/>
            <w:shd w:val="clear" w:color="auto" w:fill="A6A6A6" w:themeFill="background1" w:themeFillShade="A6"/>
          </w:tcPr>
          <w:p w:rsidR="0071092A" w:rsidRPr="0085359C" w:rsidRDefault="0071092A" w:rsidP="00BE0CFD">
            <w:pPr>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юр. лиц</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w:t>
            </w: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Мотоциклы</w:t>
            </w:r>
          </w:p>
        </w:tc>
        <w:tc>
          <w:tcPr>
            <w:tcW w:w="1559"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2330</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2272</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58</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w:t>
            </w: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Автомобили с массой не более 3,5т. и кол-вом мест не более 7</w:t>
            </w:r>
          </w:p>
        </w:tc>
        <w:tc>
          <w:tcPr>
            <w:tcW w:w="1559"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149746</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140013</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9733</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w:t>
            </w: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Автомобили с массой более 3,5 т.</w:t>
            </w:r>
          </w:p>
        </w:tc>
        <w:tc>
          <w:tcPr>
            <w:tcW w:w="1559"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12386</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3360</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9026</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lang w:val="en-US"/>
              </w:rPr>
              <w:t>D</w:t>
            </w: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Автомобили для перевозки людей более 7 мест</w:t>
            </w:r>
          </w:p>
        </w:tc>
        <w:tc>
          <w:tcPr>
            <w:tcW w:w="1559"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1944</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762</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1182</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lang w:val="en-US"/>
              </w:rPr>
              <w:t>E</w:t>
            </w: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Прицепы и полуприцепы</w:t>
            </w:r>
          </w:p>
        </w:tc>
        <w:tc>
          <w:tcPr>
            <w:tcW w:w="1559"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10518</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5497</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5021</w:t>
            </w:r>
          </w:p>
        </w:tc>
      </w:tr>
      <w:tr w:rsidR="0071092A" w:rsidRPr="0085359C" w:rsidTr="00BE0CFD">
        <w:tc>
          <w:tcPr>
            <w:tcW w:w="751" w:type="dxa"/>
          </w:tcPr>
          <w:p w:rsidR="0071092A" w:rsidRPr="0085359C" w:rsidRDefault="0071092A" w:rsidP="00BE0CFD">
            <w:pPr>
              <w:spacing w:before="0"/>
              <w:jc w:val="center"/>
              <w:rPr>
                <w:rFonts w:ascii="Times New Roman" w:eastAsia="Times New Roman" w:hAnsi="Times New Roman" w:cs="Times New Roman"/>
                <w:sz w:val="24"/>
                <w:szCs w:val="24"/>
                <w:lang w:val="en-US"/>
              </w:rPr>
            </w:pPr>
          </w:p>
        </w:tc>
        <w:tc>
          <w:tcPr>
            <w:tcW w:w="4177" w:type="dxa"/>
          </w:tcPr>
          <w:p w:rsidR="0071092A" w:rsidRPr="0085359C" w:rsidRDefault="0071092A" w:rsidP="00BE0CFD">
            <w:pPr>
              <w:spacing w:before="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ВСЕГО</w:t>
            </w:r>
          </w:p>
        </w:tc>
        <w:tc>
          <w:tcPr>
            <w:tcW w:w="1559" w:type="dxa"/>
          </w:tcPr>
          <w:p w:rsidR="0071092A" w:rsidRPr="0085359C" w:rsidRDefault="0071092A" w:rsidP="00BE0CFD">
            <w:pPr>
              <w:spacing w:before="0"/>
              <w:jc w:val="right"/>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176924</w:t>
            </w: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p>
        </w:tc>
        <w:tc>
          <w:tcPr>
            <w:tcW w:w="1684" w:type="dxa"/>
          </w:tcPr>
          <w:p w:rsidR="0071092A" w:rsidRPr="0085359C" w:rsidRDefault="0071092A" w:rsidP="00BE0CFD">
            <w:pPr>
              <w:spacing w:before="0"/>
              <w:jc w:val="right"/>
              <w:rPr>
                <w:rFonts w:ascii="Times New Roman" w:eastAsia="Times New Roman" w:hAnsi="Times New Roman" w:cs="Times New Roman"/>
                <w:sz w:val="24"/>
                <w:szCs w:val="24"/>
              </w:rPr>
            </w:pPr>
          </w:p>
        </w:tc>
      </w:tr>
    </w:tbl>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При отсутствии данных по собственно легковым автомобилям, зарегистрированным на территории города (в категорию «В» входят и небольшие коммерческие грузовые автомобили и пикапы, эксплуатируемые малым бизнесом), </w:t>
      </w:r>
      <w:r w:rsidRPr="0085359C">
        <w:rPr>
          <w:rFonts w:ascii="Times New Roman" w:eastAsia="Times New Roman" w:hAnsi="Times New Roman" w:cs="Times New Roman"/>
          <w:b/>
          <w:sz w:val="24"/>
          <w:szCs w:val="24"/>
        </w:rPr>
        <w:t>условно примем, что количество автомобилей индивидуального пользования действительно равно 140,0 тыс. ед</w:t>
      </w:r>
      <w:r w:rsidRPr="0085359C">
        <w:rPr>
          <w:rStyle w:val="aff1"/>
          <w:rFonts w:ascii="Times New Roman" w:eastAsia="Times New Roman" w:hAnsi="Times New Roman" w:cs="Times New Roman"/>
          <w:b/>
          <w:sz w:val="24"/>
          <w:szCs w:val="24"/>
        </w:rPr>
        <w:footnoteReference w:id="184"/>
      </w:r>
      <w:r w:rsidRPr="0085359C">
        <w:rPr>
          <w:rFonts w:ascii="Times New Roman" w:eastAsia="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При численности населения на конец 2014г. 453,5 тыс. чел., примем округлённо для дальнейших расчётов </w:t>
      </w:r>
      <w:r w:rsidRPr="0085359C">
        <w:rPr>
          <w:rFonts w:ascii="Times New Roman" w:eastAsia="Times New Roman" w:hAnsi="Times New Roman" w:cs="Times New Roman"/>
          <w:b/>
          <w:sz w:val="24"/>
          <w:szCs w:val="24"/>
        </w:rPr>
        <w:t>автомобилизацию граждан в размере 309 авт./1000 жит</w:t>
      </w:r>
      <w:r w:rsidRPr="0085359C">
        <w:rPr>
          <w:rFonts w:ascii="Times New Roman" w:eastAsia="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Следует заметить, что по данным аналитических агентств за 2012г.</w:t>
      </w:r>
      <w:r w:rsidRPr="0085359C">
        <w:rPr>
          <w:rStyle w:val="aff1"/>
          <w:rFonts w:ascii="Times New Roman" w:eastAsia="Times New Roman" w:hAnsi="Times New Roman" w:cs="Times New Roman"/>
          <w:sz w:val="24"/>
          <w:szCs w:val="24"/>
        </w:rPr>
        <w:footnoteReference w:id="185"/>
      </w:r>
      <w:r w:rsidRPr="0085359C">
        <w:rPr>
          <w:rFonts w:ascii="Times New Roman" w:eastAsia="Times New Roman" w:hAnsi="Times New Roman" w:cs="Times New Roman"/>
          <w:sz w:val="24"/>
          <w:szCs w:val="24"/>
        </w:rPr>
        <w:t xml:space="preserve">, автопарк Калининградской области в целом – один из самых старых в России (18,5 лет, третье место в стране после Камчатки и Приморского края), что обусловлено большим притоком </w:t>
      </w:r>
      <w:r w:rsidRPr="0085359C">
        <w:rPr>
          <w:rFonts w:ascii="Times New Roman" w:eastAsia="Times New Roman" w:hAnsi="Times New Roman" w:cs="Times New Roman"/>
          <w:sz w:val="24"/>
          <w:szCs w:val="24"/>
        </w:rPr>
        <w:lastRenderedPageBreak/>
        <w:t>подержанных иномарок, поступавших в регион в течение 1990-х и начала 2000-х гг. По тем же данным, более 87% автопарка составляют автомобили иностранного производства. Во многом, автомобилизация в Калининграде, как и на Дальнем Востоке, носит транзитный характер, когда автомобили, будучи зарегистрированными в регионе, продолжают эксплуатироваться в других частях страны.</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Сравнение показателей автомобилизации в Калининграде, в России в целом и в некоторых странах мира приведено в таблице 7.2.2.2.</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Таблица 7.2.2.2.</w:t>
      </w:r>
    </w:p>
    <w:p w:rsidR="0071092A" w:rsidRPr="0085359C" w:rsidRDefault="0071092A" w:rsidP="0071092A">
      <w:pPr>
        <w:spacing w:before="0" w:after="0" w:line="240" w:lineRule="auto"/>
        <w:ind w:firstLine="1701"/>
        <w:jc w:val="right"/>
        <w:rPr>
          <w:rFonts w:ascii="Times New Roman" w:hAnsi="Times New Roman" w:cs="Times New Roman"/>
          <w:b/>
          <w:i/>
          <w:sz w:val="24"/>
          <w:szCs w:val="24"/>
        </w:rPr>
      </w:pPr>
      <w:r w:rsidRPr="0085359C">
        <w:rPr>
          <w:rFonts w:ascii="Times New Roman" w:hAnsi="Times New Roman" w:cs="Times New Roman"/>
          <w:b/>
          <w:i/>
          <w:sz w:val="24"/>
          <w:szCs w:val="24"/>
        </w:rPr>
        <w:t>Сравнение показателей автомобилизации населения в Калининграде, России в целом и некоторых странах мира, авт./1000 жит.</w:t>
      </w:r>
      <w:r w:rsidRPr="0085359C">
        <w:rPr>
          <w:rStyle w:val="aff1"/>
          <w:rFonts w:ascii="Times New Roman" w:hAnsi="Times New Roman" w:cs="Times New Roman"/>
          <w:b/>
          <w:i/>
          <w:sz w:val="24"/>
          <w:szCs w:val="24"/>
        </w:rPr>
        <w:footnoteReference w:id="186"/>
      </w:r>
    </w:p>
    <w:tbl>
      <w:tblPr>
        <w:tblStyle w:val="af7"/>
        <w:tblW w:w="0" w:type="auto"/>
        <w:tblLook w:val="04A0" w:firstRow="1" w:lastRow="0" w:firstColumn="1" w:lastColumn="0" w:noHBand="0" w:noVBand="1"/>
      </w:tblPr>
      <w:tblGrid>
        <w:gridCol w:w="1559"/>
        <w:gridCol w:w="1528"/>
        <w:gridCol w:w="1128"/>
        <w:gridCol w:w="1128"/>
        <w:gridCol w:w="1128"/>
        <w:gridCol w:w="1128"/>
        <w:gridCol w:w="1128"/>
        <w:gridCol w:w="1128"/>
      </w:tblGrid>
      <w:tr w:rsidR="0071092A" w:rsidRPr="0085359C" w:rsidTr="00BE0CFD">
        <w:trPr>
          <w:trHeight w:val="60"/>
        </w:trPr>
        <w:tc>
          <w:tcPr>
            <w:tcW w:w="1559" w:type="dxa"/>
            <w:vMerge w:val="restart"/>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Калининград (на 31.07.2014г.)</w:t>
            </w:r>
          </w:p>
        </w:tc>
        <w:tc>
          <w:tcPr>
            <w:tcW w:w="1528" w:type="dxa"/>
            <w:vMerge w:val="restart"/>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Россия в целом (на 01.01.2015г.)</w:t>
            </w:r>
          </w:p>
        </w:tc>
        <w:tc>
          <w:tcPr>
            <w:tcW w:w="6768" w:type="dxa"/>
            <w:gridSpan w:val="6"/>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зарубежные страны</w:t>
            </w:r>
          </w:p>
        </w:tc>
      </w:tr>
      <w:tr w:rsidR="0071092A" w:rsidRPr="0085359C" w:rsidTr="00BE0CFD">
        <w:trPr>
          <w:trHeight w:val="237"/>
        </w:trPr>
        <w:tc>
          <w:tcPr>
            <w:tcW w:w="1559" w:type="dxa"/>
            <w:vMerge/>
          </w:tcPr>
          <w:p w:rsidR="0071092A" w:rsidRPr="0085359C" w:rsidRDefault="0071092A" w:rsidP="00BE0CFD">
            <w:pPr>
              <w:spacing w:before="0"/>
              <w:jc w:val="center"/>
              <w:rPr>
                <w:rFonts w:ascii="Times New Roman" w:eastAsia="Times New Roman" w:hAnsi="Times New Roman" w:cs="Times New Roman"/>
                <w:sz w:val="22"/>
                <w:szCs w:val="22"/>
              </w:rPr>
            </w:pPr>
          </w:p>
        </w:tc>
        <w:tc>
          <w:tcPr>
            <w:tcW w:w="1528" w:type="dxa"/>
            <w:vMerge/>
          </w:tcPr>
          <w:p w:rsidR="0071092A" w:rsidRPr="0085359C" w:rsidRDefault="0071092A" w:rsidP="00BE0CFD">
            <w:pPr>
              <w:spacing w:before="0"/>
              <w:jc w:val="center"/>
              <w:rPr>
                <w:rFonts w:ascii="Times New Roman" w:eastAsia="Times New Roman" w:hAnsi="Times New Roman" w:cs="Times New Roman"/>
                <w:sz w:val="22"/>
                <w:szCs w:val="22"/>
              </w:rPr>
            </w:pP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США</w:t>
            </w: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Германия</w:t>
            </w: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Литва</w:t>
            </w: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Швеция</w:t>
            </w: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Польша</w:t>
            </w:r>
          </w:p>
        </w:tc>
        <w:tc>
          <w:tcPr>
            <w:tcW w:w="1128" w:type="dxa"/>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Латвия</w:t>
            </w:r>
          </w:p>
        </w:tc>
      </w:tr>
      <w:tr w:rsidR="0071092A" w:rsidRPr="0085359C" w:rsidTr="00BE0CFD">
        <w:tc>
          <w:tcPr>
            <w:tcW w:w="1559"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308</w:t>
            </w:r>
          </w:p>
        </w:tc>
        <w:tc>
          <w:tcPr>
            <w:tcW w:w="15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284</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809</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534</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541</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522</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493</w:t>
            </w:r>
          </w:p>
        </w:tc>
        <w:tc>
          <w:tcPr>
            <w:tcW w:w="1128" w:type="dxa"/>
            <w:vAlign w:val="center"/>
          </w:tcPr>
          <w:p w:rsidR="0071092A" w:rsidRPr="0085359C" w:rsidRDefault="0071092A" w:rsidP="00BE0CFD">
            <w:pPr>
              <w:spacing w:before="0"/>
              <w:jc w:val="center"/>
              <w:rPr>
                <w:rFonts w:ascii="Times New Roman" w:eastAsia="Times New Roman" w:hAnsi="Times New Roman" w:cs="Times New Roman"/>
                <w:sz w:val="22"/>
                <w:szCs w:val="22"/>
              </w:rPr>
            </w:pPr>
            <w:r w:rsidRPr="0085359C">
              <w:rPr>
                <w:rFonts w:ascii="Times New Roman" w:eastAsia="Times New Roman" w:hAnsi="Times New Roman" w:cs="Times New Roman"/>
                <w:sz w:val="22"/>
                <w:szCs w:val="22"/>
              </w:rPr>
              <w:t>468</w:t>
            </w:r>
          </w:p>
        </w:tc>
      </w:tr>
    </w:tbl>
    <w:tbl>
      <w:tblPr>
        <w:tblStyle w:val="200"/>
        <w:tblpPr w:leftFromText="180" w:rightFromText="180" w:vertAnchor="text" w:horzAnchor="margin" w:tblpXSpec="right" w:tblpY="33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tblGrid>
      <w:tr w:rsidR="0071092A" w:rsidRPr="0085359C" w:rsidTr="00BE0CFD">
        <w:trPr>
          <w:trHeight w:val="4678"/>
        </w:trPr>
        <w:tc>
          <w:tcPr>
            <w:tcW w:w="6066" w:type="dxa"/>
            <w:vAlign w:val="center"/>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35A95F1F" wp14:editId="3DB2E807">
                  <wp:extent cx="3568194" cy="2615979"/>
                  <wp:effectExtent l="0" t="0" r="0" b="0"/>
                  <wp:docPr id="9253" name="Рисунок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05CC9.tmp"/>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3569094" cy="2616639"/>
                          </a:xfrm>
                          <a:prstGeom prst="rect">
                            <a:avLst/>
                          </a:prstGeom>
                          <a:ln>
                            <a:noFill/>
                          </a:ln>
                          <a:extLst>
                            <a:ext uri="{53640926-AAD7-44D8-BBD7-CCE9431645EC}">
                              <a14:shadowObscured xmlns:a14="http://schemas.microsoft.com/office/drawing/2010/main"/>
                            </a:ext>
                          </a:extLst>
                        </pic:spPr>
                      </pic:pic>
                    </a:graphicData>
                  </a:graphic>
                </wp:inline>
              </w:drawing>
            </w:r>
          </w:p>
        </w:tc>
      </w:tr>
      <w:tr w:rsidR="0071092A" w:rsidRPr="0085359C" w:rsidTr="00BE0CFD">
        <w:tc>
          <w:tcPr>
            <w:tcW w:w="6066"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7.2.2.1.</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Причины ДТП (по данным ТРТИ)</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Уровень грузовой автомобилизации при тех же исходных данных составляет 27,3 авт./1000 жит.</w:t>
      </w:r>
    </w:p>
    <w:p w:rsidR="0071092A" w:rsidRPr="0085359C" w:rsidRDefault="0071092A" w:rsidP="0071092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Высокий уровень автомобилизации на улицах города является отправной кризисной точкой зарождения дорожно-транспортных происшествий. Отмечено 26 точек концентрации ДТП, главные из них: Московский пр., Советский пр., пр. Победы,</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ул. А. Невского,</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ул. Дзержинского, ул. Суворова, Пл. Василевского и др.</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По данным ТРТИ, за период 2011-2013 гг. происходило в среднем 652 ДТП в год. Общее число погибших за трёхлетие – 150, раненых 2191. Распределение причин ДТП по видам представлено на диаграмме рис. 7.2.2.1. Места концентрации ДТП приведены на схеме рис. 7.2.2.2. Из данных схемы следует, что в основном местами ДТП становятся наиболее напряжённые перекрёстки, места остановок общественного транспорта, пешеходные переходы.</w:t>
      </w:r>
      <w:r w:rsidRPr="0085359C">
        <w:rPr>
          <w:rFonts w:ascii="Times New Roman" w:hAnsi="Times New Roman" w:cs="Times New Roman"/>
          <w:sz w:val="24"/>
          <w:szCs w:val="24"/>
        </w:rPr>
        <w:t xml:space="preserve">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отсутствуют статистически данные по количеству имеющихся стоянок, ввиду этого сведения о хранении личного автотранспорта приводятся оценочно.</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Хранение автомобильного транспорта личного пользования осуществляется преимущественно во дворах общего пользования по месту проживания граждан.</w:t>
      </w:r>
    </w:p>
    <w:p w:rsidR="0071092A" w:rsidRPr="0085359C" w:rsidRDefault="0071092A" w:rsidP="0071092A">
      <w:pPr>
        <w:spacing w:before="120" w:after="120" w:line="240" w:lineRule="auto"/>
        <w:ind w:firstLine="709"/>
        <w:jc w:val="both"/>
        <w:rPr>
          <w:rFonts w:ascii="Times New Roman" w:hAnsi="Times New Roman" w:cs="Times New Roman"/>
          <w:bCs/>
          <w:sz w:val="24"/>
          <w:szCs w:val="24"/>
        </w:rPr>
      </w:pPr>
    </w:p>
    <w:p w:rsidR="0071092A" w:rsidRPr="0085359C" w:rsidRDefault="0071092A" w:rsidP="0071092A">
      <w:pPr>
        <w:spacing w:before="120" w:after="120" w:line="240" w:lineRule="auto"/>
        <w:jc w:val="center"/>
        <w:rPr>
          <w:rFonts w:ascii="Times New Roman" w:hAnsi="Times New Roman" w:cs="Times New Roman"/>
          <w:bCs/>
          <w:sz w:val="24"/>
          <w:szCs w:val="24"/>
        </w:rPr>
      </w:pPr>
      <w:r w:rsidRPr="0085359C">
        <w:rPr>
          <w:rFonts w:ascii="Times New Roman" w:hAnsi="Times New Roman" w:cs="Times New Roman"/>
          <w:bCs/>
          <w:noProof/>
          <w:sz w:val="24"/>
          <w:szCs w:val="24"/>
          <w:lang w:eastAsia="ru-RU"/>
        </w:rPr>
        <w:lastRenderedPageBreak/>
        <w:drawing>
          <wp:inline distT="0" distB="0" distL="0" distR="0" wp14:anchorId="137C1E20" wp14:editId="1B9C7357">
            <wp:extent cx="6074968" cy="4840014"/>
            <wp:effectExtent l="0" t="0" r="2540" b="0"/>
            <wp:docPr id="9256" name="Рисунок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097BC.tmp"/>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6071736" cy="4837439"/>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7.2.2.2. Схема концентрации мест ДТП (по данным ТРТИ).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отношении индивидуальных жилых домов возможно оценить этот объём в зависимости от общего количества жилого фонда, приходящегося на индивидуальные дома. При общей площади в 932,4 тыс.кв.м. и средней жилобеспеченности 26,1 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/чел. условно примем, что в индивидуальных жилых домах проживает 35,7 тыс. чел., которые при средней обеспеченности автомобилями в размере 309 ед. на 1000 жит. обладают 11 031</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автомобилями, хранящимися в пределах домовладений (т.е. на частной территории). На этой территории, т.о. располагается 7,8% от всего автопарка, находящегося в собственности граждан.</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Помимо этого, постоянное хранение автотранспорта осуществляется в гаражных кооперативах. По обмеру опорного плана такие объекты занимают 204,21 га городской территории. Приняв расход площади на одно машиноместо в размере 30 кв.м при одноярусном размещении в соответствии с п.11.22. СП 42-13330-2011, на эту категорию размещения может приходиться 68,07 тыс. автомобилей, т.е. ещё 48,6 % от легкового автопарка.</w:t>
      </w:r>
    </w:p>
    <w:tbl>
      <w:tblPr>
        <w:tblStyle w:val="200"/>
        <w:tblpPr w:leftFromText="180" w:rightFromText="180" w:vertAnchor="text" w:horzAnchor="margin" w:tblpXSpec="right" w:tblpY="8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tblGrid>
      <w:tr w:rsidR="0071092A" w:rsidRPr="0085359C" w:rsidTr="00BE0CFD">
        <w:tc>
          <w:tcPr>
            <w:tcW w:w="5780"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C018F8B" wp14:editId="42ECB784">
                  <wp:extent cx="3530138" cy="2109515"/>
                  <wp:effectExtent l="0" t="0" r="0" b="5080"/>
                  <wp:docPr id="9254" name="Рисунок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530307" cy="2109616"/>
                          </a:xfrm>
                          <a:prstGeom prst="rect">
                            <a:avLst/>
                          </a:prstGeom>
                          <a:noFill/>
                          <a:ln>
                            <a:noFill/>
                          </a:ln>
                        </pic:spPr>
                      </pic:pic>
                    </a:graphicData>
                  </a:graphic>
                </wp:inline>
              </w:drawing>
            </w:r>
          </w:p>
        </w:tc>
      </w:tr>
      <w:tr w:rsidR="0071092A" w:rsidRPr="0085359C" w:rsidTr="00BE0CFD">
        <w:tc>
          <w:tcPr>
            <w:tcW w:w="5780"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7.2.2.3.</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 xml:space="preserve">Оценка обеспеченности парка легковых автомобилей парковочными местами в пределах УДС </w:t>
            </w:r>
            <w:r w:rsidRPr="0085359C">
              <w:rPr>
                <w:rFonts w:ascii="Times New Roman" w:hAnsi="Times New Roman" w:cs="Times New Roman"/>
                <w:i/>
                <w:sz w:val="22"/>
                <w:szCs w:val="22"/>
              </w:rPr>
              <w:t>(по данным ТРТИ)</w:t>
            </w:r>
            <w:r w:rsidRPr="0085359C">
              <w:rPr>
                <w:rFonts w:ascii="Times New Roman" w:hAnsi="Times New Roman" w:cs="Times New Roman"/>
                <w:b/>
                <w:i/>
                <w:sz w:val="22"/>
                <w:szCs w:val="22"/>
              </w:rPr>
              <w:t xml:space="preserve"> </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последние несколько лет многоэтажное жилищное строительство в городе ведётся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 одновременным возведением подземных и полуподземных паркингов. Однако статистики ввода таких машиномест не имеется, да и количество машиномест в паркингах не всегда соответствует количеству квартир. Для расчёта этот показатель определён нами исходя из соотношения «одно машиноместо на 300 кв.м.» и подсчитано исходя из нового жилищного строительства за период 2011-2013гг. При объёме ввода многоквартирного жилья в размере 1046,7 тыс.кв.м. ёмкость машиномест, определённая вышеописанным способом, составит 3,49 тыс. мест, или 2,5 % от автопарка легковых автомобилей.</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Оставшиеся 42,56 % личных автомобилей, или, оценочно, 59,6 тыс. единиц размещаются в пределах улично-дорожной сети и дворовых пространствах.</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Специалистами ОАО «НИПИ «ТРТИ» в 2014г. при общем обследовании улично-дорожной сети города была определена ёмкость мест, пригодных для парковки автотранспорта, исходя из физических параметров сечения улиц, наличия или отсутствия запретов на парковку. При всей условности подсчёта, оценка, проведённая по такой методике, показала наличие в городе 37,3 тыс. парковочных мест в пределах улиц и дорог. Этот показатель составляет лишь 23,9% от всего количества машиномест в городе и колеблется в пределах города от 12 до 44% по различным административным районам (см. рис. 7.2.2.4.). Сходным образом была оценена и ёмкость стояночного пространства в пределах дворов общего пользования, составившая 101,3 тыс. машиномест.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Данные по оценке имеющегося парковочного пространства специалистами ТРТИ представлены на рис. 7.2.2.4.</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Т.о., общая ёмкость для парковочного пространства в пределах улично-дорожной сети и дворов общего пользования составляет 138,6 тыс. мест, что всего в 2,3 раза больше определённой нами выше потребности.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Пропорционально примем размещение оставшегося автопарка в пределах улично-дорожной сети в количестве 16,04 тыс.авт. и дворов общего пользования 43,56 тыс.авт.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Результаты оценки мест хранения личного автотранспорта сведены в таблицу 7.2.2.3. Они в основном повторяют данные, полученные в результате социологического опроса (см. рис. 7.2.2.5.).</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Помимо постоянного хранения автотранспорта серьёзной проблемой для города является организация гостевых парковок у объектов, предназначенных для массового посещения (торговые центры, рынки, театры, развлекательные и спортивные объекты, банки), и длительного пребывания (места приложения труда). Зачастую парковки около таких мест не организованы, характеризуются плохими условиями въезда/выезда и недостаточны по ёмкости.</w:t>
      </w: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Таблица 7.2.2.3</w:t>
      </w:r>
    </w:p>
    <w:p w:rsidR="0071092A" w:rsidRPr="0085359C" w:rsidRDefault="0071092A" w:rsidP="0071092A">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 xml:space="preserve">Распределение мест хранения автотранспорта </w:t>
      </w:r>
    </w:p>
    <w:tbl>
      <w:tblPr>
        <w:tblStyle w:val="af7"/>
        <w:tblW w:w="0" w:type="auto"/>
        <w:tblLook w:val="04A0" w:firstRow="1" w:lastRow="0" w:firstColumn="1" w:lastColumn="0" w:noHBand="0" w:noVBand="1"/>
      </w:tblPr>
      <w:tblGrid>
        <w:gridCol w:w="6062"/>
        <w:gridCol w:w="1984"/>
        <w:gridCol w:w="1809"/>
      </w:tblGrid>
      <w:tr w:rsidR="0071092A" w:rsidRPr="0085359C" w:rsidTr="00BE0CFD">
        <w:trPr>
          <w:tblHeader/>
        </w:trPr>
        <w:tc>
          <w:tcPr>
            <w:tcW w:w="6062" w:type="dxa"/>
            <w:shd w:val="clear" w:color="auto" w:fill="A6A6A6" w:themeFill="background1" w:themeFillShade="A6"/>
            <w:vAlign w:val="center"/>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lastRenderedPageBreak/>
              <w:t>Наименование мест хранения</w:t>
            </w:r>
          </w:p>
        </w:tc>
        <w:tc>
          <w:tcPr>
            <w:tcW w:w="1984" w:type="dxa"/>
            <w:shd w:val="clear" w:color="auto" w:fill="A6A6A6" w:themeFill="background1" w:themeFillShade="A6"/>
            <w:vAlign w:val="center"/>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Кол-во авт.,</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 xml:space="preserve"> тыс. ед. (оценка)</w:t>
            </w:r>
          </w:p>
        </w:tc>
        <w:tc>
          <w:tcPr>
            <w:tcW w:w="1809" w:type="dxa"/>
            <w:shd w:val="clear" w:color="auto" w:fill="A6A6A6" w:themeFill="background1" w:themeFillShade="A6"/>
            <w:vAlign w:val="center"/>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То же, %</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sz w:val="24"/>
                <w:szCs w:val="24"/>
              </w:rPr>
            </w:pPr>
            <w:r w:rsidRPr="0085359C">
              <w:rPr>
                <w:rFonts w:ascii="Times New Roman" w:hAnsi="Times New Roman" w:cs="Times New Roman"/>
                <w:sz w:val="24"/>
                <w:szCs w:val="24"/>
              </w:rPr>
              <w:t>Индивидуальные домовладения</w:t>
            </w:r>
          </w:p>
        </w:tc>
        <w:tc>
          <w:tcPr>
            <w:tcW w:w="1984"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11,00</w:t>
            </w:r>
          </w:p>
        </w:tc>
        <w:tc>
          <w:tcPr>
            <w:tcW w:w="1809"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7,8</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sz w:val="24"/>
                <w:szCs w:val="24"/>
              </w:rPr>
            </w:pPr>
            <w:r w:rsidRPr="0085359C">
              <w:rPr>
                <w:rFonts w:ascii="Times New Roman" w:hAnsi="Times New Roman" w:cs="Times New Roman"/>
                <w:sz w:val="24"/>
                <w:szCs w:val="24"/>
              </w:rPr>
              <w:t>Гаражные кооперативы</w:t>
            </w:r>
          </w:p>
        </w:tc>
        <w:tc>
          <w:tcPr>
            <w:tcW w:w="1984"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68,07</w:t>
            </w:r>
          </w:p>
        </w:tc>
        <w:tc>
          <w:tcPr>
            <w:tcW w:w="1809"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48,6</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sz w:val="24"/>
                <w:szCs w:val="24"/>
              </w:rPr>
            </w:pPr>
            <w:r w:rsidRPr="0085359C">
              <w:rPr>
                <w:rFonts w:ascii="Times New Roman" w:hAnsi="Times New Roman" w:cs="Times New Roman"/>
                <w:sz w:val="24"/>
                <w:szCs w:val="24"/>
              </w:rPr>
              <w:t>Гаражи и стоянки, встроенные в многоквартирные жилые дома</w:t>
            </w:r>
          </w:p>
        </w:tc>
        <w:tc>
          <w:tcPr>
            <w:tcW w:w="1984"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3,49</w:t>
            </w:r>
          </w:p>
        </w:tc>
        <w:tc>
          <w:tcPr>
            <w:tcW w:w="1809"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2,5</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sz w:val="24"/>
                <w:szCs w:val="24"/>
              </w:rPr>
            </w:pPr>
            <w:r w:rsidRPr="0085359C">
              <w:rPr>
                <w:rFonts w:ascii="Times New Roman" w:hAnsi="Times New Roman" w:cs="Times New Roman"/>
                <w:sz w:val="24"/>
                <w:szCs w:val="24"/>
              </w:rPr>
              <w:t>Улично-дорожная сеть</w:t>
            </w:r>
          </w:p>
        </w:tc>
        <w:tc>
          <w:tcPr>
            <w:tcW w:w="1984"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16,04</w:t>
            </w:r>
          </w:p>
        </w:tc>
        <w:tc>
          <w:tcPr>
            <w:tcW w:w="1809"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11,5</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sz w:val="24"/>
                <w:szCs w:val="24"/>
              </w:rPr>
            </w:pPr>
            <w:r w:rsidRPr="0085359C">
              <w:rPr>
                <w:rFonts w:ascii="Times New Roman" w:hAnsi="Times New Roman" w:cs="Times New Roman"/>
                <w:sz w:val="24"/>
                <w:szCs w:val="24"/>
              </w:rPr>
              <w:t>Дворовые пространства и организованные стоянки</w:t>
            </w:r>
          </w:p>
        </w:tc>
        <w:tc>
          <w:tcPr>
            <w:tcW w:w="1984"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43,56</w:t>
            </w:r>
          </w:p>
        </w:tc>
        <w:tc>
          <w:tcPr>
            <w:tcW w:w="1809"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29,6</w:t>
            </w:r>
          </w:p>
        </w:tc>
      </w:tr>
      <w:tr w:rsidR="0071092A" w:rsidRPr="0085359C" w:rsidTr="00BE0CFD">
        <w:tc>
          <w:tcPr>
            <w:tcW w:w="6062" w:type="dxa"/>
          </w:tcPr>
          <w:p w:rsidR="0071092A" w:rsidRPr="0085359C" w:rsidRDefault="0071092A" w:rsidP="00BE0CFD">
            <w:pPr>
              <w:spacing w:before="0"/>
              <w:jc w:val="both"/>
              <w:rPr>
                <w:rFonts w:ascii="Times New Roman" w:hAnsi="Times New Roman" w:cs="Times New Roman"/>
                <w:b/>
                <w:sz w:val="24"/>
                <w:szCs w:val="24"/>
              </w:rPr>
            </w:pPr>
            <w:r w:rsidRPr="0085359C">
              <w:rPr>
                <w:rFonts w:ascii="Times New Roman" w:hAnsi="Times New Roman" w:cs="Times New Roman"/>
                <w:b/>
                <w:sz w:val="24"/>
                <w:szCs w:val="24"/>
              </w:rPr>
              <w:t>ВСЕГО</w:t>
            </w:r>
          </w:p>
        </w:tc>
        <w:tc>
          <w:tcPr>
            <w:tcW w:w="1984" w:type="dxa"/>
          </w:tcPr>
          <w:p w:rsidR="0071092A" w:rsidRPr="0085359C" w:rsidRDefault="0071092A" w:rsidP="00BE0CFD">
            <w:pPr>
              <w:spacing w:before="0"/>
              <w:jc w:val="center"/>
              <w:rPr>
                <w:rFonts w:ascii="Times New Roman" w:hAnsi="Times New Roman" w:cs="Times New Roman"/>
                <w:b/>
                <w:sz w:val="24"/>
                <w:szCs w:val="24"/>
              </w:rPr>
            </w:pPr>
            <w:r w:rsidRPr="0085359C">
              <w:rPr>
                <w:rFonts w:ascii="Times New Roman" w:hAnsi="Times New Roman" w:cs="Times New Roman"/>
                <w:b/>
                <w:sz w:val="24"/>
                <w:szCs w:val="24"/>
              </w:rPr>
              <w:t>140,0</w:t>
            </w:r>
          </w:p>
        </w:tc>
        <w:tc>
          <w:tcPr>
            <w:tcW w:w="1809" w:type="dxa"/>
          </w:tcPr>
          <w:p w:rsidR="0071092A" w:rsidRPr="0085359C" w:rsidRDefault="0071092A" w:rsidP="00BE0CFD">
            <w:pPr>
              <w:spacing w:before="0"/>
              <w:jc w:val="center"/>
              <w:rPr>
                <w:rFonts w:ascii="Times New Roman" w:hAnsi="Times New Roman" w:cs="Times New Roman"/>
                <w:b/>
                <w:sz w:val="24"/>
                <w:szCs w:val="24"/>
              </w:rPr>
            </w:pPr>
            <w:r w:rsidRPr="0085359C">
              <w:rPr>
                <w:rFonts w:ascii="Times New Roman" w:hAnsi="Times New Roman" w:cs="Times New Roman"/>
                <w:b/>
                <w:sz w:val="24"/>
                <w:szCs w:val="24"/>
              </w:rPr>
              <w:t>100,0</w:t>
            </w:r>
          </w:p>
        </w:tc>
      </w:tr>
    </w:tbl>
    <w:tbl>
      <w:tblPr>
        <w:tblStyle w:val="200"/>
        <w:tblpPr w:leftFromText="180" w:rightFromText="180" w:vertAnchor="text" w:horzAnchor="margin" w:tblpXSpec="center" w:tblpY="6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5"/>
      </w:tblGrid>
      <w:tr w:rsidR="0071092A" w:rsidRPr="0085359C" w:rsidTr="00BE0CFD">
        <w:tc>
          <w:tcPr>
            <w:tcW w:w="6165"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0E490BA3" wp14:editId="23502709">
                  <wp:extent cx="3633746" cy="2605146"/>
                  <wp:effectExtent l="0" t="0" r="5080" b="5080"/>
                  <wp:docPr id="9257" name="Рисунок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09B03.tmp"/>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3639980" cy="2609615"/>
                          </a:xfrm>
                          <a:prstGeom prst="rect">
                            <a:avLst/>
                          </a:prstGeom>
                          <a:ln>
                            <a:noFill/>
                          </a:ln>
                          <a:extLst>
                            <a:ext uri="{53640926-AAD7-44D8-BBD7-CCE9431645EC}">
                              <a14:shadowObscured xmlns:a14="http://schemas.microsoft.com/office/drawing/2010/main"/>
                            </a:ext>
                          </a:extLst>
                        </pic:spPr>
                      </pic:pic>
                    </a:graphicData>
                  </a:graphic>
                </wp:inline>
              </w:drawing>
            </w:r>
            <w:r w:rsidRPr="0085359C">
              <w:rPr>
                <w:rFonts w:ascii="Times New Roman" w:hAnsi="Times New Roman" w:cs="Times New Roman"/>
                <w:sz w:val="24"/>
                <w:szCs w:val="24"/>
              </w:rPr>
              <w:t>а)</w:t>
            </w:r>
          </w:p>
        </w:tc>
      </w:tr>
      <w:tr w:rsidR="0071092A" w:rsidRPr="0085359C" w:rsidTr="00BE0CFD">
        <w:tc>
          <w:tcPr>
            <w:tcW w:w="6165" w:type="dxa"/>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54F64E4C" wp14:editId="0826A523">
                  <wp:extent cx="3610243" cy="2584174"/>
                  <wp:effectExtent l="0" t="0" r="0" b="6985"/>
                  <wp:docPr id="9258" name="Рисунок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05731.tmp"/>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3612547" cy="2585823"/>
                          </a:xfrm>
                          <a:prstGeom prst="rect">
                            <a:avLst/>
                          </a:prstGeom>
                          <a:ln>
                            <a:noFill/>
                          </a:ln>
                          <a:extLst>
                            <a:ext uri="{53640926-AAD7-44D8-BBD7-CCE9431645EC}">
                              <a14:shadowObscured xmlns:a14="http://schemas.microsoft.com/office/drawing/2010/main"/>
                            </a:ext>
                          </a:extLst>
                        </pic:spPr>
                      </pic:pic>
                    </a:graphicData>
                  </a:graphic>
                </wp:inline>
              </w:drawing>
            </w:r>
            <w:r w:rsidRPr="0085359C">
              <w:rPr>
                <w:rFonts w:ascii="Times New Roman" w:hAnsi="Times New Roman" w:cs="Times New Roman"/>
                <w:sz w:val="24"/>
                <w:szCs w:val="24"/>
              </w:rPr>
              <w:t>б)</w:t>
            </w:r>
          </w:p>
        </w:tc>
      </w:tr>
      <w:tr w:rsidR="0071092A" w:rsidRPr="0085359C" w:rsidTr="00BE0CFD">
        <w:trPr>
          <w:trHeight w:val="697"/>
        </w:trPr>
        <w:tc>
          <w:tcPr>
            <w:tcW w:w="6165"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2"/>
                <w:szCs w:val="22"/>
              </w:rPr>
            </w:pPr>
            <w:r w:rsidRPr="0085359C">
              <w:rPr>
                <w:rFonts w:ascii="Times New Roman" w:hAnsi="Times New Roman" w:cs="Times New Roman"/>
                <w:b/>
                <w:i/>
                <w:sz w:val="22"/>
                <w:szCs w:val="22"/>
              </w:rPr>
              <w:t>Рис. 7.2.2.4.</w:t>
            </w:r>
            <w:r w:rsidR="000E3F72">
              <w:rPr>
                <w:rFonts w:ascii="Times New Roman" w:hAnsi="Times New Roman" w:cs="Times New Roman"/>
                <w:b/>
                <w:i/>
                <w:sz w:val="22"/>
                <w:szCs w:val="22"/>
              </w:rPr>
              <w:t xml:space="preserve"> </w:t>
            </w:r>
            <w:r w:rsidRPr="0085359C">
              <w:rPr>
                <w:rFonts w:ascii="Times New Roman" w:hAnsi="Times New Roman" w:cs="Times New Roman"/>
                <w:b/>
                <w:i/>
                <w:sz w:val="22"/>
                <w:szCs w:val="22"/>
              </w:rPr>
              <w:t xml:space="preserve">Оценка обеспеченности парка легковых автомобилей парковочными местами (по данным ТРТИ): </w:t>
            </w:r>
          </w:p>
          <w:p w:rsidR="0071092A" w:rsidRPr="0085359C" w:rsidRDefault="0071092A" w:rsidP="00BE0CFD">
            <w:pPr>
              <w:shd w:val="clear" w:color="auto" w:fill="CFE0CF" w:themeFill="accent2" w:themeFillTint="99"/>
              <w:spacing w:before="0"/>
              <w:jc w:val="center"/>
              <w:rPr>
                <w:rFonts w:ascii="Times New Roman" w:hAnsi="Times New Roman" w:cs="Times New Roman"/>
                <w:i/>
                <w:sz w:val="22"/>
                <w:szCs w:val="22"/>
              </w:rPr>
            </w:pPr>
            <w:r w:rsidRPr="0085359C">
              <w:rPr>
                <w:rFonts w:ascii="Times New Roman" w:hAnsi="Times New Roman" w:cs="Times New Roman"/>
                <w:i/>
                <w:sz w:val="22"/>
                <w:szCs w:val="22"/>
              </w:rPr>
              <w:t>а) в пределах УДС; б) в пределах дворов общего пользования</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lang w:eastAsia="ru-RU"/>
        </w:rPr>
        <w:lastRenderedPageBreak/>
        <w:drawing>
          <wp:inline distT="0" distB="0" distL="0" distR="0" wp14:anchorId="4D99D5EE" wp14:editId="21B0D75E">
            <wp:extent cx="3583707" cy="3196281"/>
            <wp:effectExtent l="0" t="0" r="0" b="4445"/>
            <wp:docPr id="2087" name="Рисунок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3593328" cy="3204861"/>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AAC7AC" w:themeFill="accent1" w:themeFillTint="99"/>
        <w:spacing w:before="120" w:after="120" w:line="240" w:lineRule="auto"/>
        <w:jc w:val="center"/>
        <w:rPr>
          <w:rFonts w:ascii="Times New Roman" w:hAnsi="Times New Roman" w:cs="Times New Roman"/>
          <w:i/>
          <w:sz w:val="24"/>
          <w:szCs w:val="24"/>
        </w:rPr>
      </w:pPr>
      <w:r w:rsidRPr="0085359C">
        <w:rPr>
          <w:rFonts w:ascii="Times New Roman" w:hAnsi="Times New Roman" w:cs="Times New Roman"/>
          <w:b/>
          <w:i/>
          <w:sz w:val="24"/>
          <w:szCs w:val="24"/>
        </w:rPr>
        <w:t>Рис. 7.2.2.5 Хранение личного автотранспорта</w:t>
      </w:r>
      <w:r w:rsidR="000E3F72">
        <w:rPr>
          <w:rFonts w:ascii="Times New Roman" w:hAnsi="Times New Roman" w:cs="Times New Roman"/>
          <w:b/>
          <w:i/>
          <w:sz w:val="24"/>
          <w:szCs w:val="24"/>
        </w:rPr>
        <w:t xml:space="preserve">                                             </w:t>
      </w:r>
      <w:r w:rsidRPr="0085359C">
        <w:rPr>
          <w:rFonts w:ascii="Times New Roman" w:hAnsi="Times New Roman" w:cs="Times New Roman"/>
          <w:i/>
          <w:sz w:val="24"/>
          <w:szCs w:val="24"/>
        </w:rPr>
        <w:t>(по материалам соцопроса граждан, вопрос «Где Вы храните свой автомобиль?»)</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64" w:name="_Toc456002701"/>
      <w:r w:rsidRPr="0085359C">
        <w:rPr>
          <w:rFonts w:ascii="Times New Roman" w:hAnsi="Times New Roman" w:cs="Times New Roman"/>
        </w:rPr>
        <w:t>Грузовой транспорт</w:t>
      </w:r>
      <w:bookmarkEnd w:id="64"/>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Грузовой транспорт города составляет 17286 ед. по данным ГИБДД, не считая лёгкого коммерческого транспорта, учтённого в категории «В» (см. табл. 7.2.2.1.).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Схема движения грузового транспорта (по данным ТРТИ, полученным по результатам анализа маршрутных карт автомобилей с грузоподъёмностью более 14 т.), приведены на рис. 7.2.3.1. и 7.2.3.2. для разных районов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Наиболее актуальной для Калининграда проблемой является присутствие в городе, в т.ч. в центральной части, значительных транзитных потоков, следующих через отдельные жилые районы и через весь город в широтном направлении. Объективные данные, оценивающие объёмы такого транзита, отсутствуют.</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lang w:eastAsia="ru-RU"/>
        </w:rPr>
        <w:lastRenderedPageBreak/>
        <w:drawing>
          <wp:inline distT="0" distB="0" distL="0" distR="0" wp14:anchorId="1842E4B4" wp14:editId="594C7FAB">
            <wp:extent cx="6074797" cy="3316397"/>
            <wp:effectExtent l="0" t="0" r="2540" b="0"/>
            <wp:docPr id="9255" name="Рисунок 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6073071" cy="3315455"/>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Рис. 7.2.3.1. Маршруты движения грузового транспорта по левобережной части города (по данным ТРТИ)</w:t>
      </w: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66CA9863" wp14:editId="054502EF">
            <wp:extent cx="6083507" cy="3339548"/>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0FCAE.tmp"/>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6081778" cy="3338599"/>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Рис. 7.2.3.2. Маршруты движения грузового транспорта по правобережной части города (по данным ТРТИ)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6363FD" w:rsidRPr="0085359C" w:rsidRDefault="006363FD"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71092A" w:rsidRPr="0085359C" w:rsidRDefault="0071092A" w:rsidP="0071092A">
      <w:pPr>
        <w:pStyle w:val="30"/>
        <w:numPr>
          <w:ilvl w:val="1"/>
          <w:numId w:val="1"/>
        </w:numPr>
        <w:ind w:left="709" w:hanging="709"/>
        <w:rPr>
          <w:rFonts w:ascii="Times New Roman" w:hAnsi="Times New Roman" w:cs="Times New Roman"/>
        </w:rPr>
      </w:pPr>
      <w:bookmarkStart w:id="65" w:name="_Toc402361054"/>
      <w:bookmarkStart w:id="66" w:name="_Toc456002702"/>
      <w:r w:rsidRPr="0085359C">
        <w:rPr>
          <w:rFonts w:ascii="Times New Roman" w:hAnsi="Times New Roman" w:cs="Times New Roman"/>
        </w:rPr>
        <w:lastRenderedPageBreak/>
        <w:t>Улично-дорожная сеть</w:t>
      </w:r>
      <w:bookmarkEnd w:id="65"/>
      <w:bookmarkEnd w:id="66"/>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официального сайта администрации города</w:t>
      </w:r>
      <w:r w:rsidRPr="0085359C">
        <w:rPr>
          <w:rStyle w:val="aff1"/>
          <w:rFonts w:ascii="Times New Roman" w:hAnsi="Times New Roman" w:cs="Times New Roman"/>
          <w:sz w:val="24"/>
          <w:szCs w:val="24"/>
        </w:rPr>
        <w:footnoteReference w:id="187"/>
      </w:r>
      <w:r w:rsidRPr="0085359C">
        <w:rPr>
          <w:rFonts w:ascii="Times New Roman" w:hAnsi="Times New Roman" w:cs="Times New Roman"/>
          <w:sz w:val="24"/>
          <w:szCs w:val="24"/>
        </w:rPr>
        <w:t xml:space="preserve">, протяжённость улиц и дорог, находящихся в муниципальной собственности, на начало </w:t>
      </w:r>
      <w:r w:rsidR="00DD23FC" w:rsidRPr="0085359C">
        <w:rPr>
          <w:rFonts w:ascii="Times New Roman" w:hAnsi="Times New Roman" w:cs="Times New Roman"/>
          <w:sz w:val="24"/>
          <w:szCs w:val="24"/>
        </w:rPr>
        <w:t>2014 г</w:t>
      </w:r>
      <w:r w:rsidRPr="0085359C">
        <w:rPr>
          <w:rFonts w:ascii="Times New Roman" w:hAnsi="Times New Roman" w:cs="Times New Roman"/>
          <w:sz w:val="24"/>
          <w:szCs w:val="24"/>
        </w:rPr>
        <w:t>ода составляла 552,6 км., всего насчитывалось 806 улиц и дорог. 100% дорог, по данным Калининградстата, имели твёрдое покрытие</w:t>
      </w:r>
      <w:r w:rsidR="00DD23FC"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pStyle w:val="40"/>
        <w:numPr>
          <w:ilvl w:val="2"/>
          <w:numId w:val="1"/>
        </w:numPr>
        <w:ind w:left="709" w:hanging="709"/>
        <w:rPr>
          <w:rFonts w:ascii="Times New Roman" w:hAnsi="Times New Roman" w:cs="Times New Roman"/>
        </w:rPr>
      </w:pPr>
      <w:bookmarkStart w:id="67" w:name="_Toc456002703"/>
      <w:r w:rsidRPr="0085359C">
        <w:rPr>
          <w:rFonts w:ascii="Times New Roman" w:hAnsi="Times New Roman" w:cs="Times New Roman"/>
        </w:rPr>
        <w:t>Магистральная сеть</w:t>
      </w:r>
      <w:bookmarkEnd w:id="67"/>
    </w:p>
    <w:p w:rsidR="0071092A" w:rsidRPr="0085359C" w:rsidRDefault="0071092A"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 представляет собой пример радиально-кольцевой планировочной структуры, что обусловило особенности транспортного каркаса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результате исторического развития к настоящему времени в транспортно-планировочном каркасе Калининграда выделяются несколько кольцевых и полукольцевых магистральных направлений:</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четырёхугольник, сформировавшийся в результате реконструктивных работ 1960-х гг., и представляющий собой планировочное ядро исторического центра (Ленинский проспект – Московский проспект – ул. Октябрьская – ул. Багратиона); </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незамкнутое кольцо, сформировавшееся на основе городских валов, построенных в XVI – XVIII вв. (на левом берегу Преголи: Гвардейский проспект – ул. Черняховского, Литовский вал, на правом берегу – ул. Калинина – ул. Железнодорожная);</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 xml:space="preserve">полукольцо, сформировавшееся в ХХ в. в результате проведения планировочных работ, имеющих целью развитие кольцевой планировочной структуры города – от площади Дм. Донского по ул. Космонавта Леонова, ул. Карла Маркса, ул. Гагарина, ул. Островского до пересечения с </w:t>
      </w:r>
      <w:r w:rsidR="003D7C37" w:rsidRPr="0085359C">
        <w:rPr>
          <w:rFonts w:ascii="Times New Roman" w:hAnsi="Times New Roman" w:cs="Times New Roman"/>
          <w:sz w:val="24"/>
          <w:szCs w:val="24"/>
        </w:rPr>
        <w:t>ул</w:t>
      </w:r>
      <w:r w:rsidRPr="0085359C">
        <w:rPr>
          <w:rFonts w:ascii="Times New Roman" w:hAnsi="Times New Roman" w:cs="Times New Roman"/>
          <w:sz w:val="24"/>
          <w:szCs w:val="24"/>
        </w:rPr>
        <w:t>. А. Невского;</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незамкнутое кольцо бывших Окружных улиц – остатки объездной автодороги, построенной в 1930-е гг., включая эксплуатируемый в настоящее время участок объездной автодороги;</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полукольцо т.н. Северного обхода города – объездной автодороги на Балтийск.</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Основными радиальными направлениями (по часовой стрелке) являются следующие:</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Балтийский радиус – система улиц, сложившаяся на месте старой дороги на Пиллау (ныне Балтийск): пр. Победы, пр. Мира;</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Светлогорский радиус – старая дорога на Светлогорск – Советский проспект;</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Горького (Северо-Западный радиус) – от пересечения с ул. Черняховского, связывающая исторический центр с Северо-Западным районом, и имеющая выход на пос. Чкаловск;</w:t>
      </w:r>
    </w:p>
    <w:p w:rsidR="0071092A" w:rsidRPr="0085359C" w:rsidRDefault="003D7C37"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w:t>
      </w:r>
      <w:r w:rsidR="0071092A" w:rsidRPr="0085359C">
        <w:rPr>
          <w:rFonts w:ascii="Times New Roman" w:hAnsi="Times New Roman" w:cs="Times New Roman"/>
          <w:sz w:val="24"/>
          <w:szCs w:val="24"/>
        </w:rPr>
        <w:t xml:space="preserve"> Александра Невского (Северный, или Зеленоградский радиус) – от площади Василевского до выезда на Зеленоградск и аэропорт Храброво;</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lastRenderedPageBreak/>
        <w:t>улица Гагарина (Северо-Восточный, или Гурьевский радиус) – от Королевских ворот до выезда на Гурьевск;</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Московский проспект – на месте исторического шоссе в сторону Москвы;</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Аллея смелых (Южный радиус, или старая Берлинская дорога) – от Фридландских ворот до объездной;</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Суворова – от Бранденбургских ворот до выезда в сторону Мамонова.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Все указанные радиальные улицы и системы улиц связывают исторический центр города (кольцо укреплений) с объездной автодорогой, и, как правило, имеют продолжение в виде внешних автодорог.</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Помимо этого выделяются также второстепенные радиальные направления: проспект Мира от пр. Победы, ул. Лейтенанта Катина, ул. Пролетарская, ул. Генерала Челнокова, ул. Подполковника Емельянова, ул. Дзержинского, ул. Батальная, ул. Коммунистическая, ул. Камская. </w:t>
      </w:r>
    </w:p>
    <w:tbl>
      <w:tblPr>
        <w:tblStyle w:val="af7"/>
        <w:tblpPr w:leftFromText="180" w:rightFromText="180" w:vertAnchor="text" w:horzAnchor="margin" w:tblpXSpec="right" w:tblpY="-5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tblGrid>
      <w:tr w:rsidR="0071092A" w:rsidRPr="0085359C" w:rsidTr="00BE0CFD">
        <w:tc>
          <w:tcPr>
            <w:tcW w:w="3970" w:type="dxa"/>
          </w:tcPr>
          <w:p w:rsidR="0071092A" w:rsidRPr="0085359C" w:rsidRDefault="00576052"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438E2CB1" wp14:editId="40556009">
                  <wp:extent cx="1625472" cy="1712862"/>
                  <wp:effectExtent l="0" t="0" r="0" b="1905"/>
                  <wp:docPr id="9284" name="Рисунок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1">
                            <a:extLst>
                              <a:ext uri="{28A0092B-C50C-407E-A947-70E740481C1C}">
                                <a14:useLocalDpi xmlns:a14="http://schemas.microsoft.com/office/drawing/2010/main" val="0"/>
                              </a:ext>
                            </a:extLst>
                          </a:blip>
                          <a:srcRect l="21672" t="5029" r="20743" b="5363"/>
                          <a:stretch/>
                        </pic:blipFill>
                        <pic:spPr bwMode="auto">
                          <a:xfrm>
                            <a:off x="0" y="0"/>
                            <a:ext cx="1628935" cy="1716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092A" w:rsidRPr="0085359C" w:rsidTr="00BE0CFD">
        <w:tc>
          <w:tcPr>
            <w:tcW w:w="3970" w:type="dxa"/>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4"/>
                <w:szCs w:val="24"/>
              </w:rPr>
            </w:pPr>
            <w:r w:rsidRPr="0085359C">
              <w:rPr>
                <w:rFonts w:ascii="Times New Roman" w:hAnsi="Times New Roman" w:cs="Times New Roman"/>
                <w:b/>
                <w:i/>
                <w:sz w:val="24"/>
                <w:szCs w:val="24"/>
              </w:rPr>
              <w:t>Рис. 7.3.1.1. Удельный вес улично-дорожной сети в составе урбанизированных территорий.</w:t>
            </w: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Хордовые направления образуют следующие улицы и системы улиц:</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Киевская – ул. Судостроительная -</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ул. Муромская в Юго-Западном планировочно-селитебном районе;</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Багратиона;</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Шевченко – ул. Фрунзе;</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9 апреля и эстакадный участок;</w:t>
      </w:r>
    </w:p>
    <w:p w:rsidR="0071092A" w:rsidRPr="0085359C" w:rsidRDefault="0071092A" w:rsidP="0071092A">
      <w:pPr>
        <w:pStyle w:val="ad"/>
        <w:numPr>
          <w:ilvl w:val="0"/>
          <w:numId w:val="51"/>
        </w:numPr>
        <w:spacing w:before="120" w:after="120" w:line="240" w:lineRule="auto"/>
        <w:ind w:left="993" w:hanging="284"/>
        <w:contextualSpacing w:val="0"/>
        <w:jc w:val="both"/>
        <w:rPr>
          <w:rFonts w:ascii="Times New Roman" w:hAnsi="Times New Roman" w:cs="Times New Roman"/>
          <w:sz w:val="24"/>
          <w:szCs w:val="24"/>
        </w:rPr>
      </w:pPr>
      <w:r w:rsidRPr="0085359C">
        <w:rPr>
          <w:rFonts w:ascii="Times New Roman" w:hAnsi="Times New Roman" w:cs="Times New Roman"/>
          <w:sz w:val="24"/>
          <w:szCs w:val="24"/>
        </w:rPr>
        <w:t>улица Октябрьская;</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Помимо этого выделяются второстепенные направления: ул. Артиллерийская, ул. Куйбышева, ул. Герцена, ул. Краснокаменная, ул. Генерала Челнокова, ул. Ломоносова, ул. Красная, ул. Каштановая аллея, ул. Менделеева, ул. Нарвская, ул. Брамса, ул. Двинская.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Обслуживание промышленных зон осуществляется по ул. Портовая, Правой набережной, Петрозаводской улице, Ялтинской улице.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целом улично-дорожная сеть, выделенная в процессе функционального зонирования территории</w:t>
      </w:r>
      <w:r w:rsidRPr="0085359C">
        <w:rPr>
          <w:rStyle w:val="aff1"/>
          <w:rFonts w:ascii="Times New Roman" w:hAnsi="Times New Roman" w:cs="Times New Roman"/>
          <w:sz w:val="24"/>
          <w:szCs w:val="24"/>
        </w:rPr>
        <w:footnoteReference w:id="188"/>
      </w:r>
      <w:r w:rsidRPr="0085359C">
        <w:rPr>
          <w:rFonts w:ascii="Times New Roman" w:hAnsi="Times New Roman" w:cs="Times New Roman"/>
          <w:sz w:val="24"/>
          <w:szCs w:val="24"/>
        </w:rPr>
        <w:t xml:space="preserve">, занимает </w:t>
      </w:r>
      <w:r w:rsidR="00576052" w:rsidRPr="0085359C">
        <w:rPr>
          <w:rFonts w:ascii="Times New Roman" w:hAnsi="Times New Roman" w:cs="Times New Roman"/>
          <w:sz w:val="24"/>
          <w:szCs w:val="24"/>
        </w:rPr>
        <w:t>16,0</w:t>
      </w:r>
      <w:r w:rsidRPr="0085359C">
        <w:rPr>
          <w:rFonts w:ascii="Times New Roman" w:hAnsi="Times New Roman" w:cs="Times New Roman"/>
          <w:sz w:val="24"/>
          <w:szCs w:val="24"/>
        </w:rPr>
        <w:t>% от урбанизированной части городского округа</w:t>
      </w:r>
      <w:r w:rsidR="006D2FE7" w:rsidRPr="0085359C">
        <w:rPr>
          <w:rStyle w:val="aff1"/>
          <w:rFonts w:ascii="Times New Roman" w:hAnsi="Times New Roman" w:cs="Times New Roman"/>
          <w:sz w:val="24"/>
          <w:szCs w:val="24"/>
        </w:rPr>
        <w:footnoteReference w:id="189"/>
      </w:r>
      <w:r w:rsidRPr="0085359C">
        <w:rPr>
          <w:rFonts w:ascii="Times New Roman" w:hAnsi="Times New Roman" w:cs="Times New Roman"/>
          <w:sz w:val="24"/>
          <w:szCs w:val="24"/>
        </w:rPr>
        <w:t xml:space="preserve">, или почти </w:t>
      </w:r>
      <w:r w:rsidR="00576052" w:rsidRPr="0085359C">
        <w:rPr>
          <w:rFonts w:ascii="Times New Roman" w:hAnsi="Times New Roman" w:cs="Times New Roman"/>
          <w:sz w:val="24"/>
          <w:szCs w:val="24"/>
        </w:rPr>
        <w:t>1842</w:t>
      </w:r>
      <w:r w:rsidRPr="0085359C">
        <w:rPr>
          <w:rFonts w:ascii="Times New Roman" w:hAnsi="Times New Roman" w:cs="Times New Roman"/>
          <w:sz w:val="24"/>
          <w:szCs w:val="24"/>
        </w:rPr>
        <w:t> га. Наиболее высокий процент УДС (</w:t>
      </w:r>
      <w:r w:rsidR="00576052" w:rsidRPr="0085359C">
        <w:rPr>
          <w:rFonts w:ascii="Times New Roman" w:hAnsi="Times New Roman" w:cs="Times New Roman"/>
          <w:sz w:val="24"/>
          <w:szCs w:val="24"/>
        </w:rPr>
        <w:t>23,9</w:t>
      </w:r>
      <w:r w:rsidR="002F139C" w:rsidRPr="0085359C">
        <w:rPr>
          <w:rFonts w:ascii="Times New Roman" w:hAnsi="Times New Roman" w:cs="Times New Roman"/>
          <w:sz w:val="24"/>
          <w:szCs w:val="24"/>
        </w:rPr>
        <w:t>%) в Центральном планировочном районе</w:t>
      </w:r>
      <w:r w:rsidRPr="0085359C">
        <w:rPr>
          <w:rFonts w:ascii="Times New Roman" w:hAnsi="Times New Roman" w:cs="Times New Roman"/>
          <w:sz w:val="24"/>
          <w:szCs w:val="24"/>
        </w:rPr>
        <w:t>, что обусловлено исторически сложившейся плотной улично-дорожной сетью и наличием широких магистральных улиц, самый низкий</w:t>
      </w:r>
      <w:r w:rsidR="0004038C" w:rsidRPr="0085359C">
        <w:rPr>
          <w:rFonts w:ascii="Times New Roman" w:hAnsi="Times New Roman" w:cs="Times New Roman"/>
          <w:sz w:val="24"/>
          <w:szCs w:val="24"/>
        </w:rPr>
        <w:t xml:space="preserve"> из застроенных</w:t>
      </w:r>
      <w:r w:rsidRPr="0085359C">
        <w:rPr>
          <w:rFonts w:ascii="Times New Roman" w:hAnsi="Times New Roman" w:cs="Times New Roman"/>
          <w:sz w:val="24"/>
          <w:szCs w:val="24"/>
        </w:rPr>
        <w:t xml:space="preserve"> (</w:t>
      </w:r>
      <w:r w:rsidR="00576052" w:rsidRPr="0085359C">
        <w:rPr>
          <w:rFonts w:ascii="Times New Roman" w:hAnsi="Times New Roman" w:cs="Times New Roman"/>
          <w:sz w:val="24"/>
          <w:szCs w:val="24"/>
        </w:rPr>
        <w:t>10,3</w:t>
      </w:r>
      <w:r w:rsidRPr="0085359C">
        <w:rPr>
          <w:rFonts w:ascii="Times New Roman" w:hAnsi="Times New Roman" w:cs="Times New Roman"/>
          <w:sz w:val="24"/>
          <w:szCs w:val="24"/>
        </w:rPr>
        <w:t xml:space="preserve">%) – в </w:t>
      </w:r>
      <w:r w:rsidR="002F139C" w:rsidRPr="0085359C">
        <w:rPr>
          <w:rFonts w:ascii="Times New Roman" w:hAnsi="Times New Roman" w:cs="Times New Roman"/>
          <w:sz w:val="24"/>
          <w:szCs w:val="24"/>
        </w:rPr>
        <w:t>Юго-Восточном П</w:t>
      </w:r>
      <w:r w:rsidRPr="0085359C">
        <w:rPr>
          <w:rFonts w:ascii="Times New Roman" w:hAnsi="Times New Roman" w:cs="Times New Roman"/>
          <w:sz w:val="24"/>
          <w:szCs w:val="24"/>
        </w:rPr>
        <w:t>Р</w:t>
      </w:r>
      <w:r w:rsidR="0004038C" w:rsidRPr="0085359C">
        <w:rPr>
          <w:rStyle w:val="aff1"/>
          <w:rFonts w:ascii="Times New Roman" w:hAnsi="Times New Roman" w:cs="Times New Roman"/>
          <w:sz w:val="24"/>
          <w:szCs w:val="24"/>
        </w:rPr>
        <w:footnoteReference w:id="190"/>
      </w:r>
      <w:r w:rsidRPr="0085359C">
        <w:rPr>
          <w:rFonts w:ascii="Times New Roman" w:hAnsi="Times New Roman" w:cs="Times New Roman"/>
          <w:sz w:val="24"/>
          <w:szCs w:val="24"/>
        </w:rPr>
        <w:t>, в котором имеются значительные по площади микрорайоны, не расчленённые улицами, производственные и режимные территории.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Магистральная улично-дорожная сеть выделена нами на основе анализа транспортного комплекса города, характера передвижений, натурных обследований сети, ранее выполненных научно-исследовательских работ по транспортному комплексу города.</w:t>
      </w:r>
    </w:p>
    <w:p w:rsidR="00B765A1" w:rsidRPr="0085359C" w:rsidRDefault="00576052" w:rsidP="00B765A1">
      <w:pPr>
        <w:spacing w:before="120" w:after="120" w:line="240" w:lineRule="auto"/>
        <w:jc w:val="both"/>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26521C07" wp14:editId="3709FB74">
            <wp:extent cx="6170341" cy="3162300"/>
            <wp:effectExtent l="0" t="0" r="1905" b="0"/>
            <wp:docPr id="9324" name="Рисунок 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2">
                      <a:extLst>
                        <a:ext uri="{28A0092B-C50C-407E-A947-70E740481C1C}">
                          <a14:useLocalDpi xmlns:a14="http://schemas.microsoft.com/office/drawing/2010/main" val="0"/>
                        </a:ext>
                      </a:extLst>
                    </a:blip>
                    <a:srcRect l="8567" t="12103" r="4206" b="5176"/>
                    <a:stretch/>
                  </pic:blipFill>
                  <pic:spPr bwMode="auto">
                    <a:xfrm>
                      <a:off x="0" y="0"/>
                      <a:ext cx="6176776" cy="3165598"/>
                    </a:xfrm>
                    <a:prstGeom prst="rect">
                      <a:avLst/>
                    </a:prstGeom>
                    <a:noFill/>
                    <a:ln>
                      <a:noFill/>
                    </a:ln>
                    <a:extLst>
                      <a:ext uri="{53640926-AAD7-44D8-BBD7-CCE9431645EC}">
                        <a14:shadowObscured xmlns:a14="http://schemas.microsoft.com/office/drawing/2010/main"/>
                      </a:ext>
                    </a:extLst>
                  </pic:spPr>
                </pic:pic>
              </a:graphicData>
            </a:graphic>
          </wp:inline>
        </w:drawing>
      </w:r>
    </w:p>
    <w:p w:rsidR="00B328C8"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 xml:space="preserve">Рис. 7.3.1.2. Удельный вес улично-дорожной сети в урбанизированной части различных </w:t>
      </w:r>
      <w:r w:rsidR="00B328C8" w:rsidRPr="0085359C">
        <w:rPr>
          <w:rFonts w:ascii="Times New Roman" w:hAnsi="Times New Roman" w:cs="Times New Roman"/>
          <w:b/>
          <w:i/>
          <w:sz w:val="24"/>
          <w:szCs w:val="24"/>
        </w:rPr>
        <w:t>планировочных</w:t>
      </w:r>
      <w:r w:rsidRPr="0085359C">
        <w:rPr>
          <w:rFonts w:ascii="Times New Roman" w:hAnsi="Times New Roman" w:cs="Times New Roman"/>
          <w:b/>
          <w:i/>
          <w:sz w:val="24"/>
          <w:szCs w:val="24"/>
        </w:rPr>
        <w:t xml:space="preserve"> районов города в сравнении с общегородским показателем </w:t>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(красная черта).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Классификация улиц и дорог принята по СП 13330.2011 «Градостроительство. Планировка и застройка городских и сельских поселений».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Общая протяжённость магистральных улиц на территории городского округа составляет </w:t>
      </w:r>
      <w:r w:rsidR="006C6B2F" w:rsidRPr="0085359C">
        <w:rPr>
          <w:rFonts w:ascii="Times New Roman" w:hAnsi="Times New Roman" w:cs="Times New Roman"/>
          <w:sz w:val="24"/>
          <w:szCs w:val="24"/>
        </w:rPr>
        <w:t>228,4</w:t>
      </w:r>
      <w:r w:rsidRPr="0085359C">
        <w:rPr>
          <w:rFonts w:ascii="Times New Roman" w:hAnsi="Times New Roman" w:cs="Times New Roman"/>
          <w:sz w:val="24"/>
          <w:szCs w:val="24"/>
        </w:rPr>
        <w:t xml:space="preserve"> км. (по обмеру опорного плана города), данные по протяжённости отдельных элементов улично-дорожной сети представлены в табл. 7.</w:t>
      </w:r>
      <w:r w:rsidR="00EC20F4" w:rsidRPr="0085359C">
        <w:rPr>
          <w:rFonts w:ascii="Times New Roman" w:hAnsi="Times New Roman" w:cs="Times New Roman"/>
          <w:sz w:val="24"/>
          <w:szCs w:val="24"/>
        </w:rPr>
        <w:t>3.1</w:t>
      </w:r>
      <w:r w:rsidRPr="0085359C">
        <w:rPr>
          <w:rFonts w:ascii="Times New Roman" w:hAnsi="Times New Roman" w:cs="Times New Roman"/>
          <w:sz w:val="24"/>
          <w:szCs w:val="24"/>
        </w:rPr>
        <w:t xml:space="preserve">.1. Большая часть существующих магистралей не соответствует параметрам, заявленным в СП 13330, по количеству полос движения, радиусам поворотов и т.п. В результате натурных обследований выявлено, что большинство магистральных улиц имеют только две полосы движения, протяжённость магистральных улиц и дорог, имеющих более одной полосы движения в одном </w:t>
      </w:r>
      <w:r w:rsidR="006C6B2F" w:rsidRPr="0085359C">
        <w:rPr>
          <w:rFonts w:ascii="Times New Roman" w:hAnsi="Times New Roman" w:cs="Times New Roman"/>
          <w:sz w:val="24"/>
          <w:szCs w:val="24"/>
        </w:rPr>
        <w:t>направлении, составляет 63,6 км</w:t>
      </w:r>
      <w:r w:rsidRPr="0085359C">
        <w:rPr>
          <w:rFonts w:ascii="Times New Roman" w:hAnsi="Times New Roman" w:cs="Times New Roman"/>
          <w:sz w:val="24"/>
          <w:szCs w:val="24"/>
        </w:rPr>
        <w:t xml:space="preserve">, или </w:t>
      </w:r>
      <w:r w:rsidR="00B328C8" w:rsidRPr="0085359C">
        <w:rPr>
          <w:rFonts w:ascii="Times New Roman" w:hAnsi="Times New Roman" w:cs="Times New Roman"/>
          <w:sz w:val="24"/>
          <w:szCs w:val="24"/>
        </w:rPr>
        <w:t>33</w:t>
      </w:r>
      <w:r w:rsidRPr="0085359C">
        <w:rPr>
          <w:rFonts w:ascii="Times New Roman" w:hAnsi="Times New Roman" w:cs="Times New Roman"/>
          <w:sz w:val="24"/>
          <w:szCs w:val="24"/>
        </w:rPr>
        <w:t> % от всей протяжённости магистральной сети.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Из данных таблицы 7.</w:t>
      </w:r>
      <w:r w:rsidR="00EC20F4" w:rsidRPr="0085359C">
        <w:rPr>
          <w:rFonts w:ascii="Times New Roman" w:hAnsi="Times New Roman" w:cs="Times New Roman"/>
          <w:sz w:val="24"/>
          <w:szCs w:val="24"/>
        </w:rPr>
        <w:t>3.1</w:t>
      </w:r>
      <w:r w:rsidRPr="0085359C">
        <w:rPr>
          <w:rFonts w:ascii="Times New Roman" w:hAnsi="Times New Roman" w:cs="Times New Roman"/>
          <w:sz w:val="24"/>
          <w:szCs w:val="24"/>
        </w:rPr>
        <w:t>.1. следует, что плотность магистральной улично-дорожной сети</w:t>
      </w:r>
      <w:r w:rsidRPr="0085359C">
        <w:rPr>
          <w:rStyle w:val="aff1"/>
          <w:rFonts w:ascii="Times New Roman" w:hAnsi="Times New Roman" w:cs="Times New Roman"/>
          <w:sz w:val="24"/>
          <w:szCs w:val="24"/>
        </w:rPr>
        <w:footnoteReference w:id="191"/>
      </w:r>
      <w:r w:rsidRPr="0085359C">
        <w:rPr>
          <w:rFonts w:ascii="Times New Roman" w:hAnsi="Times New Roman" w:cs="Times New Roman"/>
          <w:sz w:val="24"/>
          <w:szCs w:val="24"/>
        </w:rPr>
        <w:t xml:space="preserve"> составляет в среднем по городу </w:t>
      </w:r>
      <w:r w:rsidR="00EC20F4" w:rsidRPr="0085359C">
        <w:rPr>
          <w:rFonts w:ascii="Times New Roman" w:hAnsi="Times New Roman" w:cs="Times New Roman"/>
          <w:sz w:val="24"/>
          <w:szCs w:val="24"/>
        </w:rPr>
        <w:t>1,</w:t>
      </w:r>
      <w:r w:rsidR="006C6B2F" w:rsidRPr="0085359C">
        <w:rPr>
          <w:rFonts w:ascii="Times New Roman" w:hAnsi="Times New Roman" w:cs="Times New Roman"/>
          <w:sz w:val="24"/>
          <w:szCs w:val="24"/>
        </w:rPr>
        <w:t>83</w:t>
      </w:r>
      <w:r w:rsidRPr="0085359C">
        <w:rPr>
          <w:rFonts w:ascii="Times New Roman" w:hAnsi="Times New Roman" w:cs="Times New Roman"/>
          <w:sz w:val="24"/>
          <w:szCs w:val="24"/>
        </w:rPr>
        <w:t xml:space="preserve"> км/км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что выше минимально допустимого значения в 1,</w:t>
      </w:r>
      <w:r w:rsidR="00B328C8" w:rsidRPr="0085359C">
        <w:rPr>
          <w:rFonts w:ascii="Times New Roman" w:hAnsi="Times New Roman" w:cs="Times New Roman"/>
          <w:sz w:val="24"/>
          <w:szCs w:val="24"/>
        </w:rPr>
        <w:t>25</w:t>
      </w:r>
      <w:r w:rsidRPr="0085359C">
        <w:rPr>
          <w:rFonts w:ascii="Times New Roman" w:hAnsi="Times New Roman" w:cs="Times New Roman"/>
          <w:sz w:val="24"/>
          <w:szCs w:val="24"/>
        </w:rPr>
        <w:t xml:space="preserve"> км/км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установленного в п. 1.2.1. МНГП. В различных районах города этот показатель колеблется от </w:t>
      </w:r>
      <w:r w:rsidR="00EC20F4" w:rsidRPr="0085359C">
        <w:rPr>
          <w:rFonts w:ascii="Times New Roman" w:hAnsi="Times New Roman" w:cs="Times New Roman"/>
          <w:sz w:val="24"/>
          <w:szCs w:val="24"/>
        </w:rPr>
        <w:t>0,</w:t>
      </w:r>
      <w:r w:rsidR="006C6B2F" w:rsidRPr="0085359C">
        <w:rPr>
          <w:rFonts w:ascii="Times New Roman" w:hAnsi="Times New Roman" w:cs="Times New Roman"/>
          <w:sz w:val="24"/>
          <w:szCs w:val="24"/>
        </w:rPr>
        <w:t xml:space="preserve">91 </w:t>
      </w:r>
      <w:r w:rsidRPr="0085359C">
        <w:rPr>
          <w:rFonts w:ascii="Times New Roman" w:hAnsi="Times New Roman" w:cs="Times New Roman"/>
          <w:sz w:val="24"/>
          <w:szCs w:val="24"/>
        </w:rPr>
        <w:t>в</w:t>
      </w:r>
      <w:r w:rsidR="00FC091C" w:rsidRPr="0085359C">
        <w:rPr>
          <w:rFonts w:ascii="Times New Roman" w:hAnsi="Times New Roman" w:cs="Times New Roman"/>
          <w:sz w:val="24"/>
          <w:szCs w:val="24"/>
        </w:rPr>
        <w:t>о</w:t>
      </w:r>
      <w:r w:rsidRPr="0085359C">
        <w:rPr>
          <w:rFonts w:ascii="Times New Roman" w:hAnsi="Times New Roman" w:cs="Times New Roman"/>
          <w:sz w:val="24"/>
          <w:szCs w:val="24"/>
        </w:rPr>
        <w:t xml:space="preserve"> </w:t>
      </w:r>
      <w:r w:rsidR="00FC091C" w:rsidRPr="0085359C">
        <w:rPr>
          <w:rFonts w:ascii="Times New Roman" w:hAnsi="Times New Roman" w:cs="Times New Roman"/>
          <w:sz w:val="24"/>
          <w:szCs w:val="24"/>
        </w:rPr>
        <w:t>2-ом Западном</w:t>
      </w:r>
      <w:r w:rsidRPr="0085359C">
        <w:rPr>
          <w:rFonts w:ascii="Times New Roman" w:hAnsi="Times New Roman" w:cs="Times New Roman"/>
          <w:sz w:val="24"/>
          <w:szCs w:val="24"/>
        </w:rPr>
        <w:t xml:space="preserve"> ПР до </w:t>
      </w:r>
      <w:r w:rsidR="00FC091C" w:rsidRPr="0085359C">
        <w:rPr>
          <w:rFonts w:ascii="Times New Roman" w:hAnsi="Times New Roman" w:cs="Times New Roman"/>
          <w:sz w:val="24"/>
          <w:szCs w:val="24"/>
        </w:rPr>
        <w:t>3,</w:t>
      </w:r>
      <w:r w:rsidR="006C6B2F" w:rsidRPr="0085359C">
        <w:rPr>
          <w:rFonts w:ascii="Times New Roman" w:hAnsi="Times New Roman" w:cs="Times New Roman"/>
          <w:sz w:val="24"/>
          <w:szCs w:val="24"/>
        </w:rPr>
        <w:t>88</w:t>
      </w:r>
      <w:r w:rsidRPr="0085359C">
        <w:rPr>
          <w:rFonts w:ascii="Times New Roman" w:hAnsi="Times New Roman" w:cs="Times New Roman"/>
          <w:sz w:val="24"/>
          <w:szCs w:val="24"/>
        </w:rPr>
        <w:t xml:space="preserve"> в Центральном.</w:t>
      </w:r>
    </w:p>
    <w:p w:rsidR="006363FD" w:rsidRPr="0085359C" w:rsidRDefault="006363FD" w:rsidP="006363FD">
      <w:pPr>
        <w:spacing w:before="120" w:after="120" w:line="240" w:lineRule="auto"/>
        <w:jc w:val="both"/>
        <w:rPr>
          <w:rFonts w:ascii="Times New Roman" w:hAnsi="Times New Roman" w:cs="Times New Roman"/>
          <w:sz w:val="24"/>
          <w:szCs w:val="24"/>
        </w:rPr>
        <w:sectPr w:rsidR="006363FD" w:rsidRPr="0085359C" w:rsidSect="000A009C">
          <w:pgSz w:w="11907" w:h="16839" w:code="9"/>
          <w:pgMar w:top="1276" w:right="850" w:bottom="993" w:left="1418" w:header="708" w:footer="361" w:gutter="0"/>
          <w:cols w:space="708"/>
          <w:docGrid w:linePitch="360"/>
        </w:sectPr>
      </w:pPr>
    </w:p>
    <w:p w:rsidR="006363FD" w:rsidRPr="0085359C" w:rsidRDefault="006363FD" w:rsidP="006363FD">
      <w:pPr>
        <w:spacing w:before="120" w:after="120" w:line="240" w:lineRule="auto"/>
        <w:ind w:right="-1" w:firstLine="709"/>
        <w:jc w:val="right"/>
        <w:rPr>
          <w:rFonts w:ascii="Times New Roman" w:hAnsi="Times New Roman" w:cs="Times New Roman"/>
          <w:b/>
          <w:i/>
          <w:sz w:val="22"/>
          <w:szCs w:val="22"/>
        </w:rPr>
      </w:pPr>
      <w:r w:rsidRPr="0085359C">
        <w:rPr>
          <w:rFonts w:ascii="Times New Roman" w:hAnsi="Times New Roman" w:cs="Times New Roman"/>
          <w:b/>
          <w:i/>
          <w:sz w:val="22"/>
          <w:szCs w:val="22"/>
        </w:rPr>
        <w:lastRenderedPageBreak/>
        <w:t>Таблица 7.3.1.1. Основные характеристики существующей улично-дорожной сети города (по обмеру опорного плана)</w:t>
      </w:r>
    </w:p>
    <w:tbl>
      <w:tblPr>
        <w:tblW w:w="21314" w:type="dxa"/>
        <w:tblLayout w:type="fixed"/>
        <w:tblLook w:val="04A0" w:firstRow="1" w:lastRow="0" w:firstColumn="1" w:lastColumn="0" w:noHBand="0" w:noVBand="1"/>
      </w:tblPr>
      <w:tblGrid>
        <w:gridCol w:w="236"/>
        <w:gridCol w:w="3366"/>
        <w:gridCol w:w="1131"/>
        <w:gridCol w:w="1045"/>
        <w:gridCol w:w="1033"/>
        <w:gridCol w:w="1033"/>
        <w:gridCol w:w="1034"/>
        <w:gridCol w:w="1033"/>
        <w:gridCol w:w="1034"/>
        <w:gridCol w:w="1033"/>
        <w:gridCol w:w="1034"/>
        <w:gridCol w:w="1033"/>
        <w:gridCol w:w="1034"/>
        <w:gridCol w:w="1033"/>
        <w:gridCol w:w="1034"/>
        <w:gridCol w:w="1033"/>
        <w:gridCol w:w="1034"/>
        <w:gridCol w:w="1050"/>
        <w:gridCol w:w="1051"/>
      </w:tblGrid>
      <w:tr w:rsidR="006363FD" w:rsidRPr="0085359C" w:rsidTr="00493773">
        <w:trPr>
          <w:trHeight w:val="300"/>
        </w:trPr>
        <w:tc>
          <w:tcPr>
            <w:tcW w:w="360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Наименование показателя:</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ед. изм.</w:t>
            </w:r>
          </w:p>
        </w:tc>
        <w:tc>
          <w:tcPr>
            <w:tcW w:w="1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целом по городу</w:t>
            </w:r>
          </w:p>
        </w:tc>
        <w:tc>
          <w:tcPr>
            <w:tcW w:w="13435" w:type="dxa"/>
            <w:gridSpan w:val="13"/>
            <w:tcBorders>
              <w:top w:val="single" w:sz="4" w:space="0" w:color="auto"/>
              <w:left w:val="nil"/>
              <w:bottom w:val="single" w:sz="4" w:space="0" w:color="auto"/>
              <w:right w:val="single" w:sz="4" w:space="0" w:color="000000"/>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планировочные районы:</w:t>
            </w:r>
          </w:p>
        </w:tc>
        <w:tc>
          <w:tcPr>
            <w:tcW w:w="105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промышленно-портовый пояс</w:t>
            </w:r>
          </w:p>
        </w:tc>
        <w:tc>
          <w:tcPr>
            <w:tcW w:w="105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прочие территории</w:t>
            </w:r>
          </w:p>
        </w:tc>
      </w:tr>
      <w:tr w:rsidR="006363FD" w:rsidRPr="0085359C" w:rsidTr="00493773">
        <w:trPr>
          <w:trHeight w:val="900"/>
        </w:trPr>
        <w:tc>
          <w:tcPr>
            <w:tcW w:w="3602"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4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single" w:sz="4" w:space="0" w:color="auto"/>
            </w:tcBorders>
            <w:shd w:val="clear" w:color="auto" w:fill="auto"/>
            <w:noWrap/>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ВСЕГО:</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Центральный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1-ый Западный</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2-ой Западный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Северный</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Северо-Восточный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Восточный</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Южный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Юго-Западный</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Юго-Восточный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"Космодемьянский"</w:t>
            </w:r>
          </w:p>
        </w:tc>
        <w:tc>
          <w:tcPr>
            <w:tcW w:w="1033"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"Прибрежный"</w:t>
            </w:r>
          </w:p>
        </w:tc>
        <w:tc>
          <w:tcPr>
            <w:tcW w:w="1034" w:type="dxa"/>
            <w:tcBorders>
              <w:top w:val="nil"/>
              <w:left w:val="nil"/>
              <w:bottom w:val="single" w:sz="4" w:space="0" w:color="auto"/>
              <w:right w:val="single" w:sz="4" w:space="0" w:color="auto"/>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"Чкаловск"</w:t>
            </w:r>
          </w:p>
        </w:tc>
        <w:tc>
          <w:tcPr>
            <w:tcW w:w="105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r>
      <w:tr w:rsidR="006363FD" w:rsidRPr="0085359C" w:rsidTr="00493773">
        <w:trPr>
          <w:trHeight w:val="102"/>
        </w:trPr>
        <w:tc>
          <w:tcPr>
            <w:tcW w:w="236"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3366"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131"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45"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r>
      <w:tr w:rsidR="006363FD" w:rsidRPr="0085359C" w:rsidTr="00493773">
        <w:trPr>
          <w:trHeight w:val="547"/>
        </w:trPr>
        <w:tc>
          <w:tcPr>
            <w:tcW w:w="3602" w:type="dxa"/>
            <w:gridSpan w:val="2"/>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Площадь улично-дорожной сети</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га</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1842</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1605</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218</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290</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210</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165</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179</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65</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126</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71</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69</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168</w:t>
            </w:r>
          </w:p>
        </w:tc>
      </w:tr>
      <w:tr w:rsidR="006363FD" w:rsidRPr="0085359C" w:rsidTr="00493773">
        <w:trPr>
          <w:trHeight w:val="522"/>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131" w:type="dxa"/>
            <w:tcBorders>
              <w:top w:val="nil"/>
              <w:left w:val="single" w:sz="4" w:space="0" w:color="auto"/>
              <w:bottom w:val="single" w:sz="4" w:space="0" w:color="auto"/>
              <w:right w:val="single" w:sz="4" w:space="0" w:color="auto"/>
            </w:tcBorders>
            <w:shd w:val="clear" w:color="auto" w:fill="auto"/>
            <w:noWrap/>
            <w:vAlign w:val="bottom"/>
            <w:hideMark/>
          </w:tcPr>
          <w:p w:rsidR="006363FD" w:rsidRPr="0085359C" w:rsidRDefault="006363FD" w:rsidP="00493773">
            <w:pPr>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км/кв.км.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0,15</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0,17</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0,24</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0,10</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0,21</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0,17</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0,15</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0,18</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0,21</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0,10</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0,18</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0,14</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0,06</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0,09</w:t>
            </w:r>
          </w:p>
        </w:tc>
      </w:tr>
      <w:tr w:rsidR="006363FD" w:rsidRPr="0085359C" w:rsidTr="00493773">
        <w:trPr>
          <w:trHeight w:val="300"/>
        </w:trPr>
        <w:tc>
          <w:tcPr>
            <w:tcW w:w="3602" w:type="dxa"/>
            <w:gridSpan w:val="2"/>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Удельный вес улично-дорожной сети</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15,02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17,24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23,89</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15,58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10,26</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20,82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16,93</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14,98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18,44</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20,91</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9,68</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18,23</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17,96</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13,67</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5,89</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9,40</w:t>
            </w:r>
          </w:p>
        </w:tc>
      </w:tr>
      <w:tr w:rsidR="006363FD" w:rsidRPr="0085359C" w:rsidTr="00493773">
        <w:trPr>
          <w:trHeight w:val="102"/>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336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131"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45"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r>
      <w:tr w:rsidR="006363FD" w:rsidRPr="0085359C" w:rsidTr="00493773">
        <w:trPr>
          <w:trHeight w:val="300"/>
        </w:trPr>
        <w:tc>
          <w:tcPr>
            <w:tcW w:w="3602" w:type="dxa"/>
            <w:gridSpan w:val="2"/>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Протяжённость магистральных улиц и дорог:</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228,38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199,81</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38,12</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44,10</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3,07</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20,26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21,07</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7,32</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23,14</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6,57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25,56</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4,14</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1,43</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6,75</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21,82</w:t>
            </w:r>
          </w:p>
        </w:tc>
      </w:tr>
      <w:tr w:rsidR="006363FD" w:rsidRPr="0085359C" w:rsidTr="00493773">
        <w:trPr>
          <w:trHeight w:val="300"/>
        </w:trPr>
        <w:tc>
          <w:tcPr>
            <w:tcW w:w="3602" w:type="dxa"/>
            <w:gridSpan w:val="2"/>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ind w:firstLineChars="200" w:firstLine="440"/>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1131"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45"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0"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1" w:type="dxa"/>
            <w:tcBorders>
              <w:top w:val="nil"/>
              <w:left w:val="nil"/>
              <w:bottom w:val="single" w:sz="4" w:space="0" w:color="auto"/>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r>
      <w:tr w:rsidR="006363FD" w:rsidRPr="0085359C" w:rsidTr="00493773">
        <w:trPr>
          <w:trHeight w:val="76"/>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автодороги регионального и межмуниципального значения</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17,14</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0,78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3,57</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1,43</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11,16</w:t>
            </w:r>
          </w:p>
        </w:tc>
      </w:tr>
      <w:tr w:rsidR="006363FD" w:rsidRPr="0085359C" w:rsidTr="00493773">
        <w:trPr>
          <w:trHeight w:val="70"/>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улицы общегородского значения непрерывного движения</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0,00</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r>
      <w:tr w:rsidR="006363FD" w:rsidRPr="0085359C" w:rsidTr="00493773">
        <w:trPr>
          <w:trHeight w:val="351"/>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улицы общегородского значения регулируемого движения</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100,48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92,36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21,99</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16,34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6,64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8,06</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3,89</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9,99</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16,57</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0,94</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1,42</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6,7</w:t>
            </w:r>
          </w:p>
        </w:tc>
      </w:tr>
      <w:tr w:rsidR="006363FD" w:rsidRPr="0085359C" w:rsidTr="00493773">
        <w:trPr>
          <w:trHeight w:val="566"/>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улицы районного значения</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110,76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101,47</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16,13</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27,76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0,17</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13,62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13,01</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2,65</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12,95</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1,53</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5,42</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4,09</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5,33</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3,96</w:t>
            </w:r>
          </w:p>
        </w:tc>
      </w:tr>
      <w:tr w:rsidR="006363FD" w:rsidRPr="0085359C" w:rsidTr="00493773">
        <w:trPr>
          <w:trHeight w:val="102"/>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3366" w:type="dxa"/>
            <w:tcBorders>
              <w:top w:val="nil"/>
              <w:left w:val="nil"/>
              <w:bottom w:val="nil"/>
              <w:right w:val="nil"/>
            </w:tcBorders>
            <w:shd w:val="clear" w:color="auto" w:fill="auto"/>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131"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45"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r>
      <w:tr w:rsidR="006363FD" w:rsidRPr="0085359C" w:rsidTr="00493773">
        <w:trPr>
          <w:trHeight w:val="527"/>
        </w:trPr>
        <w:tc>
          <w:tcPr>
            <w:tcW w:w="3602" w:type="dxa"/>
            <w:gridSpan w:val="2"/>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Прочие улицы и дороги:</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332,15</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316,26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41,60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87,98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39,62</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33,59</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13,06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25,59</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15,41</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27,66</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18,88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4,78</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12,56</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3,33</w:t>
            </w:r>
          </w:p>
        </w:tc>
      </w:tr>
      <w:tr w:rsidR="006363FD" w:rsidRPr="0085359C" w:rsidTr="00493773">
        <w:trPr>
          <w:trHeight w:val="300"/>
        </w:trPr>
        <w:tc>
          <w:tcPr>
            <w:tcW w:w="3602" w:type="dxa"/>
            <w:gridSpan w:val="2"/>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ind w:firstLineChars="200" w:firstLine="440"/>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1131"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p>
        </w:tc>
        <w:tc>
          <w:tcPr>
            <w:tcW w:w="1045"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0"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1"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r>
      <w:tr w:rsidR="006363FD" w:rsidRPr="0085359C" w:rsidTr="00493773">
        <w:trPr>
          <w:trHeight w:val="300"/>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улицы в жилой застройке (основные)</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318,53</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309,86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39,99</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86,03</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39,62</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33,59</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13,06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23,58</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15,41</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27,31</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18,88</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4,78</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4,31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5,8</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2,87</w:t>
            </w:r>
          </w:p>
        </w:tc>
      </w:tr>
      <w:tr w:rsidR="006363FD" w:rsidRPr="0085359C" w:rsidTr="00493773">
        <w:trPr>
          <w:trHeight w:val="427"/>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улицы в промышленных районах</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10,14</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2,92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0,08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2,01</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0,35</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0,48</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6,76</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0,46</w:t>
            </w:r>
          </w:p>
        </w:tc>
      </w:tr>
      <w:tr w:rsidR="006363FD" w:rsidRPr="0085359C" w:rsidTr="00493773">
        <w:trPr>
          <w:trHeight w:val="421"/>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пешеходные улицы</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3,48</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1,61</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1,87</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p>
        </w:tc>
      </w:tr>
      <w:tr w:rsidR="006363FD" w:rsidRPr="0085359C" w:rsidTr="00493773">
        <w:trPr>
          <w:trHeight w:val="102"/>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3366" w:type="dxa"/>
            <w:tcBorders>
              <w:top w:val="nil"/>
              <w:left w:val="nil"/>
              <w:bottom w:val="nil"/>
              <w:right w:val="nil"/>
            </w:tcBorders>
            <w:shd w:val="clear" w:color="auto" w:fill="auto"/>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131"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8"/>
                <w:szCs w:val="8"/>
                <w:lang w:eastAsia="ru-RU"/>
              </w:rPr>
            </w:pPr>
          </w:p>
        </w:tc>
        <w:tc>
          <w:tcPr>
            <w:tcW w:w="1045"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8"/>
                <w:szCs w:val="8"/>
                <w:lang w:eastAsia="ru-RU"/>
              </w:rPr>
            </w:pPr>
          </w:p>
        </w:tc>
      </w:tr>
      <w:tr w:rsidR="006363FD" w:rsidRPr="0085359C" w:rsidTr="00493773">
        <w:trPr>
          <w:trHeight w:val="583"/>
        </w:trPr>
        <w:tc>
          <w:tcPr>
            <w:tcW w:w="3602" w:type="dxa"/>
            <w:gridSpan w:val="2"/>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Плотность улично-дорожной сети:</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км/кв.км.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4,59</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5,59</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8,11</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7,15</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2,14</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5,99</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5,64</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2,43</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5,06</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7,16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4,21</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5,97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4,84</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1,35</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1,63</w:t>
            </w:r>
          </w:p>
        </w:tc>
      </w:tr>
      <w:tr w:rsidR="006363FD" w:rsidRPr="0085359C" w:rsidTr="00493773">
        <w:trPr>
          <w:trHeight w:val="300"/>
        </w:trPr>
        <w:tc>
          <w:tcPr>
            <w:tcW w:w="3602" w:type="dxa"/>
            <w:gridSpan w:val="2"/>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ind w:firstLineChars="200" w:firstLine="440"/>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в т.ч.:</w:t>
            </w:r>
          </w:p>
        </w:tc>
        <w:tc>
          <w:tcPr>
            <w:tcW w:w="1131" w:type="dxa"/>
            <w:tcBorders>
              <w:top w:val="nil"/>
              <w:left w:val="nil"/>
              <w:bottom w:val="nil"/>
              <w:right w:val="nil"/>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p>
        </w:tc>
        <w:tc>
          <w:tcPr>
            <w:tcW w:w="1045"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3"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34"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0"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1051"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r>
      <w:tr w:rsidR="006363FD" w:rsidRPr="0085359C" w:rsidTr="00493773">
        <w:trPr>
          <w:trHeight w:val="523"/>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магистральной</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км/кв.км.</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1,87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2,16</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3,88</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2,39</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1,03</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2,03</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2,17</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0,87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2,40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2,14</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2,02</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1,07</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1,11</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2,00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0,47</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1,41</w:t>
            </w:r>
          </w:p>
        </w:tc>
      </w:tr>
      <w:tr w:rsidR="006363FD" w:rsidRPr="0085359C" w:rsidTr="00493773">
        <w:trPr>
          <w:trHeight w:val="559"/>
        </w:trPr>
        <w:tc>
          <w:tcPr>
            <w:tcW w:w="236" w:type="dxa"/>
            <w:tcBorders>
              <w:top w:val="nil"/>
              <w:left w:val="nil"/>
              <w:bottom w:val="nil"/>
              <w:right w:val="nil"/>
            </w:tcBorders>
            <w:shd w:val="clear" w:color="auto" w:fill="auto"/>
            <w:noWrap/>
            <w:vAlign w:val="bottom"/>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p>
        </w:tc>
        <w:tc>
          <w:tcPr>
            <w:tcW w:w="3366" w:type="dxa"/>
            <w:tcBorders>
              <w:top w:val="nil"/>
              <w:left w:val="nil"/>
              <w:bottom w:val="nil"/>
              <w:right w:val="nil"/>
            </w:tcBorders>
            <w:shd w:val="clear" w:color="auto" w:fill="auto"/>
            <w:vAlign w:val="center"/>
            <w:hideMark/>
          </w:tcPr>
          <w:p w:rsidR="006363FD" w:rsidRPr="0085359C" w:rsidRDefault="006363FD" w:rsidP="00493773">
            <w:pPr>
              <w:spacing w:before="0" w:after="0" w:line="240" w:lineRule="auto"/>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общей</w:t>
            </w:r>
          </w:p>
        </w:tc>
        <w:tc>
          <w:tcPr>
            <w:tcW w:w="1131" w:type="dxa"/>
            <w:tcBorders>
              <w:top w:val="nil"/>
              <w:left w:val="single" w:sz="4" w:space="0" w:color="auto"/>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км/кв.км.</w:t>
            </w:r>
          </w:p>
        </w:tc>
        <w:tc>
          <w:tcPr>
            <w:tcW w:w="1045"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2,72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4,23</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4,76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1,11</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3,96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3,46</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1,56</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2,66</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5,02</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2,19</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4,90</w:t>
            </w:r>
          </w:p>
        </w:tc>
        <w:tc>
          <w:tcPr>
            <w:tcW w:w="1033"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3,72</w:t>
            </w:r>
          </w:p>
        </w:tc>
        <w:tc>
          <w:tcPr>
            <w:tcW w:w="1034"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1,90</w:t>
            </w:r>
          </w:p>
        </w:tc>
        <w:tc>
          <w:tcPr>
            <w:tcW w:w="1050"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0,88</w:t>
            </w:r>
          </w:p>
        </w:tc>
        <w:tc>
          <w:tcPr>
            <w:tcW w:w="1051" w:type="dxa"/>
            <w:tcBorders>
              <w:top w:val="nil"/>
              <w:left w:val="nil"/>
              <w:bottom w:val="single" w:sz="4" w:space="0" w:color="auto"/>
              <w:right w:val="single" w:sz="4" w:space="0" w:color="auto"/>
            </w:tcBorders>
            <w:shd w:val="clear" w:color="auto" w:fill="auto"/>
            <w:noWrap/>
            <w:vAlign w:val="center"/>
            <w:hideMark/>
          </w:tcPr>
          <w:p w:rsidR="006363FD" w:rsidRPr="0085359C" w:rsidRDefault="006363FD" w:rsidP="00493773">
            <w:pPr>
              <w:spacing w:before="0" w:after="0" w:line="240" w:lineRule="auto"/>
              <w:jc w:val="center"/>
              <w:rPr>
                <w:rFonts w:ascii="Times New Roman" w:hAnsi="Times New Roman" w:cs="Times New Roman"/>
                <w:color w:val="000000"/>
                <w:sz w:val="22"/>
                <w:szCs w:val="22"/>
              </w:rPr>
            </w:pPr>
            <w:r w:rsidRPr="0085359C">
              <w:rPr>
                <w:rFonts w:ascii="Times New Roman" w:hAnsi="Times New Roman" w:cs="Times New Roman"/>
                <w:color w:val="000000"/>
                <w:sz w:val="22"/>
                <w:szCs w:val="22"/>
              </w:rPr>
              <w:t>0,22</w:t>
            </w:r>
          </w:p>
        </w:tc>
      </w:tr>
    </w:tbl>
    <w:p w:rsidR="006363FD" w:rsidRPr="0085359C" w:rsidRDefault="006363FD" w:rsidP="006363FD">
      <w:pPr>
        <w:tabs>
          <w:tab w:val="left" w:pos="3828"/>
        </w:tabs>
        <w:spacing w:before="0" w:after="0" w:line="240" w:lineRule="auto"/>
        <w:ind w:left="3544"/>
        <w:contextualSpacing/>
        <w:rPr>
          <w:rFonts w:ascii="Times New Roman" w:hAnsi="Times New Roman" w:cs="Times New Roman"/>
        </w:rPr>
      </w:pPr>
      <w:r w:rsidRPr="0085359C">
        <w:rPr>
          <w:rFonts w:ascii="Times New Roman" w:hAnsi="Times New Roman" w:cs="Times New Roman"/>
        </w:rPr>
        <w:t>Примечания:</w:t>
      </w:r>
    </w:p>
    <w:p w:rsidR="006363FD" w:rsidRPr="0085359C" w:rsidRDefault="006363FD" w:rsidP="006363FD">
      <w:pPr>
        <w:pStyle w:val="ad"/>
        <w:numPr>
          <w:ilvl w:val="0"/>
          <w:numId w:val="72"/>
        </w:numPr>
        <w:tabs>
          <w:tab w:val="left" w:pos="3828"/>
        </w:tabs>
        <w:spacing w:before="0" w:after="0" w:line="240" w:lineRule="auto"/>
        <w:ind w:left="3544" w:firstLine="0"/>
        <w:rPr>
          <w:rFonts w:ascii="Times New Roman" w:hAnsi="Times New Roman" w:cs="Times New Roman"/>
        </w:rPr>
      </w:pPr>
      <w:r w:rsidRPr="0085359C">
        <w:rPr>
          <w:rFonts w:ascii="Times New Roman" w:hAnsi="Times New Roman" w:cs="Times New Roman"/>
        </w:rPr>
        <w:t>Деление на планировочные районы см. рис. 4.2.3.</w:t>
      </w:r>
    </w:p>
    <w:p w:rsidR="006363FD" w:rsidRPr="0085359C" w:rsidRDefault="006363FD" w:rsidP="006363FD">
      <w:pPr>
        <w:pStyle w:val="ad"/>
        <w:numPr>
          <w:ilvl w:val="0"/>
          <w:numId w:val="72"/>
        </w:numPr>
        <w:tabs>
          <w:tab w:val="left" w:pos="3828"/>
        </w:tabs>
        <w:spacing w:before="0" w:after="0" w:line="240" w:lineRule="auto"/>
        <w:ind w:left="3544" w:firstLine="0"/>
        <w:rPr>
          <w:rFonts w:ascii="Times New Roman" w:hAnsi="Times New Roman" w:cs="Times New Roman"/>
        </w:rPr>
      </w:pPr>
      <w:r w:rsidRPr="0085359C">
        <w:rPr>
          <w:rFonts w:ascii="Times New Roman" w:hAnsi="Times New Roman" w:cs="Times New Roman"/>
        </w:rPr>
        <w:t>Протяжённость улиц и дорог и территория улично-дорожной сети приведена по обмеру опорного плана электронной базы данных проекта и может несколько отличаться от иных источников</w:t>
      </w:r>
    </w:p>
    <w:p w:rsidR="006363FD" w:rsidRPr="0085359C" w:rsidRDefault="006363FD" w:rsidP="006363FD">
      <w:pPr>
        <w:pStyle w:val="ad"/>
        <w:numPr>
          <w:ilvl w:val="0"/>
          <w:numId w:val="72"/>
        </w:numPr>
        <w:tabs>
          <w:tab w:val="left" w:pos="3828"/>
        </w:tabs>
        <w:spacing w:before="0" w:after="0" w:line="240" w:lineRule="auto"/>
        <w:ind w:left="3544" w:firstLine="0"/>
        <w:rPr>
          <w:rFonts w:ascii="Times New Roman" w:hAnsi="Times New Roman" w:cs="Times New Roman"/>
        </w:rPr>
      </w:pPr>
      <w:r w:rsidRPr="0085359C">
        <w:rPr>
          <w:rFonts w:ascii="Times New Roman" w:hAnsi="Times New Roman" w:cs="Times New Roman"/>
        </w:rPr>
        <w:t>Магистральные улицы одностороннего движения (пары улиц) учитывались с коэффициентом 0,5 по длине.</w:t>
      </w:r>
    </w:p>
    <w:p w:rsidR="006363FD" w:rsidRPr="0085359C" w:rsidRDefault="006363FD" w:rsidP="006363FD">
      <w:pPr>
        <w:pStyle w:val="ad"/>
        <w:numPr>
          <w:ilvl w:val="0"/>
          <w:numId w:val="72"/>
        </w:numPr>
        <w:tabs>
          <w:tab w:val="left" w:pos="3828"/>
        </w:tabs>
        <w:spacing w:before="0" w:after="0" w:line="240" w:lineRule="auto"/>
        <w:ind w:left="3544" w:firstLine="0"/>
        <w:rPr>
          <w:rFonts w:ascii="Times New Roman" w:hAnsi="Times New Roman" w:cs="Times New Roman"/>
        </w:rPr>
      </w:pPr>
      <w:r w:rsidRPr="0085359C">
        <w:rPr>
          <w:rFonts w:ascii="Times New Roman" w:hAnsi="Times New Roman" w:cs="Times New Roman"/>
        </w:rPr>
        <w:t>Дороги</w:t>
      </w:r>
      <w:r w:rsidR="000E3F72">
        <w:rPr>
          <w:rFonts w:ascii="Times New Roman" w:hAnsi="Times New Roman" w:cs="Times New Roman"/>
        </w:rPr>
        <w:t xml:space="preserve"> </w:t>
      </w:r>
      <w:r w:rsidRPr="0085359C">
        <w:rPr>
          <w:rFonts w:ascii="Times New Roman" w:hAnsi="Times New Roman" w:cs="Times New Roman"/>
        </w:rPr>
        <w:t>регионального значения, не пересекающие границы планировочных районов, учтены в колонке «прочие территории» по каждому из планировочных районов.</w:t>
      </w:r>
    </w:p>
    <w:p w:rsidR="006363FD" w:rsidRPr="0085359C" w:rsidRDefault="006363FD" w:rsidP="006363FD">
      <w:pPr>
        <w:pStyle w:val="ad"/>
        <w:numPr>
          <w:ilvl w:val="0"/>
          <w:numId w:val="72"/>
        </w:numPr>
        <w:tabs>
          <w:tab w:val="left" w:pos="3828"/>
        </w:tabs>
        <w:spacing w:before="0" w:after="0" w:line="240" w:lineRule="auto"/>
        <w:ind w:left="3544" w:firstLine="0"/>
        <w:rPr>
          <w:rFonts w:ascii="Times New Roman" w:hAnsi="Times New Roman" w:cs="Times New Roman"/>
        </w:rPr>
      </w:pPr>
      <w:r w:rsidRPr="0085359C">
        <w:rPr>
          <w:rFonts w:ascii="Times New Roman" w:hAnsi="Times New Roman" w:cs="Times New Roman"/>
        </w:rPr>
        <w:t>Плотность улично-дорожной сети определена по отношению к урбанизированной территории городского округа.</w:t>
      </w:r>
    </w:p>
    <w:p w:rsidR="006363FD" w:rsidRPr="0085359C" w:rsidRDefault="006363FD" w:rsidP="006363FD">
      <w:pPr>
        <w:tabs>
          <w:tab w:val="left" w:pos="3119"/>
        </w:tabs>
        <w:spacing w:before="0" w:after="0" w:line="240" w:lineRule="auto"/>
        <w:rPr>
          <w:rFonts w:ascii="Times New Roman" w:hAnsi="Times New Roman" w:cs="Times New Roman"/>
        </w:rPr>
        <w:sectPr w:rsidR="006363FD" w:rsidRPr="0085359C" w:rsidSect="00051556">
          <w:pgSz w:w="23814" w:h="16839" w:orient="landscape" w:code="8"/>
          <w:pgMar w:top="851" w:right="1276" w:bottom="850" w:left="1276" w:header="708" w:footer="361" w:gutter="0"/>
          <w:cols w:space="708"/>
          <w:docGrid w:linePitch="360"/>
        </w:sectPr>
      </w:pPr>
    </w:p>
    <w:tbl>
      <w:tblPr>
        <w:tblStyle w:val="af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722964" w:rsidRPr="0085359C" w:rsidTr="006363FD">
        <w:trPr>
          <w:cantSplit/>
          <w:trHeight w:val="3553"/>
        </w:trPr>
        <w:tc>
          <w:tcPr>
            <w:tcW w:w="9747" w:type="dxa"/>
            <w:vAlign w:val="center"/>
          </w:tcPr>
          <w:p w:rsidR="00722964" w:rsidRPr="0085359C" w:rsidRDefault="00722964" w:rsidP="00493773">
            <w:pPr>
              <w:jc w:val="right"/>
              <w:rPr>
                <w:rFonts w:ascii="Times New Roman" w:hAnsi="Times New Roman" w:cs="Times New Roman"/>
              </w:rPr>
            </w:pPr>
            <w:r w:rsidRPr="0085359C">
              <w:rPr>
                <w:rFonts w:ascii="Times New Roman" w:hAnsi="Times New Roman" w:cs="Times New Roman"/>
                <w:noProof/>
                <w:lang w:eastAsia="ru-RU"/>
              </w:rPr>
              <w:lastRenderedPageBreak/>
              <w:drawing>
                <wp:inline distT="0" distB="0" distL="0" distR="0" wp14:anchorId="150072DA" wp14:editId="4D42C347">
                  <wp:extent cx="6184158" cy="4141177"/>
                  <wp:effectExtent l="0" t="0" r="7620" b="0"/>
                  <wp:docPr id="9316" name="Рисунок 9316" descr="\\ATLAS\arh\КАЛИНИНГРАД\Графическая часть\РАСТРЫ\Растры после замечаний\Для транспортного комплекса\___А4_Схема магистральных улиц с дифференциацией по кол-ву полос движ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Графическая часть\РАСТРЫ\Растры после замечаний\Для транспортного комплекса\___А4_Схема магистральных улиц с дифференциацией по кол-ву полос движения.tif"/>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6184158" cy="41411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2964" w:rsidRPr="0085359C" w:rsidTr="006363FD">
        <w:trPr>
          <w:cantSplit/>
          <w:trHeight w:val="706"/>
        </w:trPr>
        <w:tc>
          <w:tcPr>
            <w:tcW w:w="9747" w:type="dxa"/>
            <w:shd w:val="clear" w:color="auto" w:fill="AAC7AC" w:themeFill="accent1" w:themeFillTint="99"/>
            <w:vAlign w:val="center"/>
          </w:tcPr>
          <w:p w:rsidR="00722964" w:rsidRPr="0085359C" w:rsidRDefault="00722964" w:rsidP="00722964">
            <w:pPr>
              <w:spacing w:before="0"/>
              <w:jc w:val="center"/>
              <w:rPr>
                <w:rFonts w:ascii="Times New Roman" w:hAnsi="Times New Roman" w:cs="Times New Roman"/>
                <w:sz w:val="22"/>
                <w:szCs w:val="22"/>
              </w:rPr>
            </w:pPr>
            <w:r w:rsidRPr="0085359C">
              <w:rPr>
                <w:rFonts w:ascii="Times New Roman" w:hAnsi="Times New Roman" w:cs="Times New Roman"/>
                <w:b/>
                <w:i/>
                <w:sz w:val="22"/>
                <w:szCs w:val="22"/>
              </w:rPr>
              <w:t>Рис. 7.3.1.3. Дифференциация магистралей общегородского и районного значения по количеству полос для движения в одну сторону (по результатам натурных обследований)</w:t>
            </w:r>
          </w:p>
        </w:tc>
      </w:tr>
    </w:tbl>
    <w:p w:rsidR="00722964" w:rsidRPr="0085359C" w:rsidRDefault="00722964"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Другой нормируемый МНГП показатель, т.н. «территория улично-дорожной сети», составляет в среднем по городу </w:t>
      </w:r>
      <w:r w:rsidR="00FC091C" w:rsidRPr="0085359C">
        <w:rPr>
          <w:rFonts w:ascii="Times New Roman" w:hAnsi="Times New Roman" w:cs="Times New Roman"/>
          <w:sz w:val="24"/>
          <w:szCs w:val="24"/>
        </w:rPr>
        <w:t>0,1</w:t>
      </w:r>
      <w:r w:rsidR="00B97674" w:rsidRPr="0085359C">
        <w:rPr>
          <w:rFonts w:ascii="Times New Roman" w:hAnsi="Times New Roman" w:cs="Times New Roman"/>
          <w:sz w:val="24"/>
          <w:szCs w:val="24"/>
        </w:rPr>
        <w:t>6</w:t>
      </w:r>
      <w:r w:rsidRPr="0085359C">
        <w:rPr>
          <w:rFonts w:ascii="Times New Roman" w:hAnsi="Times New Roman" w:cs="Times New Roman"/>
          <w:sz w:val="24"/>
          <w:szCs w:val="24"/>
        </w:rPr>
        <w:t xml:space="preserve"> 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/км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территории</w:t>
      </w:r>
      <w:r w:rsidRPr="0085359C">
        <w:rPr>
          <w:rStyle w:val="aff1"/>
          <w:rFonts w:ascii="Times New Roman" w:hAnsi="Times New Roman" w:cs="Times New Roman"/>
          <w:sz w:val="24"/>
          <w:szCs w:val="24"/>
        </w:rPr>
        <w:footnoteReference w:id="192"/>
      </w:r>
      <w:r w:rsidRPr="0085359C">
        <w:rPr>
          <w:rFonts w:ascii="Times New Roman" w:hAnsi="Times New Roman" w:cs="Times New Roman"/>
          <w:sz w:val="24"/>
          <w:szCs w:val="24"/>
        </w:rPr>
        <w:t>, что ниже нормируемого значения 0,</w:t>
      </w:r>
      <w:r w:rsidR="0006790A" w:rsidRPr="0085359C">
        <w:rPr>
          <w:rFonts w:ascii="Times New Roman" w:hAnsi="Times New Roman" w:cs="Times New Roman"/>
          <w:sz w:val="24"/>
          <w:szCs w:val="24"/>
        </w:rPr>
        <w:t>25</w:t>
      </w:r>
      <w:r w:rsidRPr="0085359C">
        <w:rPr>
          <w:rFonts w:ascii="Times New Roman" w:hAnsi="Times New Roman" w:cs="Times New Roman"/>
          <w:sz w:val="24"/>
          <w:szCs w:val="24"/>
        </w:rPr>
        <w:t>. По территории города указанный показатель колеблется от 0,</w:t>
      </w:r>
      <w:r w:rsidR="00B97674" w:rsidRPr="0085359C">
        <w:rPr>
          <w:rFonts w:ascii="Times New Roman" w:hAnsi="Times New Roman" w:cs="Times New Roman"/>
          <w:sz w:val="24"/>
          <w:szCs w:val="24"/>
        </w:rPr>
        <w:t>10</w:t>
      </w:r>
      <w:r w:rsidRPr="0085359C">
        <w:rPr>
          <w:rFonts w:ascii="Times New Roman" w:hAnsi="Times New Roman" w:cs="Times New Roman"/>
          <w:sz w:val="24"/>
          <w:szCs w:val="24"/>
        </w:rPr>
        <w:t xml:space="preserve"> в </w:t>
      </w:r>
      <w:r w:rsidR="00EA0D2A" w:rsidRPr="0085359C">
        <w:rPr>
          <w:rFonts w:ascii="Times New Roman" w:hAnsi="Times New Roman" w:cs="Times New Roman"/>
          <w:sz w:val="24"/>
          <w:szCs w:val="24"/>
        </w:rPr>
        <w:t xml:space="preserve">2-ом Западном ПР до </w:t>
      </w:r>
      <w:r w:rsidRPr="0085359C">
        <w:rPr>
          <w:rFonts w:ascii="Times New Roman" w:hAnsi="Times New Roman" w:cs="Times New Roman"/>
          <w:sz w:val="24"/>
          <w:szCs w:val="24"/>
        </w:rPr>
        <w:t>0,</w:t>
      </w:r>
      <w:r w:rsidR="00EC20F4" w:rsidRPr="0085359C">
        <w:rPr>
          <w:rFonts w:ascii="Times New Roman" w:hAnsi="Times New Roman" w:cs="Times New Roman"/>
          <w:sz w:val="24"/>
          <w:szCs w:val="24"/>
        </w:rPr>
        <w:t>2</w:t>
      </w:r>
      <w:r w:rsidR="00B97674" w:rsidRPr="0085359C">
        <w:rPr>
          <w:rFonts w:ascii="Times New Roman" w:hAnsi="Times New Roman" w:cs="Times New Roman"/>
          <w:sz w:val="24"/>
          <w:szCs w:val="24"/>
        </w:rPr>
        <w:t>4</w:t>
      </w:r>
      <w:r w:rsidRPr="0085359C">
        <w:rPr>
          <w:rFonts w:ascii="Times New Roman" w:hAnsi="Times New Roman" w:cs="Times New Roman"/>
          <w:sz w:val="24"/>
          <w:szCs w:val="24"/>
        </w:rPr>
        <w:t xml:space="preserve"> в Центральном и, таким образом, </w:t>
      </w:r>
      <w:r w:rsidR="00B97674" w:rsidRPr="0085359C">
        <w:rPr>
          <w:rFonts w:ascii="Times New Roman" w:hAnsi="Times New Roman" w:cs="Times New Roman"/>
          <w:sz w:val="24"/>
          <w:szCs w:val="24"/>
        </w:rPr>
        <w:t xml:space="preserve">не </w:t>
      </w:r>
      <w:r w:rsidRPr="0085359C">
        <w:rPr>
          <w:rFonts w:ascii="Times New Roman" w:hAnsi="Times New Roman" w:cs="Times New Roman"/>
          <w:sz w:val="24"/>
          <w:szCs w:val="24"/>
        </w:rPr>
        <w:t xml:space="preserve">достигает нормативного значения </w:t>
      </w:r>
      <w:r w:rsidR="00B97674" w:rsidRPr="0085359C">
        <w:rPr>
          <w:rFonts w:ascii="Times New Roman" w:hAnsi="Times New Roman" w:cs="Times New Roman"/>
          <w:sz w:val="24"/>
          <w:szCs w:val="24"/>
        </w:rPr>
        <w:t>даже</w:t>
      </w:r>
      <w:r w:rsidRPr="0085359C">
        <w:rPr>
          <w:rFonts w:ascii="Times New Roman" w:hAnsi="Times New Roman" w:cs="Times New Roman"/>
          <w:sz w:val="24"/>
          <w:szCs w:val="24"/>
        </w:rPr>
        <w:t xml:space="preserve"> в центре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Общий уровень загрузки магистральной сети центра города составляет, по данным ТРТИ, до 97%, что существенно превышает комфортный показатель 0,8.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Коэффициент непрямолинейности сети составляет на настоящее время 1,23 по сети в целом, что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не выше рекомендуемых значений (1,3)</w:t>
      </w:r>
      <w:r w:rsidRPr="0085359C">
        <w:rPr>
          <w:rStyle w:val="aff1"/>
          <w:rFonts w:ascii="Times New Roman" w:hAnsi="Times New Roman" w:cs="Times New Roman"/>
          <w:sz w:val="24"/>
          <w:szCs w:val="24"/>
        </w:rPr>
        <w:footnoteReference w:id="193"/>
      </w:r>
      <w:r w:rsidRPr="0085359C">
        <w:rPr>
          <w:rFonts w:ascii="Times New Roman" w:hAnsi="Times New Roman" w:cs="Times New Roman"/>
          <w:sz w:val="24"/>
          <w:szCs w:val="24"/>
        </w:rPr>
        <w:t>.</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На рис. 7.3.1.6. приведена изохрона 25-минутной транспортной доступности на общественном транспорте условного центра города. Для определения изохроны были взяты условные границы центра города как треугольника, заключённого между пересечением улицы Черняховского и Ленинского проспекта, пересечением улицы Черняховского и Озёрного проезда, пересечением ул. Шевченко и Ленинского проспекта.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От </w:t>
      </w:r>
      <w:r w:rsidR="00FC091C" w:rsidRPr="0085359C">
        <w:rPr>
          <w:rFonts w:ascii="Times New Roman" w:hAnsi="Times New Roman" w:cs="Times New Roman"/>
          <w:sz w:val="24"/>
          <w:szCs w:val="24"/>
        </w:rPr>
        <w:t>вершин</w:t>
      </w:r>
      <w:r w:rsidRPr="0085359C">
        <w:rPr>
          <w:rFonts w:ascii="Times New Roman" w:hAnsi="Times New Roman" w:cs="Times New Roman"/>
          <w:sz w:val="24"/>
          <w:szCs w:val="24"/>
        </w:rPr>
        <w:t xml:space="preserve"> этого треугольника по существующей магистральной сети были отложены изохроны 25-минутной доступности исходя из движения на общественном транспорте со средней эксплуатационной скоростью 15 км/ч. Показатель «25 минут» соответствует значению </w:t>
      </w:r>
      <w:r w:rsidR="00EC20F4" w:rsidRPr="0085359C">
        <w:rPr>
          <w:rFonts w:ascii="Times New Roman" w:hAnsi="Times New Roman" w:cs="Times New Roman"/>
          <w:sz w:val="24"/>
          <w:szCs w:val="24"/>
        </w:rPr>
        <w:t>40</w:t>
      </w:r>
      <w:r w:rsidRPr="0085359C">
        <w:rPr>
          <w:rFonts w:ascii="Times New Roman" w:hAnsi="Times New Roman" w:cs="Times New Roman"/>
          <w:sz w:val="24"/>
          <w:szCs w:val="24"/>
        </w:rPr>
        <w:t>-минутной доступности с учётом времени подхода к остановке общественного транспорта и от остановки к дому.</w:t>
      </w:r>
    </w:p>
    <w:p w:rsidR="0071092A" w:rsidRPr="0085359C" w:rsidRDefault="0071092A" w:rsidP="0071092A">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154A4978" wp14:editId="5DF14FCB">
            <wp:extent cx="4406341" cy="2335893"/>
            <wp:effectExtent l="0" t="0" r="0" b="7620"/>
            <wp:docPr id="9270" name="Рисунок 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4432968" cy="2350009"/>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Рис. 7.3.1.</w:t>
      </w:r>
      <w:r w:rsidR="00722964" w:rsidRPr="0085359C">
        <w:rPr>
          <w:rFonts w:ascii="Times New Roman" w:hAnsi="Times New Roman" w:cs="Times New Roman"/>
          <w:b/>
          <w:i/>
          <w:sz w:val="24"/>
          <w:szCs w:val="24"/>
        </w:rPr>
        <w:t>4</w:t>
      </w:r>
      <w:r w:rsidRPr="0085359C">
        <w:rPr>
          <w:rFonts w:ascii="Times New Roman" w:hAnsi="Times New Roman" w:cs="Times New Roman"/>
          <w:b/>
          <w:i/>
          <w:sz w:val="24"/>
          <w:szCs w:val="24"/>
        </w:rPr>
        <w:t>. Затраты времени на передвижение к месту работы/учёбы по данным соцопроса, общее распределение ответов от 100% опрошенных</w:t>
      </w:r>
      <w:r w:rsidRPr="0085359C">
        <w:rPr>
          <w:rFonts w:ascii="Times New Roman" w:hAnsi="Times New Roman" w:cs="Times New Roman"/>
          <w:i/>
          <w:vertAlign w:val="superscript"/>
        </w:rPr>
        <w:footnoteReference w:id="194"/>
      </w:r>
      <w:r w:rsidRPr="0085359C">
        <w:rPr>
          <w:rFonts w:ascii="Times New Roman" w:hAnsi="Times New Roman" w:cs="Times New Roman"/>
          <w:b/>
          <w:i/>
          <w:sz w:val="24"/>
          <w:szCs w:val="24"/>
        </w:rPr>
        <w:t>.</w:t>
      </w:r>
    </w:p>
    <w:p w:rsidR="00722964" w:rsidRPr="0085359C" w:rsidRDefault="00722964" w:rsidP="0071092A">
      <w:pPr>
        <w:spacing w:before="120" w:after="120" w:line="240" w:lineRule="auto"/>
        <w:ind w:firstLine="709"/>
        <w:jc w:val="both"/>
        <w:rPr>
          <w:rFonts w:ascii="Times New Roman" w:hAnsi="Times New Roman" w:cs="Times New Roman"/>
          <w:sz w:val="24"/>
          <w:szCs w:val="24"/>
        </w:rPr>
      </w:pPr>
    </w:p>
    <w:p w:rsidR="0071092A" w:rsidRPr="0085359C" w:rsidRDefault="0071092A" w:rsidP="0071092A">
      <w:pPr>
        <w:spacing w:before="120" w:after="120" w:line="240" w:lineRule="auto"/>
        <w:ind w:left="1418"/>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0D8EF85D" wp14:editId="40DAC48D">
            <wp:extent cx="4550355" cy="1487277"/>
            <wp:effectExtent l="0" t="0" r="3175" b="0"/>
            <wp:docPr id="9271" name="Рисунок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4565760" cy="1492312"/>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pacing w:before="120" w:after="120" w:line="240" w:lineRule="auto"/>
        <w:ind w:firstLine="1418"/>
        <w:rPr>
          <w:rFonts w:ascii="Times New Roman" w:hAnsi="Times New Roman" w:cs="Times New Roman"/>
          <w:sz w:val="24"/>
          <w:szCs w:val="24"/>
        </w:rPr>
      </w:pPr>
      <w:r w:rsidRPr="0085359C">
        <w:rPr>
          <w:rFonts w:ascii="Times New Roman" w:hAnsi="Times New Roman" w:cs="Times New Roman"/>
          <w:noProof/>
          <w:lang w:eastAsia="ru-RU"/>
        </w:rPr>
        <w:drawing>
          <wp:inline distT="0" distB="0" distL="0" distR="0" wp14:anchorId="23B33AFA" wp14:editId="2DEA55EC">
            <wp:extent cx="3801243" cy="1443210"/>
            <wp:effectExtent l="0" t="0" r="0" b="5080"/>
            <wp:docPr id="9272" name="Рисунок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3807154" cy="1445454"/>
                    </a:xfrm>
                    <a:prstGeom prst="rect">
                      <a:avLst/>
                    </a:prstGeom>
                    <a:ln>
                      <a:noFill/>
                    </a:ln>
                    <a:extLst>
                      <a:ext uri="{53640926-AAD7-44D8-BBD7-CCE9431645EC}">
                        <a14:shadowObscured xmlns:a14="http://schemas.microsoft.com/office/drawing/2010/main"/>
                      </a:ext>
                    </a:extLst>
                  </pic:spPr>
                </pic:pic>
              </a:graphicData>
            </a:graphic>
          </wp:inline>
        </w:drawing>
      </w:r>
    </w:p>
    <w:p w:rsidR="0071092A" w:rsidRPr="0085359C" w:rsidRDefault="0071092A" w:rsidP="0071092A">
      <w:pPr>
        <w:shd w:val="clear" w:color="auto" w:fill="CFE0CF" w:themeFill="accent2" w:themeFillTint="99"/>
        <w:spacing w:before="0" w:after="0" w:line="240" w:lineRule="auto"/>
        <w:jc w:val="center"/>
        <w:rPr>
          <w:rFonts w:ascii="Times New Roman" w:hAnsi="Times New Roman" w:cs="Times New Roman"/>
          <w:b/>
          <w:i/>
          <w:sz w:val="24"/>
          <w:szCs w:val="24"/>
        </w:rPr>
      </w:pPr>
      <w:r w:rsidRPr="0085359C">
        <w:rPr>
          <w:rFonts w:ascii="Times New Roman" w:hAnsi="Times New Roman" w:cs="Times New Roman"/>
          <w:b/>
          <w:i/>
          <w:sz w:val="24"/>
          <w:szCs w:val="24"/>
        </w:rPr>
        <w:t>Рис. 7.3.1.</w:t>
      </w:r>
      <w:r w:rsidR="00760D10" w:rsidRPr="0085359C">
        <w:rPr>
          <w:rFonts w:ascii="Times New Roman" w:hAnsi="Times New Roman" w:cs="Times New Roman"/>
          <w:b/>
          <w:i/>
          <w:sz w:val="24"/>
          <w:szCs w:val="24"/>
        </w:rPr>
        <w:t>5</w:t>
      </w:r>
      <w:r w:rsidRPr="0085359C">
        <w:rPr>
          <w:rFonts w:ascii="Times New Roman" w:hAnsi="Times New Roman" w:cs="Times New Roman"/>
          <w:b/>
          <w:i/>
          <w:sz w:val="24"/>
          <w:szCs w:val="24"/>
        </w:rPr>
        <w:t>. Затраты времени на передвижение к месту работы/учёбы по видам транспорта и районам проживания по данным соцопроса, мин., общее распределение ответов от 100% опрошенных</w:t>
      </w:r>
      <w:r w:rsidRPr="0085359C">
        <w:rPr>
          <w:rFonts w:ascii="Times New Roman" w:hAnsi="Times New Roman" w:cs="Times New Roman"/>
          <w:i/>
          <w:vertAlign w:val="superscript"/>
        </w:rPr>
        <w:footnoteReference w:id="195"/>
      </w:r>
      <w:r w:rsidRPr="0085359C">
        <w:rPr>
          <w:rFonts w:ascii="Times New Roman" w:hAnsi="Times New Roman" w:cs="Times New Roman"/>
          <w:b/>
          <w:i/>
          <w:sz w:val="24"/>
          <w:szCs w:val="24"/>
        </w:rPr>
        <w:t>.</w:t>
      </w:r>
    </w:p>
    <w:p w:rsidR="00760D10" w:rsidRPr="0085359C" w:rsidRDefault="00760D10" w:rsidP="00760D1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Состояние и конфигурация улично-дорожной сети позволяет обеспечить доступ 340 тыс. чел., т.е. 76% от числа трудящихся города к условному центру города в течение нормируемых 40 минут. </w:t>
      </w:r>
    </w:p>
    <w:p w:rsidR="00760D10" w:rsidRPr="0085359C" w:rsidRDefault="00760D10" w:rsidP="00760D1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Обращает внимание, что по данным социологического опроса, проводившегося в октябре 2013г., только 60% респондентов тратили на дорогу к месту работы/учёбы менее 35 минут (см. рис.7.3.1.4).</w:t>
      </w:r>
    </w:p>
    <w:p w:rsidR="00760D10" w:rsidRPr="0085359C" w:rsidRDefault="00760D10" w:rsidP="00760D1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рис. 7.3.1.5. те же данные ниже приведены в разрезе видов транспорта и административных районов (размещение жителей города).</w:t>
      </w:r>
    </w:p>
    <w:p w:rsidR="00760D10" w:rsidRPr="0085359C" w:rsidRDefault="00760D10" w:rsidP="00760D1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Проблемой в организации движения транспорта по улицам города является наличие большого числа переездов через ж.д. пути. </w:t>
      </w:r>
    </w:p>
    <w:p w:rsidR="00760D10" w:rsidRPr="0085359C" w:rsidRDefault="00760D10" w:rsidP="00760D1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ТРТИ, в городе насчитывается 22 переезда, из которых только 4 являются охраняемыми. Сведения о ж.д. переездах представлены в таблице 7.3.1.</w:t>
      </w:r>
      <w:r w:rsidR="006363FD" w:rsidRPr="0085359C">
        <w:rPr>
          <w:rFonts w:ascii="Times New Roman" w:hAnsi="Times New Roman" w:cs="Times New Roman"/>
          <w:sz w:val="24"/>
          <w:szCs w:val="24"/>
        </w:rPr>
        <w:t>2</w:t>
      </w:r>
      <w:r w:rsidRPr="0085359C">
        <w:rPr>
          <w:rFonts w:ascii="Times New Roman" w:hAnsi="Times New Roman" w:cs="Times New Roman"/>
          <w:sz w:val="24"/>
          <w:szCs w:val="24"/>
        </w:rPr>
        <w:t>.</w:t>
      </w:r>
    </w:p>
    <w:p w:rsidR="00760D10" w:rsidRPr="0085359C" w:rsidRDefault="00760D10" w:rsidP="0071092A">
      <w:pPr>
        <w:spacing w:before="0" w:after="0" w:line="240" w:lineRule="auto"/>
        <w:jc w:val="right"/>
        <w:rPr>
          <w:rFonts w:ascii="Times New Roman" w:hAnsi="Times New Roman" w:cs="Times New Roman"/>
          <w:b/>
          <w:i/>
          <w:sz w:val="22"/>
          <w:szCs w:val="22"/>
        </w:rPr>
      </w:pPr>
    </w:p>
    <w:p w:rsidR="0071092A" w:rsidRPr="0085359C" w:rsidRDefault="0071092A" w:rsidP="0071092A">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Таблица 7.3.1.</w:t>
      </w:r>
      <w:r w:rsidR="006363FD" w:rsidRPr="0085359C">
        <w:rPr>
          <w:rFonts w:ascii="Times New Roman" w:hAnsi="Times New Roman" w:cs="Times New Roman"/>
          <w:b/>
          <w:i/>
          <w:sz w:val="22"/>
          <w:szCs w:val="22"/>
        </w:rPr>
        <w:t>2</w:t>
      </w:r>
      <w:r w:rsidRPr="0085359C">
        <w:rPr>
          <w:rFonts w:ascii="Times New Roman" w:hAnsi="Times New Roman" w:cs="Times New Roman"/>
          <w:b/>
          <w:i/>
          <w:sz w:val="22"/>
          <w:szCs w:val="22"/>
        </w:rPr>
        <w:t>.</w:t>
      </w:r>
    </w:p>
    <w:p w:rsidR="0071092A" w:rsidRPr="0085359C" w:rsidRDefault="0071092A" w:rsidP="0071092A">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Характеристика железнодорожных переездов, находящихся на территории Калининграда</w:t>
      </w:r>
    </w:p>
    <w:tbl>
      <w:tblPr>
        <w:tblStyle w:val="af7"/>
        <w:tblW w:w="0" w:type="auto"/>
        <w:tblInd w:w="90" w:type="dxa"/>
        <w:tblLook w:val="04A0" w:firstRow="1" w:lastRow="0" w:firstColumn="1" w:lastColumn="0" w:noHBand="0" w:noVBand="1"/>
      </w:tblPr>
      <w:tblGrid>
        <w:gridCol w:w="984"/>
        <w:gridCol w:w="4237"/>
        <w:gridCol w:w="1447"/>
        <w:gridCol w:w="2813"/>
      </w:tblGrid>
      <w:tr w:rsidR="0071092A" w:rsidRPr="0085359C" w:rsidTr="00722964">
        <w:trPr>
          <w:tblHeader/>
        </w:trPr>
        <w:tc>
          <w:tcPr>
            <w:tcW w:w="1008"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highlight w:val="lightGray"/>
              </w:rPr>
            </w:pPr>
            <w:r w:rsidRPr="0085359C">
              <w:rPr>
                <w:rFonts w:ascii="Times New Roman" w:hAnsi="Times New Roman" w:cs="Times New Roman"/>
                <w:b/>
                <w:i/>
                <w:sz w:val="22"/>
                <w:szCs w:val="22"/>
                <w:highlight w:val="lightGray"/>
              </w:rPr>
              <w:t>№№ п/п</w:t>
            </w:r>
          </w:p>
        </w:tc>
        <w:tc>
          <w:tcPr>
            <w:tcW w:w="4374"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highlight w:val="lightGray"/>
              </w:rPr>
            </w:pPr>
            <w:r w:rsidRPr="0085359C">
              <w:rPr>
                <w:rFonts w:ascii="Times New Roman" w:hAnsi="Times New Roman" w:cs="Times New Roman"/>
                <w:b/>
                <w:i/>
                <w:sz w:val="22"/>
                <w:szCs w:val="22"/>
                <w:highlight w:val="lightGray"/>
              </w:rPr>
              <w:t>Местоположение железнодорожного переезда</w:t>
            </w:r>
          </w:p>
        </w:tc>
        <w:tc>
          <w:tcPr>
            <w:tcW w:w="1487"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highlight w:val="lightGray"/>
              </w:rPr>
            </w:pPr>
            <w:r w:rsidRPr="0085359C">
              <w:rPr>
                <w:rFonts w:ascii="Times New Roman" w:hAnsi="Times New Roman" w:cs="Times New Roman"/>
                <w:b/>
                <w:i/>
                <w:sz w:val="22"/>
                <w:szCs w:val="22"/>
                <w:highlight w:val="lightGray"/>
              </w:rPr>
              <w:t>Число путей</w:t>
            </w:r>
          </w:p>
        </w:tc>
        <w:tc>
          <w:tcPr>
            <w:tcW w:w="2896" w:type="dxa"/>
            <w:shd w:val="clear" w:color="auto" w:fill="BFBFBF" w:themeFill="background1" w:themeFillShade="BF"/>
          </w:tcPr>
          <w:p w:rsidR="0071092A" w:rsidRPr="0085359C" w:rsidRDefault="0071092A" w:rsidP="00BE0CFD">
            <w:pPr>
              <w:spacing w:before="0"/>
              <w:jc w:val="center"/>
              <w:rPr>
                <w:rFonts w:ascii="Times New Roman" w:hAnsi="Times New Roman" w:cs="Times New Roman"/>
                <w:b/>
                <w:i/>
                <w:sz w:val="22"/>
                <w:szCs w:val="22"/>
              </w:rPr>
            </w:pPr>
            <w:r w:rsidRPr="0085359C">
              <w:rPr>
                <w:rFonts w:ascii="Times New Roman" w:hAnsi="Times New Roman" w:cs="Times New Roman"/>
                <w:b/>
                <w:i/>
                <w:sz w:val="22"/>
                <w:szCs w:val="22"/>
                <w:highlight w:val="lightGray"/>
              </w:rPr>
              <w:t>Примечание</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Алея Смелых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Арсенальная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Гурьевская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val="restart"/>
            <w:vAlign w:val="center"/>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Джержинского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2</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val="restart"/>
            <w:vAlign w:val="center"/>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Камская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3</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Муромская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4</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Нарвская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Петрозаводская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2</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val="restart"/>
            <w:vAlign w:val="center"/>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Портовая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5</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val="restart"/>
            <w:vAlign w:val="center"/>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Ручейная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2</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vMerge/>
          </w:tcPr>
          <w:p w:rsidR="0071092A" w:rsidRPr="0085359C" w:rsidRDefault="0071092A" w:rsidP="00BE0CFD">
            <w:pPr>
              <w:spacing w:before="0"/>
              <w:rPr>
                <w:rFonts w:ascii="Times New Roman" w:hAnsi="Times New Roman" w:cs="Times New Roman"/>
                <w:sz w:val="24"/>
                <w:szCs w:val="24"/>
              </w:rPr>
            </w:pP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Транспортная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Шатуринская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1</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r w:rsidR="0071092A" w:rsidRPr="0085359C" w:rsidTr="00722964">
        <w:tc>
          <w:tcPr>
            <w:tcW w:w="1008" w:type="dxa"/>
          </w:tcPr>
          <w:p w:rsidR="0071092A" w:rsidRPr="0085359C" w:rsidRDefault="0071092A" w:rsidP="00D574F9">
            <w:pPr>
              <w:pStyle w:val="ad"/>
              <w:numPr>
                <w:ilvl w:val="0"/>
                <w:numId w:val="76"/>
              </w:numPr>
              <w:spacing w:before="0"/>
              <w:ind w:left="34" w:firstLine="0"/>
              <w:jc w:val="center"/>
              <w:rPr>
                <w:rFonts w:ascii="Times New Roman" w:hAnsi="Times New Roman" w:cs="Times New Roman"/>
                <w:sz w:val="24"/>
                <w:szCs w:val="24"/>
              </w:rPr>
            </w:pPr>
          </w:p>
        </w:tc>
        <w:tc>
          <w:tcPr>
            <w:tcW w:w="4374" w:type="dxa"/>
          </w:tcPr>
          <w:p w:rsidR="0071092A" w:rsidRPr="0085359C" w:rsidRDefault="0071092A" w:rsidP="00BE0CFD">
            <w:pPr>
              <w:spacing w:before="0"/>
              <w:rPr>
                <w:rFonts w:ascii="Times New Roman" w:hAnsi="Times New Roman" w:cs="Times New Roman"/>
                <w:sz w:val="24"/>
                <w:szCs w:val="24"/>
              </w:rPr>
            </w:pPr>
            <w:r w:rsidRPr="0085359C">
              <w:rPr>
                <w:rFonts w:ascii="Times New Roman" w:hAnsi="Times New Roman" w:cs="Times New Roman"/>
                <w:sz w:val="24"/>
                <w:szCs w:val="24"/>
              </w:rPr>
              <w:t>Ялтинская ул.</w:t>
            </w:r>
          </w:p>
        </w:tc>
        <w:tc>
          <w:tcPr>
            <w:tcW w:w="1487"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4</w:t>
            </w:r>
          </w:p>
        </w:tc>
        <w:tc>
          <w:tcPr>
            <w:tcW w:w="2896" w:type="dxa"/>
          </w:tcPr>
          <w:p w:rsidR="0071092A" w:rsidRPr="0085359C" w:rsidRDefault="0071092A" w:rsidP="00BE0CFD">
            <w:pPr>
              <w:spacing w:before="0"/>
              <w:jc w:val="center"/>
              <w:rPr>
                <w:rFonts w:ascii="Times New Roman" w:hAnsi="Times New Roman" w:cs="Times New Roman"/>
                <w:sz w:val="24"/>
                <w:szCs w:val="24"/>
              </w:rPr>
            </w:pPr>
            <w:r w:rsidRPr="0085359C">
              <w:rPr>
                <w:rFonts w:ascii="Times New Roman" w:hAnsi="Times New Roman" w:cs="Times New Roman"/>
                <w:sz w:val="24"/>
                <w:szCs w:val="24"/>
              </w:rPr>
              <w:t>Не охраняемый</w:t>
            </w:r>
          </w:p>
        </w:tc>
      </w:tr>
    </w:tbl>
    <w:p w:rsidR="00722964" w:rsidRPr="0085359C" w:rsidRDefault="00722964" w:rsidP="006363FD">
      <w:pPr>
        <w:spacing w:before="120" w:after="120" w:line="240" w:lineRule="auto"/>
        <w:ind w:firstLine="709"/>
        <w:jc w:val="both"/>
        <w:rPr>
          <w:rFonts w:ascii="Times New Roman" w:hAnsi="Times New Roman" w:cs="Times New Roman"/>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722964" w:rsidRPr="0085359C" w:rsidTr="006363FD">
        <w:trPr>
          <w:cantSplit/>
          <w:trHeight w:val="12760"/>
        </w:trPr>
        <w:tc>
          <w:tcPr>
            <w:tcW w:w="9747" w:type="dxa"/>
            <w:vAlign w:val="center"/>
          </w:tcPr>
          <w:tbl>
            <w:tblPr>
              <w:tblStyle w:val="af7"/>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782"/>
            </w:tblGrid>
            <w:tr w:rsidR="00722964" w:rsidRPr="0085359C" w:rsidTr="006363FD">
              <w:trPr>
                <w:cantSplit/>
                <w:trHeight w:val="13044"/>
              </w:trPr>
              <w:tc>
                <w:tcPr>
                  <w:tcW w:w="9072" w:type="dxa"/>
                </w:tcPr>
                <w:p w:rsidR="00722964" w:rsidRPr="0085359C" w:rsidRDefault="00722964" w:rsidP="006363FD">
                  <w:pPr>
                    <w:jc w:val="center"/>
                    <w:rPr>
                      <w:rFonts w:ascii="Times New Roman" w:hAnsi="Times New Roman" w:cs="Times New Roman"/>
                    </w:rPr>
                  </w:pPr>
                  <w:r w:rsidRPr="0085359C">
                    <w:rPr>
                      <w:rFonts w:ascii="Times New Roman" w:hAnsi="Times New Roman" w:cs="Times New Roman"/>
                      <w:noProof/>
                      <w:lang w:eastAsia="ru-RU"/>
                    </w:rPr>
                    <w:lastRenderedPageBreak/>
                    <w:drawing>
                      <wp:inline distT="0" distB="0" distL="0" distR="0" wp14:anchorId="11EF150E" wp14:editId="1C077728">
                        <wp:extent cx="8228853" cy="5564583"/>
                        <wp:effectExtent l="0" t="1588" r="0" b="0"/>
                        <wp:docPr id="9293" name="Рисунок 9293" descr="\\ATLAS\arh\КАЛИНИНГРАД\Для Сергея\25.02.2015\А4_изохроны 25-минутной доступности центра города сущ.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Для Сергея\25.02.2015\А4_изохроны 25-минутной доступности центра города сущ.tif"/>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rot="16200000">
                                  <a:off x="0" y="0"/>
                                  <a:ext cx="8238414" cy="5571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82" w:type="dxa"/>
                  <w:shd w:val="clear" w:color="auto" w:fill="CFE0CF" w:themeFill="accent2" w:themeFillTint="99"/>
                  <w:textDirection w:val="btLr"/>
                </w:tcPr>
                <w:p w:rsidR="00722964" w:rsidRPr="0085359C" w:rsidRDefault="00722964" w:rsidP="00493773">
                  <w:pPr>
                    <w:spacing w:before="0"/>
                    <w:ind w:left="113" w:right="113"/>
                    <w:jc w:val="center"/>
                    <w:rPr>
                      <w:rFonts w:ascii="Times New Roman" w:hAnsi="Times New Roman" w:cs="Times New Roman"/>
                      <w:sz w:val="22"/>
                      <w:szCs w:val="22"/>
                    </w:rPr>
                  </w:pPr>
                  <w:r w:rsidRPr="0085359C">
                    <w:rPr>
                      <w:rFonts w:ascii="Times New Roman" w:hAnsi="Times New Roman" w:cs="Times New Roman"/>
                      <w:b/>
                      <w:i/>
                      <w:sz w:val="22"/>
                      <w:szCs w:val="22"/>
                    </w:rPr>
                    <w:t>Рис. 7.3.1.6. Схема транспортной доступности условного центра города</w:t>
                  </w:r>
                </w:p>
              </w:tc>
            </w:tr>
          </w:tbl>
          <w:p w:rsidR="00722964" w:rsidRPr="0085359C" w:rsidRDefault="00722964" w:rsidP="00493773">
            <w:pPr>
              <w:jc w:val="right"/>
              <w:rPr>
                <w:rFonts w:ascii="Times New Roman" w:hAnsi="Times New Roman" w:cs="Times New Roman"/>
                <w:noProof/>
                <w:sz w:val="24"/>
                <w:szCs w:val="24"/>
                <w:lang w:eastAsia="ru-RU"/>
              </w:rPr>
            </w:pPr>
          </w:p>
        </w:tc>
      </w:tr>
    </w:tbl>
    <w:p w:rsidR="006363FD" w:rsidRPr="0085359C" w:rsidRDefault="006363FD" w:rsidP="0071092A">
      <w:pPr>
        <w:spacing w:before="120" w:after="120" w:line="240" w:lineRule="auto"/>
        <w:ind w:firstLine="709"/>
        <w:jc w:val="both"/>
        <w:rPr>
          <w:rFonts w:ascii="Times New Roman" w:hAnsi="Times New Roman" w:cs="Times New Roman"/>
        </w:rPr>
      </w:pP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Средства организации движения, по данным ТРТИ, характеризуется следующими некоторыми показателями.</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35,5 км улиц предназначены для одностороннего движения, наибольшее количество таких улиц в Центральном административном районе – 28 км. Это обусловлено наличием здесь большого числа исторических улиц, ширина проезжей части на которых не позволяет организовать полноценное двухстороннее движение.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20,6 км улиц действуют запреты на остановку транспортных средств, при этом большая часть таких запретов в Ленинградском административном районе.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городе насчитывается 108 светофорных объектов, 20 из которых установлены на пешеходных переходах.</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Насчитывается 11,3 км. выделенных полос для движения общественного транспорта (только для трамвая), при этом эксплуатируются только 5,6 км., оставшиеся пути находятся в разной степени запустения и не используются.</w:t>
      </w:r>
    </w:p>
    <w:p w:rsidR="0071092A" w:rsidRPr="0085359C" w:rsidRDefault="0071092A" w:rsidP="0071092A">
      <w:pPr>
        <w:pStyle w:val="40"/>
        <w:numPr>
          <w:ilvl w:val="2"/>
          <w:numId w:val="1"/>
        </w:numPr>
        <w:ind w:left="709" w:hanging="709"/>
        <w:rPr>
          <w:rFonts w:ascii="Times New Roman" w:hAnsi="Times New Roman" w:cs="Times New Roman"/>
        </w:rPr>
      </w:pPr>
      <w:bookmarkStart w:id="68" w:name="_Toc456002704"/>
      <w:r w:rsidRPr="0085359C">
        <w:rPr>
          <w:rFonts w:ascii="Times New Roman" w:hAnsi="Times New Roman" w:cs="Times New Roman"/>
        </w:rPr>
        <w:t>Искусственные сооружения</w:t>
      </w:r>
      <w:bookmarkEnd w:id="68"/>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Внеуличные пешеходные переходы представлены пешеходными путепроводами над путями железной дороги, в основном над станциями, а также единственным пешеходным подземным переходом в створе Ленинского проспекта.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 данным официального сайта городской администрации по состоянию на начало 2015г. в городе насчитывалось 92 моста общей протяжённостью 5261 п.м., находящихся в муниципальной собственности. Информация о них представлена в таблице 7.3.2.1.</w:t>
      </w:r>
    </w:p>
    <w:p w:rsidR="0071092A" w:rsidRPr="0085359C" w:rsidRDefault="0071092A" w:rsidP="00760D10">
      <w:pPr>
        <w:spacing w:before="0" w:after="0" w:line="240" w:lineRule="auto"/>
        <w:jc w:val="right"/>
        <w:rPr>
          <w:rFonts w:ascii="Times New Roman" w:hAnsi="Times New Roman" w:cs="Times New Roman"/>
          <w:b/>
          <w:i/>
          <w:sz w:val="24"/>
          <w:szCs w:val="24"/>
        </w:rPr>
      </w:pPr>
      <w:r w:rsidRPr="0085359C">
        <w:rPr>
          <w:rFonts w:ascii="Times New Roman" w:hAnsi="Times New Roman" w:cs="Times New Roman"/>
          <w:b/>
          <w:i/>
          <w:sz w:val="24"/>
          <w:szCs w:val="24"/>
        </w:rPr>
        <w:t>Таблица 7.3.2.1.</w:t>
      </w:r>
    </w:p>
    <w:p w:rsidR="0071092A" w:rsidRPr="0085359C" w:rsidRDefault="0071092A" w:rsidP="0071092A">
      <w:pPr>
        <w:spacing w:before="0" w:after="0" w:line="240" w:lineRule="auto"/>
        <w:ind w:firstLine="709"/>
        <w:jc w:val="right"/>
        <w:rPr>
          <w:rFonts w:ascii="Times New Roman" w:hAnsi="Times New Roman" w:cs="Times New Roman"/>
          <w:b/>
          <w:i/>
          <w:sz w:val="24"/>
          <w:szCs w:val="24"/>
        </w:rPr>
      </w:pPr>
      <w:r w:rsidRPr="0085359C">
        <w:rPr>
          <w:rFonts w:ascii="Times New Roman" w:hAnsi="Times New Roman" w:cs="Times New Roman"/>
          <w:b/>
          <w:i/>
          <w:sz w:val="24"/>
          <w:szCs w:val="24"/>
        </w:rPr>
        <w:t>Перечень мостов, находящихся в собственности города</w:t>
      </w:r>
      <w:r w:rsidRPr="0085359C">
        <w:rPr>
          <w:rStyle w:val="aff1"/>
          <w:rFonts w:ascii="Times New Roman" w:hAnsi="Times New Roman" w:cs="Times New Roman"/>
          <w:b/>
          <w:i/>
          <w:sz w:val="24"/>
          <w:szCs w:val="24"/>
        </w:rPr>
        <w:footnoteReference w:id="196"/>
      </w:r>
    </w:p>
    <w:tbl>
      <w:tblPr>
        <w:tblStyle w:val="72"/>
        <w:tblW w:w="4890" w:type="pct"/>
        <w:tblInd w:w="108" w:type="dxa"/>
        <w:tblLayout w:type="fixed"/>
        <w:tblLook w:val="04A0" w:firstRow="1" w:lastRow="0" w:firstColumn="1" w:lastColumn="0" w:noHBand="0" w:noVBand="1"/>
      </w:tblPr>
      <w:tblGrid>
        <w:gridCol w:w="968"/>
        <w:gridCol w:w="3159"/>
        <w:gridCol w:w="1679"/>
        <w:gridCol w:w="821"/>
        <w:gridCol w:w="2733"/>
      </w:tblGrid>
      <w:tr w:rsidR="0071092A" w:rsidRPr="0085359C" w:rsidTr="00BE0CFD">
        <w:trPr>
          <w:tblHeader/>
        </w:trPr>
        <w:tc>
          <w:tcPr>
            <w:tcW w:w="993" w:type="dxa"/>
            <w:shd w:val="clear" w:color="auto" w:fill="A6A6A6" w:themeFill="background1" w:themeFillShade="A6"/>
            <w:hideMark/>
          </w:tcPr>
          <w:p w:rsidR="0071092A" w:rsidRPr="0085359C" w:rsidRDefault="0071092A" w:rsidP="00BE0CFD">
            <w:pPr>
              <w:spacing w:before="100" w:beforeAutospacing="1" w:after="100" w:afterAutospacing="1"/>
              <w:jc w:val="center"/>
              <w:rPr>
                <w:rFonts w:ascii="Times New Roman" w:hAnsi="Times New Roman" w:cs="Times New Roman"/>
                <w:i/>
                <w:lang w:eastAsia="ru-RU"/>
              </w:rPr>
            </w:pPr>
            <w:r w:rsidRPr="0085359C">
              <w:rPr>
                <w:rFonts w:ascii="Times New Roman" w:hAnsi="Times New Roman" w:cs="Times New Roman"/>
                <w:b/>
                <w:bCs/>
                <w:i/>
                <w:lang w:eastAsia="ru-RU"/>
              </w:rPr>
              <w:t>Реестровый №</w:t>
            </w:r>
          </w:p>
        </w:tc>
        <w:tc>
          <w:tcPr>
            <w:tcW w:w="3259" w:type="dxa"/>
            <w:shd w:val="clear" w:color="auto" w:fill="A6A6A6" w:themeFill="background1" w:themeFillShade="A6"/>
            <w:hideMark/>
          </w:tcPr>
          <w:p w:rsidR="0071092A" w:rsidRPr="0085359C" w:rsidRDefault="0071092A" w:rsidP="00BE0CFD">
            <w:pPr>
              <w:spacing w:before="100" w:beforeAutospacing="1" w:after="100" w:afterAutospacing="1"/>
              <w:jc w:val="center"/>
              <w:rPr>
                <w:rFonts w:ascii="Times New Roman" w:hAnsi="Times New Roman" w:cs="Times New Roman"/>
                <w:i/>
                <w:lang w:eastAsia="ru-RU"/>
              </w:rPr>
            </w:pPr>
            <w:r w:rsidRPr="0085359C">
              <w:rPr>
                <w:rFonts w:ascii="Times New Roman" w:hAnsi="Times New Roman" w:cs="Times New Roman"/>
                <w:b/>
                <w:bCs/>
                <w:i/>
                <w:lang w:eastAsia="ru-RU"/>
              </w:rPr>
              <w:t>Название</w:t>
            </w:r>
          </w:p>
        </w:tc>
        <w:tc>
          <w:tcPr>
            <w:tcW w:w="1728" w:type="dxa"/>
            <w:shd w:val="clear" w:color="auto" w:fill="A6A6A6" w:themeFill="background1" w:themeFillShade="A6"/>
            <w:hideMark/>
          </w:tcPr>
          <w:p w:rsidR="0071092A" w:rsidRPr="0085359C" w:rsidRDefault="0071092A" w:rsidP="00BE0CFD">
            <w:pPr>
              <w:spacing w:before="100" w:beforeAutospacing="1" w:after="100" w:afterAutospacing="1"/>
              <w:jc w:val="center"/>
              <w:rPr>
                <w:rFonts w:ascii="Times New Roman" w:hAnsi="Times New Roman" w:cs="Times New Roman"/>
                <w:i/>
                <w:lang w:eastAsia="ru-RU"/>
              </w:rPr>
            </w:pPr>
            <w:r w:rsidRPr="0085359C">
              <w:rPr>
                <w:rFonts w:ascii="Times New Roman" w:hAnsi="Times New Roman" w:cs="Times New Roman"/>
                <w:b/>
                <w:bCs/>
                <w:i/>
                <w:lang w:eastAsia="ru-RU"/>
              </w:rPr>
              <w:t>Группа</w:t>
            </w:r>
          </w:p>
        </w:tc>
        <w:tc>
          <w:tcPr>
            <w:tcW w:w="841" w:type="dxa"/>
            <w:shd w:val="clear" w:color="auto" w:fill="A6A6A6" w:themeFill="background1" w:themeFillShade="A6"/>
            <w:hideMark/>
          </w:tcPr>
          <w:p w:rsidR="0071092A" w:rsidRPr="0085359C" w:rsidRDefault="0071092A" w:rsidP="00BE0CFD">
            <w:pPr>
              <w:spacing w:before="100" w:beforeAutospacing="1" w:after="100" w:afterAutospacing="1"/>
              <w:jc w:val="center"/>
              <w:rPr>
                <w:rFonts w:ascii="Times New Roman" w:hAnsi="Times New Roman" w:cs="Times New Roman"/>
                <w:i/>
                <w:lang w:eastAsia="ru-RU"/>
              </w:rPr>
            </w:pPr>
            <w:r w:rsidRPr="0085359C">
              <w:rPr>
                <w:rFonts w:ascii="Times New Roman" w:hAnsi="Times New Roman" w:cs="Times New Roman"/>
                <w:b/>
                <w:bCs/>
                <w:i/>
                <w:lang w:eastAsia="ru-RU"/>
              </w:rPr>
              <w:t>Длина</w:t>
            </w:r>
          </w:p>
        </w:tc>
        <w:tc>
          <w:tcPr>
            <w:tcW w:w="2818" w:type="dxa"/>
            <w:shd w:val="clear" w:color="auto" w:fill="A6A6A6" w:themeFill="background1" w:themeFillShade="A6"/>
            <w:hideMark/>
          </w:tcPr>
          <w:p w:rsidR="0071092A" w:rsidRPr="0085359C" w:rsidRDefault="0071092A" w:rsidP="00BE0CFD">
            <w:pPr>
              <w:spacing w:before="100" w:beforeAutospacing="1" w:after="100" w:afterAutospacing="1"/>
              <w:jc w:val="center"/>
              <w:rPr>
                <w:rFonts w:ascii="Times New Roman" w:hAnsi="Times New Roman" w:cs="Times New Roman"/>
                <w:i/>
                <w:lang w:eastAsia="ru-RU"/>
              </w:rPr>
            </w:pPr>
            <w:r w:rsidRPr="0085359C">
              <w:rPr>
                <w:rFonts w:ascii="Times New Roman" w:hAnsi="Times New Roman" w:cs="Times New Roman"/>
                <w:b/>
                <w:bCs/>
                <w:i/>
                <w:lang w:eastAsia="ru-RU"/>
              </w:rPr>
              <w:t>Адрес</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67817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Железнодорожная,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99,60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ул.Железнодорожная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Камская,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ул.Камская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Киевская,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ул.Киевская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67818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Киевская(ст. Сортировочная),ж/д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186,00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ул.Киевская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67832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Киевская (Садовая),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32,60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ул.Киевская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Суворова, ручей Товарный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15,90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ул.Суворова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Суворова,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91,80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ул.Суворова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Транспортная, канал</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Бал, ул.Транспортная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67813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 xml:space="preserve">Путепровод просп. </w:t>
            </w:r>
            <w:r w:rsidRPr="0085359C">
              <w:rPr>
                <w:rFonts w:ascii="Times New Roman" w:hAnsi="Times New Roman" w:cs="Times New Roman"/>
                <w:sz w:val="22"/>
                <w:szCs w:val="22"/>
                <w:lang w:eastAsia="ru-RU"/>
              </w:rPr>
              <w:lastRenderedPageBreak/>
              <w:t>Гвардейский, а/дорога</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11,40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 xml:space="preserve">г.Калининград, Лен, </w:t>
            </w:r>
            <w:r w:rsidRPr="0085359C">
              <w:rPr>
                <w:rFonts w:ascii="Times New Roman" w:hAnsi="Times New Roman" w:cs="Times New Roman"/>
                <w:sz w:val="22"/>
                <w:szCs w:val="22"/>
                <w:lang w:eastAsia="ru-RU"/>
              </w:rPr>
              <w:lastRenderedPageBreak/>
              <w:t>просп.Гвардейский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67819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просп. Московский,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87,20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просп.Московский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3006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Мостовой переход через реки Старая и Новая Преголя</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ind w:right="-92" w:hanging="133"/>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1 883,00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просп.Московский, через реки Старая и Новая Преголя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А. Невского,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ул.А.Невского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А. Невского,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230,00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ул.А.Невского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67706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Азовская, руч. Голубой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ул.Азовская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67805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ул. Ботаническая,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43,80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ул.Ботаническая, ж/д пути</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Ген. Озерова,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108,40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ул.Ген-лт.Озерова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Герцена,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ул.Герцена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Горького, ручей Голубой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5,15</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ул.Горького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68902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Горького,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24,90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ул.Горького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67816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Горького,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61,30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ул.Горького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ул.Колхозная,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4,95</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ул.Колхозная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Куйбышева, ручей Восточный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14,70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ул.Куйбышева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Льва Толстого,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ул.Л.Толстого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Нарвская,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ул.Нарвская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67752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Некрасова,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12,58</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ул.Некрасова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67757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Орудийная,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ул.Орудийная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Парковая аллея,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22,00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ул.Парковая аллея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67758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Партизанская,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w:t>
            </w:r>
            <w:r w:rsidRPr="0085359C">
              <w:rPr>
                <w:rFonts w:ascii="Times New Roman" w:hAnsi="Times New Roman" w:cs="Times New Roman"/>
                <w:sz w:val="22"/>
                <w:szCs w:val="22"/>
                <w:lang w:eastAsia="ru-RU"/>
              </w:rPr>
              <w:lastRenderedPageBreak/>
              <w:t>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24,30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ул.Партизанская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67787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Пролетарская, ручей Голубой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ул.Пролетарская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озеро Верхнее, озеро</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73,90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ул.Пролетарская, озеро Верхнее</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Нижний пруд , пруд</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ул.Сергеева, пруд Нижний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Музейный, пр Нижний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79,90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ул.Сергеева, пруд Нижний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67803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Университетский, пр. Нижний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79,90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ул.Сергеева, пруд Нижний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Стрелецкая,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ул.Стрелецкая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Театральная,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39,10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ул.Театральная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Тельмана, ручей Голубой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ул.Тельмана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Тельмана, озеро Верхнее</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24,00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ул.Тельмана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Тельмана,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ул.Тельмана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Гагарина, ручей Гагар.</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21,80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Лен, ул.Ю.Гагарина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туп. Тихорецкий,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туп.Тихорецкий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67707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Аллея Смелых, руч. Лесной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ул.Аллея Смелых</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67809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Аллея Смелых,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23,70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ул.Аллея Смелых</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74338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висячий пешеходный через пруд в парке "Южный"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22,80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ул.Аллея Смелых, д.2, парк "Южный"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Володарского,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4,90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ул.Володарского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Дзержинского, ручей № 16</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ул.Дзержинского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67720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Дзержинского, ручей № 16</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ул.Дзержинского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67721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Дзержинского, ручей № 16</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w:t>
            </w:r>
            <w:r w:rsidRPr="0085359C">
              <w:rPr>
                <w:rFonts w:ascii="Times New Roman" w:hAnsi="Times New Roman" w:cs="Times New Roman"/>
                <w:sz w:val="22"/>
                <w:szCs w:val="22"/>
                <w:lang w:eastAsia="ru-RU"/>
              </w:rPr>
              <w:lastRenderedPageBreak/>
              <w:t>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5,70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ул.Дзержинского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67722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Дзержинского, ручей № 16</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6,10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ул.Дзержинского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З. Космодемьянской,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ул.З.Космодемьянской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67729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И. Земнухова,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7,70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ул.И.Земнухова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Клавы Назаровой,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ул.К.Назаровой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Канта (мост№1), р. Старая Преголя</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36,60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ул.Канта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67753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Октябрьская (мост №4, разв.) р. Преголь</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76,72</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ул.Октябрьская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67756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Октябрьская (мост №1) р. Преголь</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71,54</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ул.Октябрьская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67727</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Емельянова, р. Борисов.</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24,60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ул.Подп.Емельянова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Судостроительная, ручей Лесной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6,40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ул.Судостроительная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Черниговская,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7,40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ул.Черниговская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3784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Юбилейный через реку Старая Преголя в районе "Рыбная деревня"</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82,26</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ул.Эпроновская, до ул.Октябрьская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Яблочная,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Мос, ул.Яблочная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пер. Лесная аллея,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пер.Лесная аллея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просп. Мира, ручей Парковый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37,30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просп.Мира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67804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Зоопарк, р. Парковый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31,20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просп.Мира, д.24-26, Зоопарк</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4333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25,50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67761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просп. Победы,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w:t>
            </w:r>
            <w:r w:rsidRPr="0085359C">
              <w:rPr>
                <w:rFonts w:ascii="Times New Roman" w:hAnsi="Times New Roman" w:cs="Times New Roman"/>
                <w:sz w:val="22"/>
                <w:szCs w:val="22"/>
                <w:lang w:eastAsia="ru-RU"/>
              </w:rPr>
              <w:lastRenderedPageBreak/>
              <w:t>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12,65</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67762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просп. Победы,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67824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просп. Победы,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232,20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67800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ручей Правый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№1,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67791</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№2,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№3,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№4,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№5,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5,40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67795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Пешеходный мост, парк Калинина №6,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пешеходный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просп.Победы, д.1, парк Калинина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67708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Бассейная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ул.Бассейная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67810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 Вагоностроительная,ж/д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255,30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ул.Вагоностроительная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67725</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Д. Донского,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28,60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ул.Д.Донского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Ст.серж. Карташева, р. Лаковка</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ул.Карташева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67763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набер. Правая, №1,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ул.Правая набережная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67764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набер. Правая, №2,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5,50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ул.Правая набережная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67766</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набер. Правая, №3,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ул.Правая набережная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67768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Славянская, р. Лаковка</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ул.Славянская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Тенистая аллея,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w:t>
            </w:r>
            <w:r w:rsidRPr="0085359C">
              <w:rPr>
                <w:rFonts w:ascii="Times New Roman" w:hAnsi="Times New Roman" w:cs="Times New Roman"/>
                <w:sz w:val="22"/>
                <w:szCs w:val="22"/>
                <w:lang w:eastAsia="ru-RU"/>
              </w:rPr>
              <w:lastRenderedPageBreak/>
              <w:t>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5,80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ул.Тенистая аллея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67784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Челюскинская, р. Лаковка</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Окт, ул.Челюскинская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4332</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пр-кт Ленинский, р. Преголь</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545,00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просп.Ленинский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67709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Батальная,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2,10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ул.Батальная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4334</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 ул.Горная, ж/д пути</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путепровод</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36,80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ул.Горная</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67770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просп. Советский,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просп.Советский</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67788</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Бойко (пос. Чкаловск),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6,00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ул.Бойко</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67710</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Брамса, р. Парковый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37,60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ул.Брамса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67789</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ул.Докука (пос. Чкаловск), ручей</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13,60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ул.Докука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67733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Лейт. Катина, канал пит.</w:t>
            </w:r>
          </w:p>
        </w:tc>
        <w:tc>
          <w:tcPr>
            <w:tcW w:w="172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автомобильный</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10,20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ул.Лейт.Катина</w:t>
            </w:r>
          </w:p>
        </w:tc>
      </w:tr>
      <w:tr w:rsidR="0071092A" w:rsidRPr="0085359C" w:rsidTr="00BE0CFD">
        <w:tc>
          <w:tcPr>
            <w:tcW w:w="993"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67743</w:t>
            </w:r>
          </w:p>
        </w:tc>
        <w:tc>
          <w:tcPr>
            <w:tcW w:w="3259"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ул. Ломоносова, ручей Голубой</w:t>
            </w:r>
          </w:p>
        </w:tc>
        <w:tc>
          <w:tcPr>
            <w:tcW w:w="1728" w:type="dxa"/>
            <w:hideMark/>
          </w:tcPr>
          <w:p w:rsidR="0071092A" w:rsidRPr="0085359C" w:rsidRDefault="002778A3"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Мост автомобильн.</w:t>
            </w:r>
          </w:p>
        </w:tc>
        <w:tc>
          <w:tcPr>
            <w:tcW w:w="841"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6,80</w:t>
            </w:r>
          </w:p>
        </w:tc>
        <w:tc>
          <w:tcPr>
            <w:tcW w:w="2818" w:type="dxa"/>
            <w:hideMark/>
          </w:tcPr>
          <w:p w:rsidR="0071092A" w:rsidRPr="0085359C" w:rsidRDefault="0071092A" w:rsidP="00BE0CFD">
            <w:pPr>
              <w:spacing w:before="100" w:beforeAutospacing="1" w:after="100" w:afterAutospacing="1"/>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г.Калининград, Цен, ул.Ломоносова</w:t>
            </w:r>
          </w:p>
        </w:tc>
      </w:tr>
    </w:tbl>
    <w:p w:rsidR="0071092A" w:rsidRPr="0085359C" w:rsidRDefault="0071092A" w:rsidP="0071092A">
      <w:pPr>
        <w:pStyle w:val="40"/>
        <w:numPr>
          <w:ilvl w:val="2"/>
          <w:numId w:val="1"/>
        </w:numPr>
        <w:ind w:left="709" w:hanging="709"/>
        <w:rPr>
          <w:rFonts w:ascii="Times New Roman" w:hAnsi="Times New Roman" w:cs="Times New Roman"/>
        </w:rPr>
      </w:pPr>
      <w:bookmarkStart w:id="69" w:name="_Toc456002705"/>
      <w:r w:rsidRPr="0085359C">
        <w:rPr>
          <w:rFonts w:ascii="Times New Roman" w:hAnsi="Times New Roman" w:cs="Times New Roman"/>
        </w:rPr>
        <w:t>Транспортно-планировочные особенности городской застройки и улично-дорожной сети</w:t>
      </w:r>
      <w:bookmarkEnd w:id="69"/>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ходе работы над обоснованием генерального плана выявлено наличие в городе ряда транспортно-планировочных особенностей, определяющих проблемы функционирования всего транспортного комплекса города.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Многие из них порождены радиально-кольцевой планировочной структурой города и свойственными для неё напряжениями, возникающими в часы пик на направлениях, ведущих к центру. Однако в случае с Калининградом нельзя говорить о радиально-кольцевой планировке в чистом виде, поскольку таковая предполагает наличие центра притяжения в геометрическом центре кольца, в то время как </w:t>
      </w:r>
      <w:r w:rsidRPr="0085359C">
        <w:rPr>
          <w:rFonts w:ascii="Times New Roman" w:hAnsi="Times New Roman" w:cs="Times New Roman"/>
          <w:b/>
          <w:sz w:val="24"/>
          <w:szCs w:val="24"/>
        </w:rPr>
        <w:t>в Калининграде в процессе исторического развития</w:t>
      </w:r>
      <w:r w:rsidRPr="0085359C">
        <w:rPr>
          <w:rFonts w:ascii="Times New Roman" w:hAnsi="Times New Roman" w:cs="Times New Roman"/>
          <w:sz w:val="24"/>
          <w:szCs w:val="24"/>
        </w:rPr>
        <w:t xml:space="preserve"> в период после 1945 г. </w:t>
      </w:r>
      <w:r w:rsidRPr="0085359C">
        <w:rPr>
          <w:rFonts w:ascii="Times New Roman" w:hAnsi="Times New Roman" w:cs="Times New Roman"/>
          <w:b/>
          <w:sz w:val="24"/>
          <w:szCs w:val="24"/>
        </w:rPr>
        <w:t>общегородской центр сместился от исторического ядра на 1,5-2 км. в точку фокусировки двух радиальных направлений</w:t>
      </w:r>
      <w:r w:rsidRPr="0085359C">
        <w:rPr>
          <w:rFonts w:ascii="Times New Roman" w:hAnsi="Times New Roman" w:cs="Times New Roman"/>
          <w:sz w:val="24"/>
          <w:szCs w:val="24"/>
        </w:rPr>
        <w:t xml:space="preserve"> (пл. Победы). Это стало одним из факторов, генерирующих современные транспортные проблемы – планировочная структура осталась радиальной, а центр перешёл на кольцо, благодаря чему оказалось низведено на нет то положительное значение, которое оказывают на функционирование радиально-кольцевой планировочной структуры кольцевые и хордовые связи, окружающие центральное планировочное ядро.</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Важную роль в работе основных радиальных магистралей играют </w:t>
      </w:r>
      <w:r w:rsidRPr="0085359C">
        <w:rPr>
          <w:rFonts w:ascii="Times New Roman" w:hAnsi="Times New Roman" w:cs="Times New Roman"/>
          <w:b/>
          <w:sz w:val="24"/>
          <w:szCs w:val="24"/>
        </w:rPr>
        <w:t>внутриагломерационные связи</w:t>
      </w:r>
      <w:r w:rsidRPr="0085359C">
        <w:rPr>
          <w:rFonts w:ascii="Times New Roman" w:hAnsi="Times New Roman" w:cs="Times New Roman"/>
          <w:sz w:val="24"/>
          <w:szCs w:val="24"/>
        </w:rPr>
        <w:t xml:space="preserve">, поскольку исторически транспортные радиусы имели </w:t>
      </w:r>
      <w:r w:rsidRPr="0085359C">
        <w:rPr>
          <w:rFonts w:ascii="Times New Roman" w:hAnsi="Times New Roman" w:cs="Times New Roman"/>
          <w:sz w:val="24"/>
          <w:szCs w:val="24"/>
        </w:rPr>
        <w:lastRenderedPageBreak/>
        <w:t xml:space="preserve">продолжение в виде дорог, следующих к основным городам региона. В настоящее время наиболее нагруженными внешними направлениями в части ежедневных трудовых и бытовых связей являются направления на Балтийск, Зеленоградск/Светлогорск и Черняховск, сориентированные соответственно на проспект Победы/Мира, </w:t>
      </w:r>
      <w:r w:rsidR="003D7C37" w:rsidRPr="0085359C">
        <w:rPr>
          <w:rFonts w:ascii="Times New Roman" w:hAnsi="Times New Roman" w:cs="Times New Roman"/>
          <w:sz w:val="24"/>
          <w:szCs w:val="24"/>
        </w:rPr>
        <w:t>улицу</w:t>
      </w:r>
      <w:r w:rsidRPr="0085359C">
        <w:rPr>
          <w:rFonts w:ascii="Times New Roman" w:hAnsi="Times New Roman" w:cs="Times New Roman"/>
          <w:sz w:val="24"/>
          <w:szCs w:val="24"/>
        </w:rPr>
        <w:t xml:space="preserve"> А</w:t>
      </w:r>
      <w:r w:rsidR="003D7C37" w:rsidRPr="0085359C">
        <w:rPr>
          <w:rFonts w:ascii="Times New Roman" w:hAnsi="Times New Roman" w:cs="Times New Roman"/>
          <w:sz w:val="24"/>
          <w:szCs w:val="24"/>
        </w:rPr>
        <w:t>. </w:t>
      </w:r>
      <w:r w:rsidRPr="0085359C">
        <w:rPr>
          <w:rFonts w:ascii="Times New Roman" w:hAnsi="Times New Roman" w:cs="Times New Roman"/>
          <w:sz w:val="24"/>
          <w:szCs w:val="24"/>
        </w:rPr>
        <w:t xml:space="preserve">Невского, Московский проспект. При этом собственно характер и особенности этих связей не изучены ввиду того, что каких-либо планировочных градостроительных работ по агломерации в целом не производилось. Большáя доля граждан, прибывающих на работу из пригородного пояса, констатируемая органами статистики, и фиксируемая натурными наблюдениями, влечёт за собой </w:t>
      </w:r>
      <w:r w:rsidRPr="0085359C">
        <w:rPr>
          <w:rFonts w:ascii="Times New Roman" w:hAnsi="Times New Roman" w:cs="Times New Roman"/>
          <w:b/>
          <w:sz w:val="24"/>
          <w:szCs w:val="24"/>
        </w:rPr>
        <w:t>увеличение нагрузки на вылетные магистрали</w:t>
      </w:r>
      <w:r w:rsidRPr="0085359C">
        <w:rPr>
          <w:rFonts w:ascii="Times New Roman" w:hAnsi="Times New Roman" w:cs="Times New Roman"/>
          <w:sz w:val="24"/>
          <w:szCs w:val="24"/>
        </w:rPr>
        <w:t xml:space="preserve">. Вкупе с политикой ОАО «РЖД», направленной на постепенное сокращение пригородных поездов, основная часть транспортной работы по обслуживанию ежедневных транспортно-бытовых передвижений приходится и будет приходиться в ближайшей перспективе именно на магистральную улично-дорожную сеть.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Свою негативную роль в распределении по внутригородской сети потоков транспорта, следующих из пределов агломерации, сыграло </w:t>
      </w:r>
      <w:r w:rsidRPr="0085359C">
        <w:rPr>
          <w:rFonts w:ascii="Times New Roman" w:hAnsi="Times New Roman" w:cs="Times New Roman"/>
          <w:b/>
          <w:sz w:val="24"/>
          <w:szCs w:val="24"/>
        </w:rPr>
        <w:t>строительство первой очереди т.н. «Балтийского кольца»</w:t>
      </w:r>
      <w:r w:rsidRPr="0085359C">
        <w:rPr>
          <w:rFonts w:ascii="Times New Roman" w:hAnsi="Times New Roman" w:cs="Times New Roman"/>
          <w:sz w:val="24"/>
          <w:szCs w:val="24"/>
        </w:rPr>
        <w:t xml:space="preserve">, замыкающегося на основную меридиональную магистраль города – </w:t>
      </w:r>
      <w:r w:rsidR="003D7C37" w:rsidRPr="0085359C">
        <w:rPr>
          <w:rFonts w:ascii="Times New Roman" w:hAnsi="Times New Roman" w:cs="Times New Roman"/>
          <w:sz w:val="24"/>
          <w:szCs w:val="24"/>
        </w:rPr>
        <w:t>улицу</w:t>
      </w:r>
      <w:r w:rsidRPr="0085359C">
        <w:rPr>
          <w:rFonts w:ascii="Times New Roman" w:hAnsi="Times New Roman" w:cs="Times New Roman"/>
          <w:sz w:val="24"/>
          <w:szCs w:val="24"/>
        </w:rPr>
        <w:t xml:space="preserve"> Александра Невского. Скоростная</w:t>
      </w:r>
      <w:r w:rsidR="004969FF" w:rsidRPr="0085359C">
        <w:rPr>
          <w:rFonts w:ascii="Times New Roman" w:hAnsi="Times New Roman" w:cs="Times New Roman"/>
          <w:sz w:val="24"/>
          <w:szCs w:val="24"/>
        </w:rPr>
        <w:t xml:space="preserve"> (региональная)</w:t>
      </w:r>
      <w:r w:rsidRPr="0085359C">
        <w:rPr>
          <w:rFonts w:ascii="Times New Roman" w:hAnsi="Times New Roman" w:cs="Times New Roman"/>
          <w:sz w:val="24"/>
          <w:szCs w:val="24"/>
        </w:rPr>
        <w:t xml:space="preserve"> автодорога, обслуживающая территории, лежащие к северу от города, приняла на себя нагрузку от тяготеющих к ней городов и посёлков – Зеленоградска, Светлогорска, Пионерского и т.д. И если до ввода в эксплуатацию первой очереди трассы для каждого из названных пунктов существовал свой маршрут для въезда на территорию Калининграда, в результате чего потоки естественным образом равномерно распределялись по сети, то в настоящее время все они </w:t>
      </w:r>
      <w:r w:rsidRPr="0085359C">
        <w:rPr>
          <w:rFonts w:ascii="Times New Roman" w:hAnsi="Times New Roman" w:cs="Times New Roman"/>
          <w:b/>
          <w:sz w:val="24"/>
          <w:szCs w:val="24"/>
        </w:rPr>
        <w:t xml:space="preserve">сконцентрированы на </w:t>
      </w:r>
      <w:r w:rsidR="003D7C37" w:rsidRPr="0085359C">
        <w:rPr>
          <w:rFonts w:ascii="Times New Roman" w:hAnsi="Times New Roman" w:cs="Times New Roman"/>
          <w:b/>
          <w:sz w:val="24"/>
          <w:szCs w:val="24"/>
        </w:rPr>
        <w:t>улице</w:t>
      </w:r>
      <w:r w:rsidRPr="0085359C">
        <w:rPr>
          <w:rFonts w:ascii="Times New Roman" w:hAnsi="Times New Roman" w:cs="Times New Roman"/>
          <w:b/>
          <w:sz w:val="24"/>
          <w:szCs w:val="24"/>
        </w:rPr>
        <w:t xml:space="preserve"> Ал</w:t>
      </w:r>
      <w:r w:rsidR="003D7C37" w:rsidRPr="0085359C">
        <w:rPr>
          <w:rFonts w:ascii="Times New Roman" w:hAnsi="Times New Roman" w:cs="Times New Roman"/>
          <w:b/>
          <w:sz w:val="24"/>
          <w:szCs w:val="24"/>
        </w:rPr>
        <w:t>ександра</w:t>
      </w:r>
      <w:r w:rsidRPr="0085359C">
        <w:rPr>
          <w:rFonts w:ascii="Times New Roman" w:hAnsi="Times New Roman" w:cs="Times New Roman"/>
          <w:b/>
          <w:sz w:val="24"/>
          <w:szCs w:val="24"/>
        </w:rPr>
        <w:t xml:space="preserve"> Невского.</w:t>
      </w:r>
      <w:r w:rsidRPr="0085359C">
        <w:rPr>
          <w:rFonts w:ascii="Times New Roman" w:hAnsi="Times New Roman" w:cs="Times New Roman"/>
          <w:sz w:val="24"/>
          <w:szCs w:val="24"/>
        </w:rPr>
        <w:t xml:space="preserve"> Жителю Светлогорска быстрее и удобнее ехать по скоростной трассе, а не по существующей дороге через с. Переславское, откуда он ранее попадал на Советский проспект. Повысилась нагрузка на </w:t>
      </w:r>
      <w:r w:rsidR="003D7C37" w:rsidRPr="0085359C">
        <w:rPr>
          <w:rFonts w:ascii="Times New Roman" w:hAnsi="Times New Roman" w:cs="Times New Roman"/>
          <w:sz w:val="24"/>
          <w:szCs w:val="24"/>
        </w:rPr>
        <w:t>улице</w:t>
      </w:r>
      <w:r w:rsidRPr="0085359C">
        <w:rPr>
          <w:rFonts w:ascii="Times New Roman" w:hAnsi="Times New Roman" w:cs="Times New Roman"/>
          <w:sz w:val="24"/>
          <w:szCs w:val="24"/>
        </w:rPr>
        <w:t xml:space="preserve"> А</w:t>
      </w:r>
      <w:r w:rsidR="003D7C37" w:rsidRPr="0085359C">
        <w:rPr>
          <w:rFonts w:ascii="Times New Roman" w:hAnsi="Times New Roman" w:cs="Times New Roman"/>
          <w:sz w:val="24"/>
          <w:szCs w:val="24"/>
        </w:rPr>
        <w:t>лександра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Невского, ограниченный в своих возможностях расширения существующей застройкой. Становится актуальной </w:t>
      </w:r>
      <w:r w:rsidRPr="0085359C">
        <w:rPr>
          <w:rFonts w:ascii="Times New Roman" w:hAnsi="Times New Roman" w:cs="Times New Roman"/>
          <w:b/>
          <w:sz w:val="24"/>
          <w:szCs w:val="24"/>
        </w:rPr>
        <w:t xml:space="preserve">планировочная задача по организации магистралей – дублёров </w:t>
      </w:r>
      <w:r w:rsidR="003D7C37" w:rsidRPr="0085359C">
        <w:rPr>
          <w:rFonts w:ascii="Times New Roman" w:hAnsi="Times New Roman" w:cs="Times New Roman"/>
          <w:b/>
          <w:sz w:val="24"/>
          <w:szCs w:val="24"/>
        </w:rPr>
        <w:t>улицы</w:t>
      </w:r>
      <w:r w:rsidRPr="0085359C">
        <w:rPr>
          <w:rFonts w:ascii="Times New Roman" w:hAnsi="Times New Roman" w:cs="Times New Roman"/>
          <w:b/>
          <w:sz w:val="24"/>
          <w:szCs w:val="24"/>
        </w:rPr>
        <w:t xml:space="preserve"> А</w:t>
      </w:r>
      <w:r w:rsidR="003D7C37" w:rsidRPr="0085359C">
        <w:rPr>
          <w:rFonts w:ascii="Times New Roman" w:hAnsi="Times New Roman" w:cs="Times New Roman"/>
          <w:b/>
          <w:sz w:val="24"/>
          <w:szCs w:val="24"/>
        </w:rPr>
        <w:t>лександра</w:t>
      </w:r>
      <w:r w:rsidRPr="0085359C">
        <w:rPr>
          <w:rFonts w:ascii="Times New Roman" w:hAnsi="Times New Roman" w:cs="Times New Roman"/>
          <w:b/>
          <w:sz w:val="24"/>
          <w:szCs w:val="24"/>
        </w:rPr>
        <w:t xml:space="preserve"> Невского</w:t>
      </w:r>
      <w:r w:rsidRPr="0085359C">
        <w:rPr>
          <w:rFonts w:ascii="Times New Roman" w:hAnsi="Times New Roman" w:cs="Times New Roman"/>
          <w:sz w:val="24"/>
          <w:szCs w:val="24"/>
        </w:rPr>
        <w:t xml:space="preserve"> и распределению потоков с этой магистрали на прочие элементы сети посредством реконструкции пересечений.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Следует заметить, что замыкание «Балтийского кольца» на западе от города приведёт к повторению аналогичной ситуации с основным западным радиусом – проспектом Победы. В этой части города ситуация отчасти будет снивелирована благодаря трассировке существующей объездной автодороги, однако при планировании развития магистральной сети в этой части города необходимо учесть и эти задачи. В целом на ближайшую перспективу с реализацией проекта «Балтийское кольцо» следует ожидать дальнейшую </w:t>
      </w:r>
      <w:r w:rsidRPr="0085359C">
        <w:rPr>
          <w:rFonts w:ascii="Times New Roman" w:hAnsi="Times New Roman" w:cs="Times New Roman"/>
          <w:b/>
          <w:sz w:val="24"/>
          <w:szCs w:val="24"/>
        </w:rPr>
        <w:t>концентрацию транспортных потоков, прибывающих из агломерации, на трёх радиальных направлениях</w:t>
      </w:r>
      <w:r w:rsidRPr="0085359C">
        <w:rPr>
          <w:rFonts w:ascii="Times New Roman" w:hAnsi="Times New Roman" w:cs="Times New Roman"/>
          <w:sz w:val="24"/>
          <w:szCs w:val="24"/>
        </w:rPr>
        <w:t xml:space="preserve"> – проспекте Победы, </w:t>
      </w:r>
      <w:r w:rsidR="003D7C37" w:rsidRPr="0085359C">
        <w:rPr>
          <w:rFonts w:ascii="Times New Roman" w:hAnsi="Times New Roman" w:cs="Times New Roman"/>
          <w:sz w:val="24"/>
          <w:szCs w:val="24"/>
        </w:rPr>
        <w:t>улице</w:t>
      </w:r>
      <w:r w:rsidRPr="0085359C">
        <w:rPr>
          <w:rFonts w:ascii="Times New Roman" w:hAnsi="Times New Roman" w:cs="Times New Roman"/>
          <w:sz w:val="24"/>
          <w:szCs w:val="24"/>
        </w:rPr>
        <w:t xml:space="preserve"> Александра Невского и Московском проспекте.</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Ещё одной особенностью взаимодействия магистральной улично-дорожной сети с внешним автомобильным транспортом является то обстоятельство, что </w:t>
      </w:r>
      <w:r w:rsidRPr="0085359C">
        <w:rPr>
          <w:rFonts w:ascii="Times New Roman" w:hAnsi="Times New Roman" w:cs="Times New Roman"/>
          <w:b/>
          <w:sz w:val="24"/>
          <w:szCs w:val="24"/>
        </w:rPr>
        <w:t>наличие объездной автодороги</w:t>
      </w:r>
      <w:r w:rsidRPr="0085359C">
        <w:rPr>
          <w:rFonts w:ascii="Times New Roman" w:hAnsi="Times New Roman" w:cs="Times New Roman"/>
          <w:sz w:val="24"/>
          <w:szCs w:val="24"/>
        </w:rPr>
        <w:t xml:space="preserve"> (Северного обхода) не спасает городскую улично-дорожную сеть от транзита через центр в широтном направлении ввиду несоответствия объездной автодороги требованиям по пропускной способности (бόльшая часть объездной имеет две полосы движения). Помимо этого, «незамкнутость» кольца объездных автодорог приводит к перепробегу транспорта, следующего в направлении «Запад – Юг», а также его </w:t>
      </w:r>
      <w:r w:rsidRPr="0085359C">
        <w:rPr>
          <w:rFonts w:ascii="Times New Roman" w:hAnsi="Times New Roman" w:cs="Times New Roman"/>
          <w:b/>
          <w:sz w:val="24"/>
          <w:szCs w:val="24"/>
        </w:rPr>
        <w:t>транзиту через центр</w:t>
      </w:r>
      <w:r w:rsidRPr="0085359C">
        <w:rPr>
          <w:rFonts w:ascii="Times New Roman" w:hAnsi="Times New Roman" w:cs="Times New Roman"/>
          <w:sz w:val="24"/>
          <w:szCs w:val="24"/>
        </w:rPr>
        <w:t xml:space="preserve"> в основном через Двухъярусный мост и мосты по Ленинскому проспекту.</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Одной из главных транспортно-планировочных особенностей города является его </w:t>
      </w:r>
      <w:r w:rsidRPr="0085359C">
        <w:rPr>
          <w:rFonts w:ascii="Times New Roman" w:hAnsi="Times New Roman" w:cs="Times New Roman"/>
          <w:b/>
          <w:sz w:val="24"/>
          <w:szCs w:val="24"/>
        </w:rPr>
        <w:t>расчленённость рекой и железнодорожной инфраструктурой на несколько частей</w:t>
      </w:r>
      <w:r w:rsidRPr="0085359C">
        <w:rPr>
          <w:rFonts w:ascii="Times New Roman" w:hAnsi="Times New Roman" w:cs="Times New Roman"/>
          <w:sz w:val="24"/>
          <w:szCs w:val="24"/>
        </w:rPr>
        <w:t xml:space="preserve">. При этом река Преголя с рукавами, хотя и является судоходной, вследствие небольшой ширины и габаритов пропуска речных судов, а также незначительной величины их потока, не представляет собой большой сложности для устройства мостовых переходов, за исключением нижнего своего течения, где акватория реки является частью Калининградского морского порта, и принимает крупные морские суда. </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Функционирование на территории города морского порта с обширными территориями и соответствующими ограничениями по габаритам судов также крайне затрудняет формирование хордовых транспортных связей в направлении «запад – юг».</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Связь между право- и левобережной частями города осуществляется через четыре мостовых перехода (пары переходов в случае пересечения обоих рукавов реки Преголя) – Ленинский проспект, улица Октябрьская, Двухъярусный мост, Второй эстакадный мост – из которых только два позволяют организовать движение в две-три полосы в одном направлении, а два прочих ограничены по габаритам и состоянию искусственных сооружений.</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
          <w:sz w:val="24"/>
          <w:szCs w:val="24"/>
        </w:rPr>
        <w:t>Производственно-портовый пояс</w:t>
      </w:r>
      <w:r w:rsidRPr="0085359C">
        <w:rPr>
          <w:rFonts w:ascii="Times New Roman" w:hAnsi="Times New Roman" w:cs="Times New Roman"/>
          <w:sz w:val="24"/>
          <w:szCs w:val="24"/>
        </w:rPr>
        <w:t xml:space="preserve"> (ППП), сформировавшийся в левобережной части, фактически </w:t>
      </w:r>
      <w:r w:rsidRPr="0085359C">
        <w:rPr>
          <w:rFonts w:ascii="Times New Roman" w:hAnsi="Times New Roman" w:cs="Times New Roman"/>
          <w:b/>
          <w:sz w:val="24"/>
          <w:szCs w:val="24"/>
        </w:rPr>
        <w:t>отрезал от основной части города Южный и Юго-Восточный</w:t>
      </w:r>
      <w:r w:rsidRPr="0085359C">
        <w:rPr>
          <w:rFonts w:ascii="Times New Roman" w:hAnsi="Times New Roman" w:cs="Times New Roman"/>
          <w:sz w:val="24"/>
          <w:szCs w:val="24"/>
        </w:rPr>
        <w:t xml:space="preserve"> производственно-селитебные районы (ПСР). Связь этих районов, в которых, по оценке, проживает до 100 тыс. чел. с основной частью города и большей частью мест приложения труда и учёбы, осуществляется </w:t>
      </w:r>
      <w:r w:rsidRPr="0085359C">
        <w:rPr>
          <w:rFonts w:ascii="Times New Roman" w:hAnsi="Times New Roman" w:cs="Times New Roman"/>
          <w:b/>
          <w:sz w:val="24"/>
          <w:szCs w:val="24"/>
        </w:rPr>
        <w:t>через шесть критических участков сети</w:t>
      </w:r>
      <w:r w:rsidRPr="0085359C">
        <w:rPr>
          <w:rFonts w:ascii="Times New Roman" w:hAnsi="Times New Roman" w:cs="Times New Roman"/>
          <w:sz w:val="24"/>
          <w:szCs w:val="24"/>
        </w:rPr>
        <w:t xml:space="preserve">, из которых ни один не удовлетворяет требованиям по пропускной способности. </w:t>
      </w:r>
    </w:p>
    <w:tbl>
      <w:tblPr>
        <w:tblStyle w:val="af7"/>
        <w:tblW w:w="9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gridCol w:w="292"/>
      </w:tblGrid>
      <w:tr w:rsidR="0071092A" w:rsidRPr="0085359C" w:rsidTr="001E09C5">
        <w:tc>
          <w:tcPr>
            <w:tcW w:w="9756" w:type="dxa"/>
            <w:gridSpan w:val="2"/>
          </w:tcPr>
          <w:p w:rsidR="0071092A" w:rsidRPr="0085359C" w:rsidRDefault="0071092A" w:rsidP="00BE0CFD">
            <w:pPr>
              <w:spacing w:before="120" w:after="120"/>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49536" behindDoc="0" locked="0" layoutInCell="1" allowOverlap="1" wp14:anchorId="6572EE6E" wp14:editId="0531D4F2">
                      <wp:simplePos x="0" y="0"/>
                      <wp:positionH relativeFrom="column">
                        <wp:posOffset>2765121</wp:posOffset>
                      </wp:positionH>
                      <wp:positionV relativeFrom="paragraph">
                        <wp:posOffset>2020101</wp:posOffset>
                      </wp:positionV>
                      <wp:extent cx="400050" cy="67310"/>
                      <wp:effectExtent l="38100" t="38100" r="38100" b="46990"/>
                      <wp:wrapNone/>
                      <wp:docPr id="9226" name="Полилиния 9226"/>
                      <wp:cNvGraphicFramePr/>
                      <a:graphic xmlns:a="http://schemas.openxmlformats.org/drawingml/2006/main">
                        <a:graphicData uri="http://schemas.microsoft.com/office/word/2010/wordprocessingShape">
                          <wps:wsp>
                            <wps:cNvSpPr/>
                            <wps:spPr>
                              <a:xfrm>
                                <a:off x="0" y="0"/>
                                <a:ext cx="400050" cy="67310"/>
                              </a:xfrm>
                              <a:custGeom>
                                <a:avLst/>
                                <a:gdLst>
                                  <a:gd name="connsiteX0" fmla="*/ 314076 w 314076"/>
                                  <a:gd name="connsiteY0" fmla="*/ 67586 h 67586"/>
                                  <a:gd name="connsiteX1" fmla="*/ 0 w 314076"/>
                                  <a:gd name="connsiteY1" fmla="*/ 0 h 67586"/>
                                  <a:gd name="connsiteX0" fmla="*/ 401071 w 401071"/>
                                  <a:gd name="connsiteY0" fmla="*/ 67586 h 67586"/>
                                  <a:gd name="connsiteX1" fmla="*/ 0 w 401071"/>
                                  <a:gd name="connsiteY1" fmla="*/ 0 h 67586"/>
                                </a:gdLst>
                                <a:ahLst/>
                                <a:cxnLst>
                                  <a:cxn ang="0">
                                    <a:pos x="connsiteX0" y="connsiteY0"/>
                                  </a:cxn>
                                  <a:cxn ang="0">
                                    <a:pos x="connsiteX1" y="connsiteY1"/>
                                  </a:cxn>
                                </a:cxnLst>
                                <a:rect l="l" t="t" r="r" b="b"/>
                                <a:pathLst>
                                  <a:path w="401071" h="67586">
                                    <a:moveTo>
                                      <a:pt x="401071" y="67586"/>
                                    </a:moveTo>
                                    <a:lnTo>
                                      <a:pt x="0" y="0"/>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96189F" id="Полилиния 9226" o:spid="_x0000_s1026" style="position:absolute;margin-left:217.75pt;margin-top:159.05pt;width:31.5pt;height:5.3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01071,67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" path="m401071,67586l,e" filled="f" strokecolor="red" strokeweight="2.5pt">
                      <v:stroke startarrowlength="long" endarrowlength="long" endcap="square"/>
                      <v:path arrowok="t" o:connecttype="custom" o:connectlocs="400050,67310;0,0"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0560" behindDoc="0" locked="0" layoutInCell="1" allowOverlap="1" wp14:anchorId="63C2F95D" wp14:editId="49E5607E">
                      <wp:simplePos x="0" y="0"/>
                      <wp:positionH relativeFrom="column">
                        <wp:posOffset>2641557</wp:posOffset>
                      </wp:positionH>
                      <wp:positionV relativeFrom="paragraph">
                        <wp:posOffset>2278333</wp:posOffset>
                      </wp:positionV>
                      <wp:extent cx="385614" cy="180521"/>
                      <wp:effectExtent l="19050" t="19050" r="14605" b="10160"/>
                      <wp:wrapNone/>
                      <wp:docPr id="9227" name="Полилиния 9227"/>
                      <wp:cNvGraphicFramePr/>
                      <a:graphic xmlns:a="http://schemas.openxmlformats.org/drawingml/2006/main">
                        <a:graphicData uri="http://schemas.microsoft.com/office/word/2010/wordprocessingShape">
                          <wps:wsp>
                            <wps:cNvSpPr/>
                            <wps:spPr>
                              <a:xfrm>
                                <a:off x="0" y="0"/>
                                <a:ext cx="385614" cy="180521"/>
                              </a:xfrm>
                              <a:custGeom>
                                <a:avLst/>
                                <a:gdLst>
                                  <a:gd name="connsiteX0" fmla="*/ 274320 w 274320"/>
                                  <a:gd name="connsiteY0" fmla="*/ 143123 h 143123"/>
                                  <a:gd name="connsiteX1" fmla="*/ 210710 w 274320"/>
                                  <a:gd name="connsiteY1" fmla="*/ 43732 h 143123"/>
                                  <a:gd name="connsiteX2" fmla="*/ 103367 w 274320"/>
                                  <a:gd name="connsiteY2" fmla="*/ 0 h 143123"/>
                                  <a:gd name="connsiteX3" fmla="*/ 0 w 274320"/>
                                  <a:gd name="connsiteY3" fmla="*/ 11927 h 143123"/>
                                  <a:gd name="connsiteX0" fmla="*/ 348796 w 348796"/>
                                  <a:gd name="connsiteY0" fmla="*/ 165789 h 165789"/>
                                  <a:gd name="connsiteX1" fmla="*/ 210710 w 348796"/>
                                  <a:gd name="connsiteY1" fmla="*/ 43732 h 165789"/>
                                  <a:gd name="connsiteX2" fmla="*/ 103367 w 348796"/>
                                  <a:gd name="connsiteY2" fmla="*/ 0 h 165789"/>
                                  <a:gd name="connsiteX3" fmla="*/ 0 w 348796"/>
                                  <a:gd name="connsiteY3" fmla="*/ 11927 h 165789"/>
                                  <a:gd name="connsiteX0" fmla="*/ 385814 w 385814"/>
                                  <a:gd name="connsiteY0" fmla="*/ 181274 h 181274"/>
                                  <a:gd name="connsiteX1" fmla="*/ 247728 w 385814"/>
                                  <a:gd name="connsiteY1" fmla="*/ 59217 h 181274"/>
                                  <a:gd name="connsiteX2" fmla="*/ 140385 w 385814"/>
                                  <a:gd name="connsiteY2" fmla="*/ 15485 h 181274"/>
                                  <a:gd name="connsiteX3" fmla="*/ 0 w 385814"/>
                                  <a:gd name="connsiteY3" fmla="*/ 0 h 181274"/>
                                </a:gdLst>
                                <a:ahLst/>
                                <a:cxnLst>
                                  <a:cxn ang="0">
                                    <a:pos x="connsiteX0" y="connsiteY0"/>
                                  </a:cxn>
                                  <a:cxn ang="0">
                                    <a:pos x="connsiteX1" y="connsiteY1"/>
                                  </a:cxn>
                                  <a:cxn ang="0">
                                    <a:pos x="connsiteX2" y="connsiteY2"/>
                                  </a:cxn>
                                  <a:cxn ang="0">
                                    <a:pos x="connsiteX3" y="connsiteY3"/>
                                  </a:cxn>
                                </a:cxnLst>
                                <a:rect l="l" t="t" r="r" b="b"/>
                                <a:pathLst>
                                  <a:path w="385814" h="181274">
                                    <a:moveTo>
                                      <a:pt x="385814" y="181274"/>
                                    </a:moveTo>
                                    <a:lnTo>
                                      <a:pt x="247728" y="59217"/>
                                    </a:lnTo>
                                    <a:lnTo>
                                      <a:pt x="140385" y="15485"/>
                                    </a:ln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73204" id="Полилиния 9227" o:spid="_x0000_s1026" style="position:absolute;margin-left:208pt;margin-top:179.4pt;width:30.35pt;height:14.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5814,181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" path="m385814,181274l247728,59217,140385,15485,,e" filled="f" strokecolor="red" strokeweight="2.5pt">
                      <v:stroke startarrowlength="long" endarrowlength="long"/>
                      <v:path arrowok="t" o:connecttype="custom" o:connectlocs="385614,180521;247600,58971;140312,15421;0,0"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9296" behindDoc="0" locked="0" layoutInCell="1" allowOverlap="1" wp14:anchorId="7FB39757" wp14:editId="27C1CF15">
                      <wp:simplePos x="0" y="0"/>
                      <wp:positionH relativeFrom="column">
                        <wp:posOffset>3468830</wp:posOffset>
                      </wp:positionH>
                      <wp:positionV relativeFrom="paragraph">
                        <wp:posOffset>1160065</wp:posOffset>
                      </wp:positionV>
                      <wp:extent cx="241087" cy="364105"/>
                      <wp:effectExtent l="38100" t="38100" r="45085" b="36195"/>
                      <wp:wrapNone/>
                      <wp:docPr id="9299" name="Полилиния 9299"/>
                      <wp:cNvGraphicFramePr/>
                      <a:graphic xmlns:a="http://schemas.openxmlformats.org/drawingml/2006/main">
                        <a:graphicData uri="http://schemas.microsoft.com/office/word/2010/wordprocessingShape">
                          <wps:wsp>
                            <wps:cNvSpPr/>
                            <wps:spPr>
                              <a:xfrm>
                                <a:off x="0" y="0"/>
                                <a:ext cx="241087" cy="364105"/>
                              </a:xfrm>
                              <a:custGeom>
                                <a:avLst/>
                                <a:gdLst>
                                  <a:gd name="connsiteX0" fmla="*/ 0 w 115293"/>
                                  <a:gd name="connsiteY0" fmla="*/ 0 h 230588"/>
                                  <a:gd name="connsiteX1" fmla="*/ 115293 w 115293"/>
                                  <a:gd name="connsiteY1" fmla="*/ 230588 h 230588"/>
                                  <a:gd name="connsiteX0" fmla="*/ 0 w 160948"/>
                                  <a:gd name="connsiteY0" fmla="*/ 0 h 313369"/>
                                  <a:gd name="connsiteX1" fmla="*/ 160948 w 160948"/>
                                  <a:gd name="connsiteY1" fmla="*/ 313369 h 313369"/>
                                  <a:gd name="connsiteX0" fmla="*/ 0 w 242485"/>
                                  <a:gd name="connsiteY0" fmla="*/ 0 h 364470"/>
                                  <a:gd name="connsiteX1" fmla="*/ 242485 w 242485"/>
                                  <a:gd name="connsiteY1" fmla="*/ 364470 h 364470"/>
                                </a:gdLst>
                                <a:ahLst/>
                                <a:cxnLst>
                                  <a:cxn ang="0">
                                    <a:pos x="connsiteX0" y="connsiteY0"/>
                                  </a:cxn>
                                  <a:cxn ang="0">
                                    <a:pos x="connsiteX1" y="connsiteY1"/>
                                  </a:cxn>
                                </a:cxnLst>
                                <a:rect l="l" t="t" r="r" b="b"/>
                                <a:pathLst>
                                  <a:path w="242485" h="364470">
                                    <a:moveTo>
                                      <a:pt x="0" y="0"/>
                                    </a:moveTo>
                                    <a:lnTo>
                                      <a:pt x="242485" y="364470"/>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07D4" id="Полилиния 9299" o:spid="_x0000_s1026" style="position:absolute;margin-left:273.15pt;margin-top:91.35pt;width:19pt;height:28.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2485,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" path="m,l242485,364470e" filled="f" strokecolor="red" strokeweight="2.5pt">
                      <v:stroke startarrowlength="long" endarrowlength="long" endcap="square"/>
                      <v:path arrowok="t" o:connecttype="custom" o:connectlocs="0,0;241087,36410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3632" behindDoc="0" locked="0" layoutInCell="1" allowOverlap="1" wp14:anchorId="51321073" wp14:editId="08ADF1FC">
                      <wp:simplePos x="0" y="0"/>
                      <wp:positionH relativeFrom="column">
                        <wp:posOffset>3733165</wp:posOffset>
                      </wp:positionH>
                      <wp:positionV relativeFrom="paragraph">
                        <wp:posOffset>1524000</wp:posOffset>
                      </wp:positionV>
                      <wp:extent cx="273685" cy="280035"/>
                      <wp:effectExtent l="19050" t="19050" r="12065" b="24765"/>
                      <wp:wrapNone/>
                      <wp:docPr id="9230" name="Полилиния 9230"/>
                      <wp:cNvGraphicFramePr/>
                      <a:graphic xmlns:a="http://schemas.openxmlformats.org/drawingml/2006/main">
                        <a:graphicData uri="http://schemas.microsoft.com/office/word/2010/wordprocessingShape">
                          <wps:wsp>
                            <wps:cNvSpPr/>
                            <wps:spPr>
                              <a:xfrm>
                                <a:off x="0" y="0"/>
                                <a:ext cx="273685" cy="280035"/>
                              </a:xfrm>
                              <a:custGeom>
                                <a:avLst/>
                                <a:gdLst>
                                  <a:gd name="connsiteX0" fmla="*/ 0 w 214686"/>
                                  <a:gd name="connsiteY0" fmla="*/ 0 h 198783"/>
                                  <a:gd name="connsiteX1" fmla="*/ 214686 w 214686"/>
                                  <a:gd name="connsiteY1" fmla="*/ 198783 h 198783"/>
                                  <a:gd name="connsiteX0" fmla="*/ 0 w 273802"/>
                                  <a:gd name="connsiteY0" fmla="*/ 0 h 280695"/>
                                  <a:gd name="connsiteX1" fmla="*/ 273802 w 273802"/>
                                  <a:gd name="connsiteY1" fmla="*/ 280695 h 280695"/>
                                </a:gdLst>
                                <a:ahLst/>
                                <a:cxnLst>
                                  <a:cxn ang="0">
                                    <a:pos x="connsiteX0" y="connsiteY0"/>
                                  </a:cxn>
                                  <a:cxn ang="0">
                                    <a:pos x="connsiteX1" y="connsiteY1"/>
                                  </a:cxn>
                                </a:cxnLst>
                                <a:rect l="l" t="t" r="r" b="b"/>
                                <a:pathLst>
                                  <a:path w="273802" h="280695">
                                    <a:moveTo>
                                      <a:pt x="0" y="0"/>
                                    </a:moveTo>
                                    <a:lnTo>
                                      <a:pt x="273802" y="280695"/>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D48CD" id="Полилиния 9230" o:spid="_x0000_s1026" style="position:absolute;margin-left:293.95pt;margin-top:120pt;width:21.55pt;height:22.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802,2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" path="m,l273802,280695e" filled="f" strokecolor="red" strokeweight="2.5pt">
                      <v:stroke startarrowlength="long" endarrowlength="long"/>
                      <v:path arrowok="t" o:connecttype="custom" o:connectlocs="0,0;273685,28003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3088" behindDoc="0" locked="0" layoutInCell="1" allowOverlap="1" wp14:anchorId="1428FABC" wp14:editId="0327BBE4">
                      <wp:simplePos x="0" y="0"/>
                      <wp:positionH relativeFrom="column">
                        <wp:posOffset>3766185</wp:posOffset>
                      </wp:positionH>
                      <wp:positionV relativeFrom="paragraph">
                        <wp:posOffset>2458720</wp:posOffset>
                      </wp:positionV>
                      <wp:extent cx="425450" cy="278130"/>
                      <wp:effectExtent l="19050" t="19050" r="12700" b="26670"/>
                      <wp:wrapNone/>
                      <wp:docPr id="2080" name="Полилиния 2080"/>
                      <wp:cNvGraphicFramePr/>
                      <a:graphic xmlns:a="http://schemas.openxmlformats.org/drawingml/2006/main">
                        <a:graphicData uri="http://schemas.microsoft.com/office/word/2010/wordprocessingShape">
                          <wps:wsp>
                            <wps:cNvSpPr/>
                            <wps:spPr>
                              <a:xfrm>
                                <a:off x="0" y="0"/>
                                <a:ext cx="425450" cy="278130"/>
                              </a:xfrm>
                              <a:custGeom>
                                <a:avLst/>
                                <a:gdLst>
                                  <a:gd name="connsiteX0" fmla="*/ 405516 w 405516"/>
                                  <a:gd name="connsiteY0" fmla="*/ 0 h 278296"/>
                                  <a:gd name="connsiteX1" fmla="*/ 369735 w 405516"/>
                                  <a:gd name="connsiteY1" fmla="*/ 95416 h 278296"/>
                                  <a:gd name="connsiteX2" fmla="*/ 306125 w 405516"/>
                                  <a:gd name="connsiteY2" fmla="*/ 155051 h 278296"/>
                                  <a:gd name="connsiteX3" fmla="*/ 198782 w 405516"/>
                                  <a:gd name="connsiteY3" fmla="*/ 210710 h 278296"/>
                                  <a:gd name="connsiteX4" fmla="*/ 75537 w 405516"/>
                                  <a:gd name="connsiteY4" fmla="*/ 258418 h 278296"/>
                                  <a:gd name="connsiteX5" fmla="*/ 0 w 405516"/>
                                  <a:gd name="connsiteY5" fmla="*/ 278296 h 278296"/>
                                  <a:gd name="connsiteX0" fmla="*/ 426224 w 426224"/>
                                  <a:gd name="connsiteY0" fmla="*/ 0 h 278296"/>
                                  <a:gd name="connsiteX1" fmla="*/ 369735 w 426224"/>
                                  <a:gd name="connsiteY1" fmla="*/ 95416 h 278296"/>
                                  <a:gd name="connsiteX2" fmla="*/ 306125 w 426224"/>
                                  <a:gd name="connsiteY2" fmla="*/ 155051 h 278296"/>
                                  <a:gd name="connsiteX3" fmla="*/ 198782 w 426224"/>
                                  <a:gd name="connsiteY3" fmla="*/ 210710 h 278296"/>
                                  <a:gd name="connsiteX4" fmla="*/ 75537 w 426224"/>
                                  <a:gd name="connsiteY4" fmla="*/ 258418 h 278296"/>
                                  <a:gd name="connsiteX5" fmla="*/ 0 w 426224"/>
                                  <a:gd name="connsiteY5" fmla="*/ 278296 h 2782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6224" h="278296">
                                    <a:moveTo>
                                      <a:pt x="426224" y="0"/>
                                    </a:moveTo>
                                    <a:lnTo>
                                      <a:pt x="369735" y="95416"/>
                                    </a:lnTo>
                                    <a:lnTo>
                                      <a:pt x="306125" y="155051"/>
                                    </a:lnTo>
                                    <a:lnTo>
                                      <a:pt x="198782" y="210710"/>
                                    </a:lnTo>
                                    <a:lnTo>
                                      <a:pt x="75537" y="258418"/>
                                    </a:lnTo>
                                    <a:lnTo>
                                      <a:pt x="0" y="278296"/>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76A14" id="Полилиния 2080" o:spid="_x0000_s1026" style="position:absolute;margin-left:296.55pt;margin-top:193.6pt;width:33.5pt;height:21.9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26224,27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" path="m426224,l369735,95416r-63610,59635l198782,210710,75537,258418,,278296e" filled="f" strokecolor="red" strokeweight="2.5pt">
                      <v:stroke startarrowlength="long" endarrowlength="long"/>
                      <v:path arrowok="t" o:connecttype="custom" o:connectlocs="425450,0;369064,95359;305569,154959;198421,210584;75400,258264;0,278130" o:connectangles="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4112" behindDoc="0" locked="0" layoutInCell="1" allowOverlap="1" wp14:anchorId="265FD925" wp14:editId="461A2694">
                      <wp:simplePos x="0" y="0"/>
                      <wp:positionH relativeFrom="column">
                        <wp:posOffset>3882585</wp:posOffset>
                      </wp:positionH>
                      <wp:positionV relativeFrom="paragraph">
                        <wp:posOffset>2889563</wp:posOffset>
                      </wp:positionV>
                      <wp:extent cx="504907" cy="3975"/>
                      <wp:effectExtent l="0" t="19050" r="9525" b="15240"/>
                      <wp:wrapNone/>
                      <wp:docPr id="2082" name="Полилиния 2082"/>
                      <wp:cNvGraphicFramePr/>
                      <a:graphic xmlns:a="http://schemas.openxmlformats.org/drawingml/2006/main">
                        <a:graphicData uri="http://schemas.microsoft.com/office/word/2010/wordprocessingShape">
                          <wps:wsp>
                            <wps:cNvSpPr/>
                            <wps:spPr>
                              <a:xfrm>
                                <a:off x="0" y="0"/>
                                <a:ext cx="504907" cy="3975"/>
                              </a:xfrm>
                              <a:custGeom>
                                <a:avLst/>
                                <a:gdLst>
                                  <a:gd name="connsiteX0" fmla="*/ 504907 w 504907"/>
                                  <a:gd name="connsiteY0" fmla="*/ 3975 h 3975"/>
                                  <a:gd name="connsiteX1" fmla="*/ 314076 w 504907"/>
                                  <a:gd name="connsiteY1" fmla="*/ 3975 h 3975"/>
                                  <a:gd name="connsiteX2" fmla="*/ 127220 w 504907"/>
                                  <a:gd name="connsiteY2" fmla="*/ 0 h 3975"/>
                                  <a:gd name="connsiteX3" fmla="*/ 0 w 504907"/>
                                  <a:gd name="connsiteY3" fmla="*/ 0 h 3975"/>
                                </a:gdLst>
                                <a:ahLst/>
                                <a:cxnLst>
                                  <a:cxn ang="0">
                                    <a:pos x="connsiteX0" y="connsiteY0"/>
                                  </a:cxn>
                                  <a:cxn ang="0">
                                    <a:pos x="connsiteX1" y="connsiteY1"/>
                                  </a:cxn>
                                  <a:cxn ang="0">
                                    <a:pos x="connsiteX2" y="connsiteY2"/>
                                  </a:cxn>
                                  <a:cxn ang="0">
                                    <a:pos x="connsiteX3" y="connsiteY3"/>
                                  </a:cxn>
                                </a:cxnLst>
                                <a:rect l="l" t="t" r="r" b="b"/>
                                <a:pathLst>
                                  <a:path w="504907" h="3975">
                                    <a:moveTo>
                                      <a:pt x="504907" y="3975"/>
                                    </a:moveTo>
                                    <a:lnTo>
                                      <a:pt x="314076" y="3975"/>
                                    </a:lnTo>
                                    <a:lnTo>
                                      <a:pt x="127220" y="0"/>
                                    </a:ln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7C7D1C" id="Полилиния 2082" o:spid="_x0000_s1026" style="position:absolute;margin-left:305.7pt;margin-top:227.5pt;width:39.75pt;height:.3pt;z-index:251674112;visibility:visible;mso-wrap-style:square;mso-wrap-distance-left:9pt;mso-wrap-distance-top:0;mso-wrap-distance-right:9pt;mso-wrap-distance-bottom:0;mso-position-horizontal:absolute;mso-position-horizontal-relative:text;mso-position-vertical:absolute;mso-position-vertical-relative:text;v-text-anchor:middle" coordsize="504907,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" path="m504907,3975r-190831,l127220,,,e" filled="f" strokecolor="red" strokeweight="2.5pt">
                      <v:stroke startarrowlength="long" endarrowlength="long"/>
                      <v:path arrowok="t" o:connecttype="custom" o:connectlocs="504907,3975;314076,3975;127220,0;0,0"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0800" behindDoc="0" locked="0" layoutInCell="1" allowOverlap="1" wp14:anchorId="7446C6D7" wp14:editId="5A472675">
                      <wp:simplePos x="0" y="0"/>
                      <wp:positionH relativeFrom="column">
                        <wp:posOffset>3277870</wp:posOffset>
                      </wp:positionH>
                      <wp:positionV relativeFrom="paragraph">
                        <wp:posOffset>2976245</wp:posOffset>
                      </wp:positionV>
                      <wp:extent cx="148590" cy="512445"/>
                      <wp:effectExtent l="19050" t="0" r="22860" b="20955"/>
                      <wp:wrapNone/>
                      <wp:docPr id="9236" name="Полилиния 9236"/>
                      <wp:cNvGraphicFramePr/>
                      <a:graphic xmlns:a="http://schemas.openxmlformats.org/drawingml/2006/main">
                        <a:graphicData uri="http://schemas.microsoft.com/office/word/2010/wordprocessingShape">
                          <wps:wsp>
                            <wps:cNvSpPr/>
                            <wps:spPr>
                              <a:xfrm>
                                <a:off x="0" y="0"/>
                                <a:ext cx="148590" cy="512445"/>
                              </a:xfrm>
                              <a:custGeom>
                                <a:avLst/>
                                <a:gdLst>
                                  <a:gd name="connsiteX0" fmla="*/ 27830 w 95416"/>
                                  <a:gd name="connsiteY0" fmla="*/ 0 h 524786"/>
                                  <a:gd name="connsiteX1" fmla="*/ 27830 w 95416"/>
                                  <a:gd name="connsiteY1" fmla="*/ 107343 h 524786"/>
                                  <a:gd name="connsiteX2" fmla="*/ 47708 w 95416"/>
                                  <a:gd name="connsiteY2" fmla="*/ 206734 h 524786"/>
                                  <a:gd name="connsiteX3" fmla="*/ 71562 w 95416"/>
                                  <a:gd name="connsiteY3" fmla="*/ 318052 h 524786"/>
                                  <a:gd name="connsiteX4" fmla="*/ 95416 w 95416"/>
                                  <a:gd name="connsiteY4" fmla="*/ 401541 h 524786"/>
                                  <a:gd name="connsiteX5" fmla="*/ 83489 w 95416"/>
                                  <a:gd name="connsiteY5" fmla="*/ 473103 h 524786"/>
                                  <a:gd name="connsiteX6" fmla="*/ 39757 w 95416"/>
                                  <a:gd name="connsiteY6" fmla="*/ 512859 h 524786"/>
                                  <a:gd name="connsiteX7" fmla="*/ 0 w 95416"/>
                                  <a:gd name="connsiteY7" fmla="*/ 524786 h 524786"/>
                                  <a:gd name="connsiteX0" fmla="*/ 0 w 67586"/>
                                  <a:gd name="connsiteY0" fmla="*/ 0 h 512859"/>
                                  <a:gd name="connsiteX1" fmla="*/ 0 w 67586"/>
                                  <a:gd name="connsiteY1" fmla="*/ 107343 h 512859"/>
                                  <a:gd name="connsiteX2" fmla="*/ 19878 w 67586"/>
                                  <a:gd name="connsiteY2" fmla="*/ 206734 h 512859"/>
                                  <a:gd name="connsiteX3" fmla="*/ 43732 w 67586"/>
                                  <a:gd name="connsiteY3" fmla="*/ 318052 h 512859"/>
                                  <a:gd name="connsiteX4" fmla="*/ 67586 w 67586"/>
                                  <a:gd name="connsiteY4" fmla="*/ 401541 h 512859"/>
                                  <a:gd name="connsiteX5" fmla="*/ 55659 w 67586"/>
                                  <a:gd name="connsiteY5" fmla="*/ 473103 h 512859"/>
                                  <a:gd name="connsiteX6" fmla="*/ 11927 w 67586"/>
                                  <a:gd name="connsiteY6" fmla="*/ 512859 h 512859"/>
                                  <a:gd name="connsiteX0" fmla="*/ 63872 w 131458"/>
                                  <a:gd name="connsiteY0" fmla="*/ 0 h 512859"/>
                                  <a:gd name="connsiteX1" fmla="*/ 63872 w 131458"/>
                                  <a:gd name="connsiteY1" fmla="*/ 107343 h 512859"/>
                                  <a:gd name="connsiteX2" fmla="*/ 83750 w 131458"/>
                                  <a:gd name="connsiteY2" fmla="*/ 206734 h 512859"/>
                                  <a:gd name="connsiteX3" fmla="*/ 107604 w 131458"/>
                                  <a:gd name="connsiteY3" fmla="*/ 318052 h 512859"/>
                                  <a:gd name="connsiteX4" fmla="*/ 131458 w 131458"/>
                                  <a:gd name="connsiteY4" fmla="*/ 401541 h 512859"/>
                                  <a:gd name="connsiteX5" fmla="*/ 119531 w 131458"/>
                                  <a:gd name="connsiteY5" fmla="*/ 473103 h 512859"/>
                                  <a:gd name="connsiteX6" fmla="*/ 0 w 131458"/>
                                  <a:gd name="connsiteY6" fmla="*/ 512859 h 512859"/>
                                  <a:gd name="connsiteX0" fmla="*/ 63872 w 147829"/>
                                  <a:gd name="connsiteY0" fmla="*/ 0 h 512859"/>
                                  <a:gd name="connsiteX1" fmla="*/ 63872 w 147829"/>
                                  <a:gd name="connsiteY1" fmla="*/ 107343 h 512859"/>
                                  <a:gd name="connsiteX2" fmla="*/ 83750 w 147829"/>
                                  <a:gd name="connsiteY2" fmla="*/ 206734 h 512859"/>
                                  <a:gd name="connsiteX3" fmla="*/ 107604 w 147829"/>
                                  <a:gd name="connsiteY3" fmla="*/ 318052 h 512859"/>
                                  <a:gd name="connsiteX4" fmla="*/ 147829 w 147829"/>
                                  <a:gd name="connsiteY4" fmla="*/ 393584 h 512859"/>
                                  <a:gd name="connsiteX5" fmla="*/ 119531 w 147829"/>
                                  <a:gd name="connsiteY5" fmla="*/ 473103 h 512859"/>
                                  <a:gd name="connsiteX6" fmla="*/ 0 w 147829"/>
                                  <a:gd name="connsiteY6" fmla="*/ 512859 h 512859"/>
                                  <a:gd name="connsiteX0" fmla="*/ 63872 w 149330"/>
                                  <a:gd name="connsiteY0" fmla="*/ 0 h 512859"/>
                                  <a:gd name="connsiteX1" fmla="*/ 63872 w 149330"/>
                                  <a:gd name="connsiteY1" fmla="*/ 107343 h 512859"/>
                                  <a:gd name="connsiteX2" fmla="*/ 83750 w 149330"/>
                                  <a:gd name="connsiteY2" fmla="*/ 206734 h 512859"/>
                                  <a:gd name="connsiteX3" fmla="*/ 107604 w 149330"/>
                                  <a:gd name="connsiteY3" fmla="*/ 318052 h 512859"/>
                                  <a:gd name="connsiteX4" fmla="*/ 147829 w 149330"/>
                                  <a:gd name="connsiteY4" fmla="*/ 393584 h 512859"/>
                                  <a:gd name="connsiteX5" fmla="*/ 147829 w 149330"/>
                                  <a:gd name="connsiteY5" fmla="*/ 441295 h 512859"/>
                                  <a:gd name="connsiteX6" fmla="*/ 119531 w 149330"/>
                                  <a:gd name="connsiteY6" fmla="*/ 473103 h 512859"/>
                                  <a:gd name="connsiteX7" fmla="*/ 0 w 149330"/>
                                  <a:gd name="connsiteY7" fmla="*/ 512859 h 51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9330" h="512859">
                                    <a:moveTo>
                                      <a:pt x="63872" y="0"/>
                                    </a:moveTo>
                                    <a:lnTo>
                                      <a:pt x="63872" y="107343"/>
                                    </a:lnTo>
                                    <a:lnTo>
                                      <a:pt x="83750" y="206734"/>
                                    </a:lnTo>
                                    <a:lnTo>
                                      <a:pt x="107604" y="318052"/>
                                    </a:lnTo>
                                    <a:lnTo>
                                      <a:pt x="147829" y="393584"/>
                                    </a:lnTo>
                                    <a:cubicBezTo>
                                      <a:pt x="142626" y="408281"/>
                                      <a:pt x="153032" y="426598"/>
                                      <a:pt x="147829" y="441295"/>
                                    </a:cubicBezTo>
                                    <a:lnTo>
                                      <a:pt x="119531" y="473103"/>
                                    </a:lnTo>
                                    <a:lnTo>
                                      <a:pt x="0" y="512859"/>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95C8E" id="Полилиния 9236" o:spid="_x0000_s1026" style="position:absolute;margin-left:258.1pt;margin-top:234.35pt;width:11.7pt;height:40.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9330,51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" path="m63872,r,107343l83750,206734r23854,111318l147829,393584v-5203,14697,5203,33014,,47711l119531,473103,,512859e" filled="f" strokecolor="red" strokeweight="2.5pt">
                      <v:stroke startarrowlength="long" endarrowlength="long"/>
                      <v:path arrowok="t" o:connecttype="custom" o:connectlocs="63555,0;63555,107256;83335,206567;107071,317795;147096,393266;147096,440939;118939,472721;0,512445" o:connectangles="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2064" behindDoc="0" locked="0" layoutInCell="1" allowOverlap="1" wp14:anchorId="769B362F" wp14:editId="3B7AA78E">
                      <wp:simplePos x="0" y="0"/>
                      <wp:positionH relativeFrom="column">
                        <wp:posOffset>3601085</wp:posOffset>
                      </wp:positionH>
                      <wp:positionV relativeFrom="paragraph">
                        <wp:posOffset>4718050</wp:posOffset>
                      </wp:positionV>
                      <wp:extent cx="615950" cy="99060"/>
                      <wp:effectExtent l="19050" t="19050" r="0" b="15240"/>
                      <wp:wrapNone/>
                      <wp:docPr id="9247" name="Полилиния 9247"/>
                      <wp:cNvGraphicFramePr/>
                      <a:graphic xmlns:a="http://schemas.openxmlformats.org/drawingml/2006/main">
                        <a:graphicData uri="http://schemas.microsoft.com/office/word/2010/wordprocessingShape">
                          <wps:wsp>
                            <wps:cNvSpPr/>
                            <wps:spPr>
                              <a:xfrm>
                                <a:off x="0" y="0"/>
                                <a:ext cx="615950" cy="99060"/>
                              </a:xfrm>
                              <a:custGeom>
                                <a:avLst/>
                                <a:gdLst>
                                  <a:gd name="connsiteX0" fmla="*/ 616226 w 616226"/>
                                  <a:gd name="connsiteY0" fmla="*/ 99391 h 99391"/>
                                  <a:gd name="connsiteX1" fmla="*/ 433346 w 616226"/>
                                  <a:gd name="connsiteY1" fmla="*/ 99391 h 99391"/>
                                  <a:gd name="connsiteX2" fmla="*/ 290223 w 616226"/>
                                  <a:gd name="connsiteY2" fmla="*/ 59635 h 99391"/>
                                  <a:gd name="connsiteX3" fmla="*/ 174929 w 616226"/>
                                  <a:gd name="connsiteY3" fmla="*/ 23854 h 99391"/>
                                  <a:gd name="connsiteX4" fmla="*/ 83489 w 616226"/>
                                  <a:gd name="connsiteY4" fmla="*/ 3975 h 99391"/>
                                  <a:gd name="connsiteX5" fmla="*/ 0 w 616226"/>
                                  <a:gd name="connsiteY5" fmla="*/ 0 h 993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16226" h="99391">
                                    <a:moveTo>
                                      <a:pt x="616226" y="99391"/>
                                    </a:moveTo>
                                    <a:lnTo>
                                      <a:pt x="433346" y="99391"/>
                                    </a:lnTo>
                                    <a:lnTo>
                                      <a:pt x="290223" y="59635"/>
                                    </a:lnTo>
                                    <a:lnTo>
                                      <a:pt x="174929" y="23854"/>
                                    </a:lnTo>
                                    <a:lnTo>
                                      <a:pt x="83489" y="3975"/>
                                    </a:ln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9F6996" id="Полилиния 9247" o:spid="_x0000_s1026" style="position:absolute;margin-left:283.55pt;margin-top:371.5pt;width:48.5pt;height:7.8pt;z-index:251672064;visibility:visible;mso-wrap-style:square;mso-wrap-distance-left:9pt;mso-wrap-distance-top:0;mso-wrap-distance-right:9pt;mso-wrap-distance-bottom:0;mso-position-horizontal:absolute;mso-position-horizontal-relative:text;mso-position-vertical:absolute;mso-position-vertical-relative:text;v-text-anchor:middle" coordsize="616226,99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" path="m616226,99391r-182880,l290223,59635,174929,23854,83489,3975,,e" filled="f" strokecolor="red" strokeweight="2.5pt">
                      <v:stroke startarrowlength="long" endarrowlength="long"/>
                      <v:path arrowok="t" o:connecttype="custom" o:connectlocs="615950,99060;433152,99060;290093,59436;174851,23775;83452,3962;0,0" o:connectangles="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1040" behindDoc="0" locked="0" layoutInCell="1" allowOverlap="1" wp14:anchorId="6B7ABD70" wp14:editId="5EC25D22">
                      <wp:simplePos x="0" y="0"/>
                      <wp:positionH relativeFrom="column">
                        <wp:posOffset>3994150</wp:posOffset>
                      </wp:positionH>
                      <wp:positionV relativeFrom="paragraph">
                        <wp:posOffset>4275455</wp:posOffset>
                      </wp:positionV>
                      <wp:extent cx="786765" cy="150495"/>
                      <wp:effectExtent l="19050" t="19050" r="13335" b="20955"/>
                      <wp:wrapNone/>
                      <wp:docPr id="9246" name="Полилиния 9246"/>
                      <wp:cNvGraphicFramePr/>
                      <a:graphic xmlns:a="http://schemas.openxmlformats.org/drawingml/2006/main">
                        <a:graphicData uri="http://schemas.microsoft.com/office/word/2010/wordprocessingShape">
                          <wps:wsp>
                            <wps:cNvSpPr/>
                            <wps:spPr>
                              <a:xfrm>
                                <a:off x="0" y="0"/>
                                <a:ext cx="786765" cy="150495"/>
                              </a:xfrm>
                              <a:custGeom>
                                <a:avLst/>
                                <a:gdLst>
                                  <a:gd name="connsiteX0" fmla="*/ 0 w 787179"/>
                                  <a:gd name="connsiteY0" fmla="*/ 0 h 151075"/>
                                  <a:gd name="connsiteX1" fmla="*/ 787179 w 787179"/>
                                  <a:gd name="connsiteY1" fmla="*/ 151075 h 151075"/>
                                </a:gdLst>
                                <a:ahLst/>
                                <a:cxnLst>
                                  <a:cxn ang="0">
                                    <a:pos x="connsiteX0" y="connsiteY0"/>
                                  </a:cxn>
                                  <a:cxn ang="0">
                                    <a:pos x="connsiteX1" y="connsiteY1"/>
                                  </a:cxn>
                                </a:cxnLst>
                                <a:rect l="l" t="t" r="r" b="b"/>
                                <a:pathLst>
                                  <a:path w="787179" h="151075">
                                    <a:moveTo>
                                      <a:pt x="0" y="0"/>
                                    </a:moveTo>
                                    <a:lnTo>
                                      <a:pt x="787179" y="151075"/>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8A3D8A" id="Полилиния 9246" o:spid="_x0000_s1026" style="position:absolute;margin-left:314.5pt;margin-top:336.65pt;width:61.95pt;height:11.85pt;z-index:251671040;visibility:visible;mso-wrap-style:square;mso-wrap-distance-left:9pt;mso-wrap-distance-top:0;mso-wrap-distance-right:9pt;mso-wrap-distance-bottom:0;mso-position-horizontal:absolute;mso-position-horizontal-relative:text;mso-position-vertical:absolute;mso-position-vertical-relative:text;v-text-anchor:middle" coordsize="787179,15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" path="m,l787179,151075e" filled="f" strokecolor="red" strokeweight="2.5pt">
                      <v:stroke startarrowlength="long" endarrowlength="long"/>
                      <v:path arrowok="t" o:connecttype="custom" o:connectlocs="0,0;786765,15049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0016" behindDoc="0" locked="0" layoutInCell="1" allowOverlap="1" wp14:anchorId="617BCD79" wp14:editId="658678EA">
                      <wp:simplePos x="0" y="0"/>
                      <wp:positionH relativeFrom="column">
                        <wp:posOffset>3890645</wp:posOffset>
                      </wp:positionH>
                      <wp:positionV relativeFrom="paragraph">
                        <wp:posOffset>4234180</wp:posOffset>
                      </wp:positionV>
                      <wp:extent cx="154940" cy="329565"/>
                      <wp:effectExtent l="19050" t="19050" r="16510" b="13335"/>
                      <wp:wrapNone/>
                      <wp:docPr id="9245" name="Полилиния 9245"/>
                      <wp:cNvGraphicFramePr/>
                      <a:graphic xmlns:a="http://schemas.openxmlformats.org/drawingml/2006/main">
                        <a:graphicData uri="http://schemas.microsoft.com/office/word/2010/wordprocessingShape">
                          <wps:wsp>
                            <wps:cNvSpPr/>
                            <wps:spPr>
                              <a:xfrm>
                                <a:off x="0" y="0"/>
                                <a:ext cx="154940" cy="329565"/>
                              </a:xfrm>
                              <a:custGeom>
                                <a:avLst/>
                                <a:gdLst>
                                  <a:gd name="connsiteX0" fmla="*/ 0 w 155050"/>
                                  <a:gd name="connsiteY0" fmla="*/ 0 h 329979"/>
                                  <a:gd name="connsiteX1" fmla="*/ 155050 w 155050"/>
                                  <a:gd name="connsiteY1" fmla="*/ 329979 h 329979"/>
                                </a:gdLst>
                                <a:ahLst/>
                                <a:cxnLst>
                                  <a:cxn ang="0">
                                    <a:pos x="connsiteX0" y="connsiteY0"/>
                                  </a:cxn>
                                  <a:cxn ang="0">
                                    <a:pos x="connsiteX1" y="connsiteY1"/>
                                  </a:cxn>
                                </a:cxnLst>
                                <a:rect l="l" t="t" r="r" b="b"/>
                                <a:pathLst>
                                  <a:path w="155050" h="329979">
                                    <a:moveTo>
                                      <a:pt x="0" y="0"/>
                                    </a:moveTo>
                                    <a:lnTo>
                                      <a:pt x="155050" y="329979"/>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CF9C85" id="Полилиния 9245" o:spid="_x0000_s1026" style="position:absolute;margin-left:306.35pt;margin-top:333.4pt;width:12.2pt;height:25.95pt;z-index:251670016;visibility:visible;mso-wrap-style:square;mso-wrap-distance-left:9pt;mso-wrap-distance-top:0;mso-wrap-distance-right:9pt;mso-wrap-distance-bottom:0;mso-position-horizontal:absolute;mso-position-horizontal-relative:text;mso-position-vertical:absolute;mso-position-vertical-relative:text;v-text-anchor:middle" coordsize="155050,32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" path="m,l155050,329979e" filled="f" strokecolor="red" strokeweight="2.5pt">
                      <v:stroke startarrowlength="long" endarrowlength="long"/>
                      <v:path arrowok="t" o:connecttype="custom" o:connectlocs="0,0;154940,32956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8992" behindDoc="0" locked="0" layoutInCell="1" allowOverlap="1" wp14:anchorId="72D9A0AA" wp14:editId="21F59D09">
                      <wp:simplePos x="0" y="0"/>
                      <wp:positionH relativeFrom="column">
                        <wp:posOffset>3530600</wp:posOffset>
                      </wp:positionH>
                      <wp:positionV relativeFrom="paragraph">
                        <wp:posOffset>4089400</wp:posOffset>
                      </wp:positionV>
                      <wp:extent cx="31750" cy="473075"/>
                      <wp:effectExtent l="19050" t="19050" r="25400" b="22225"/>
                      <wp:wrapNone/>
                      <wp:docPr id="9244" name="Полилиния 9244"/>
                      <wp:cNvGraphicFramePr/>
                      <a:graphic xmlns:a="http://schemas.openxmlformats.org/drawingml/2006/main">
                        <a:graphicData uri="http://schemas.microsoft.com/office/word/2010/wordprocessingShape">
                          <wps:wsp>
                            <wps:cNvSpPr/>
                            <wps:spPr>
                              <a:xfrm>
                                <a:off x="0" y="0"/>
                                <a:ext cx="31750" cy="473075"/>
                              </a:xfrm>
                              <a:custGeom>
                                <a:avLst/>
                                <a:gdLst>
                                  <a:gd name="connsiteX0" fmla="*/ 31805 w 31805"/>
                                  <a:gd name="connsiteY0" fmla="*/ 0 h 473102"/>
                                  <a:gd name="connsiteX1" fmla="*/ 0 w 31805"/>
                                  <a:gd name="connsiteY1" fmla="*/ 473102 h 473102"/>
                                </a:gdLst>
                                <a:ahLst/>
                                <a:cxnLst>
                                  <a:cxn ang="0">
                                    <a:pos x="connsiteX0" y="connsiteY0"/>
                                  </a:cxn>
                                  <a:cxn ang="0">
                                    <a:pos x="connsiteX1" y="connsiteY1"/>
                                  </a:cxn>
                                </a:cxnLst>
                                <a:rect l="l" t="t" r="r" b="b"/>
                                <a:pathLst>
                                  <a:path w="31805" h="473102">
                                    <a:moveTo>
                                      <a:pt x="31805" y="0"/>
                                    </a:moveTo>
                                    <a:lnTo>
                                      <a:pt x="0" y="473102"/>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54DB7" id="Полилиния 9244" o:spid="_x0000_s1026" style="position:absolute;margin-left:278pt;margin-top:322pt;width:2.5pt;height:37.25pt;z-index:251668992;visibility:visible;mso-wrap-style:square;mso-wrap-distance-left:9pt;mso-wrap-distance-top:0;mso-wrap-distance-right:9pt;mso-wrap-distance-bottom:0;mso-position-horizontal:absolute;mso-position-horizontal-relative:text;mso-position-vertical:absolute;mso-position-vertical-relative:text;v-text-anchor:middle" coordsize="31805,47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" path="m31805,l,473102e" filled="f" strokecolor="red" strokeweight="2.5pt">
                      <v:stroke startarrowlength="long" endarrowlength="long"/>
                      <v:path arrowok="t" o:connecttype="custom" o:connectlocs="31750,0;0,47307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7968" behindDoc="0" locked="0" layoutInCell="1" allowOverlap="1" wp14:anchorId="66961EBC" wp14:editId="2826028B">
                      <wp:simplePos x="0" y="0"/>
                      <wp:positionH relativeFrom="column">
                        <wp:posOffset>1656080</wp:posOffset>
                      </wp:positionH>
                      <wp:positionV relativeFrom="paragraph">
                        <wp:posOffset>4436745</wp:posOffset>
                      </wp:positionV>
                      <wp:extent cx="86995" cy="365760"/>
                      <wp:effectExtent l="38100" t="38100" r="46355" b="34290"/>
                      <wp:wrapNone/>
                      <wp:docPr id="9243" name="Полилиния 9243"/>
                      <wp:cNvGraphicFramePr/>
                      <a:graphic xmlns:a="http://schemas.openxmlformats.org/drawingml/2006/main">
                        <a:graphicData uri="http://schemas.microsoft.com/office/word/2010/wordprocessingShape">
                          <wps:wsp>
                            <wps:cNvSpPr/>
                            <wps:spPr>
                              <a:xfrm>
                                <a:off x="0" y="0"/>
                                <a:ext cx="86995" cy="365760"/>
                              </a:xfrm>
                              <a:custGeom>
                                <a:avLst/>
                                <a:gdLst>
                                  <a:gd name="connsiteX0" fmla="*/ 0 w 87465"/>
                                  <a:gd name="connsiteY0" fmla="*/ 0 h 365760"/>
                                  <a:gd name="connsiteX1" fmla="*/ 87465 w 87465"/>
                                  <a:gd name="connsiteY1" fmla="*/ 365760 h 365760"/>
                                </a:gdLst>
                                <a:ahLst/>
                                <a:cxnLst>
                                  <a:cxn ang="0">
                                    <a:pos x="connsiteX0" y="connsiteY0"/>
                                  </a:cxn>
                                  <a:cxn ang="0">
                                    <a:pos x="connsiteX1" y="connsiteY1"/>
                                  </a:cxn>
                                </a:cxnLst>
                                <a:rect l="l" t="t" r="r" b="b"/>
                                <a:pathLst>
                                  <a:path w="87465" h="365760">
                                    <a:moveTo>
                                      <a:pt x="0" y="0"/>
                                    </a:moveTo>
                                    <a:lnTo>
                                      <a:pt x="87465" y="365760"/>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359A79" id="Полилиния 9243" o:spid="_x0000_s1026" style="position:absolute;margin-left:130.4pt;margin-top:349.35pt;width:6.85pt;height:28.8pt;z-index:251667968;visibility:visible;mso-wrap-style:square;mso-wrap-distance-left:9pt;mso-wrap-distance-top:0;mso-wrap-distance-right:9pt;mso-wrap-distance-bottom:0;mso-position-horizontal:absolute;mso-position-horizontal-relative:text;mso-position-vertical:absolute;mso-position-vertical-relative:text;v-text-anchor:middle" coordsize="87465,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" path="m,l87465,365760e" filled="f" strokecolor="red" strokeweight="2.5pt">
                      <v:stroke startarrowlength="long" endarrowlength="long" endcap="square"/>
                      <v:path arrowok="t" o:connecttype="custom" o:connectlocs="0,0;86995,365760"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6944" behindDoc="0" locked="0" layoutInCell="1" allowOverlap="1" wp14:anchorId="553C45B8" wp14:editId="044B78AB">
                      <wp:simplePos x="0" y="0"/>
                      <wp:positionH relativeFrom="column">
                        <wp:posOffset>1705610</wp:posOffset>
                      </wp:positionH>
                      <wp:positionV relativeFrom="paragraph">
                        <wp:posOffset>4358005</wp:posOffset>
                      </wp:positionV>
                      <wp:extent cx="337820" cy="31750"/>
                      <wp:effectExtent l="38100" t="38100" r="43180" b="44450"/>
                      <wp:wrapNone/>
                      <wp:docPr id="9242" name="Полилиния 9242"/>
                      <wp:cNvGraphicFramePr/>
                      <a:graphic xmlns:a="http://schemas.openxmlformats.org/drawingml/2006/main">
                        <a:graphicData uri="http://schemas.microsoft.com/office/word/2010/wordprocessingShape">
                          <wps:wsp>
                            <wps:cNvSpPr/>
                            <wps:spPr>
                              <a:xfrm>
                                <a:off x="0" y="0"/>
                                <a:ext cx="337820" cy="31750"/>
                              </a:xfrm>
                              <a:custGeom>
                                <a:avLst/>
                                <a:gdLst>
                                  <a:gd name="connsiteX0" fmla="*/ 0 w 337930"/>
                                  <a:gd name="connsiteY0" fmla="*/ 0 h 31806"/>
                                  <a:gd name="connsiteX1" fmla="*/ 337930 w 337930"/>
                                  <a:gd name="connsiteY1" fmla="*/ 31806 h 31806"/>
                                </a:gdLst>
                                <a:ahLst/>
                                <a:cxnLst>
                                  <a:cxn ang="0">
                                    <a:pos x="connsiteX0" y="connsiteY0"/>
                                  </a:cxn>
                                  <a:cxn ang="0">
                                    <a:pos x="connsiteX1" y="connsiteY1"/>
                                  </a:cxn>
                                </a:cxnLst>
                                <a:rect l="l" t="t" r="r" b="b"/>
                                <a:pathLst>
                                  <a:path w="337930" h="31806">
                                    <a:moveTo>
                                      <a:pt x="0" y="0"/>
                                    </a:moveTo>
                                    <a:lnTo>
                                      <a:pt x="337930" y="31806"/>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471FB" id="Полилиния 9242" o:spid="_x0000_s1026" style="position:absolute;margin-left:134.3pt;margin-top:343.15pt;width:26.6pt;height:2.5pt;z-index:251666944;visibility:visible;mso-wrap-style:square;mso-wrap-distance-left:9pt;mso-wrap-distance-top:0;mso-wrap-distance-right:9pt;mso-wrap-distance-bottom:0;mso-position-horizontal:absolute;mso-position-horizontal-relative:text;mso-position-vertical:absolute;mso-position-vertical-relative:text;v-text-anchor:middle" coordsize="337930,31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" path="m,l337930,31806e" filled="f" strokecolor="red" strokeweight="2.5pt">
                      <v:stroke startarrowlength="long" endarrowlength="long" endcap="square"/>
                      <v:path arrowok="t" o:connecttype="custom" o:connectlocs="0,0;337820,31750"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5920" behindDoc="0" locked="0" layoutInCell="1" allowOverlap="1" wp14:anchorId="5E60DCE9" wp14:editId="4507B79A">
                      <wp:simplePos x="0" y="0"/>
                      <wp:positionH relativeFrom="column">
                        <wp:posOffset>2562225</wp:posOffset>
                      </wp:positionH>
                      <wp:positionV relativeFrom="paragraph">
                        <wp:posOffset>2823210</wp:posOffset>
                      </wp:positionV>
                      <wp:extent cx="142875" cy="631825"/>
                      <wp:effectExtent l="19050" t="19050" r="28575" b="15875"/>
                      <wp:wrapNone/>
                      <wp:docPr id="9241" name="Полилиния 9241"/>
                      <wp:cNvGraphicFramePr/>
                      <a:graphic xmlns:a="http://schemas.openxmlformats.org/drawingml/2006/main">
                        <a:graphicData uri="http://schemas.microsoft.com/office/word/2010/wordprocessingShape">
                          <wps:wsp>
                            <wps:cNvSpPr/>
                            <wps:spPr>
                              <a:xfrm>
                                <a:off x="0" y="0"/>
                                <a:ext cx="142875" cy="631825"/>
                              </a:xfrm>
                              <a:custGeom>
                                <a:avLst/>
                                <a:gdLst>
                                  <a:gd name="connsiteX0" fmla="*/ 143124 w 143124"/>
                                  <a:gd name="connsiteY0" fmla="*/ 632129 h 632129"/>
                                  <a:gd name="connsiteX1" fmla="*/ 63610 w 143124"/>
                                  <a:gd name="connsiteY1" fmla="*/ 473103 h 632129"/>
                                  <a:gd name="connsiteX2" fmla="*/ 35781 w 143124"/>
                                  <a:gd name="connsiteY2" fmla="*/ 341906 h 632129"/>
                                  <a:gd name="connsiteX3" fmla="*/ 0 w 143124"/>
                                  <a:gd name="connsiteY3" fmla="*/ 155051 h 632129"/>
                                  <a:gd name="connsiteX4" fmla="*/ 0 w 143124"/>
                                  <a:gd name="connsiteY4" fmla="*/ 79513 h 632129"/>
                                  <a:gd name="connsiteX5" fmla="*/ 51684 w 143124"/>
                                  <a:gd name="connsiteY5" fmla="*/ 23854 h 632129"/>
                                  <a:gd name="connsiteX6" fmla="*/ 107343 w 143124"/>
                                  <a:gd name="connsiteY6" fmla="*/ 0 h 632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3124" h="632129">
                                    <a:moveTo>
                                      <a:pt x="143124" y="632129"/>
                                    </a:moveTo>
                                    <a:lnTo>
                                      <a:pt x="63610" y="473103"/>
                                    </a:lnTo>
                                    <a:lnTo>
                                      <a:pt x="35781" y="341906"/>
                                    </a:lnTo>
                                    <a:lnTo>
                                      <a:pt x="0" y="155051"/>
                                    </a:lnTo>
                                    <a:lnTo>
                                      <a:pt x="0" y="79513"/>
                                    </a:lnTo>
                                    <a:lnTo>
                                      <a:pt x="51684" y="23854"/>
                                    </a:lnTo>
                                    <a:lnTo>
                                      <a:pt x="107343"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C7DC54" id="Полилиния 9241" o:spid="_x0000_s1026" style="position:absolute;margin-left:201.75pt;margin-top:222.3pt;width:11.25pt;height:49.75pt;z-index:251665920;visibility:visible;mso-wrap-style:square;mso-wrap-distance-left:9pt;mso-wrap-distance-top:0;mso-wrap-distance-right:9pt;mso-wrap-distance-bottom:0;mso-position-horizontal:absolute;mso-position-horizontal-relative:text;mso-position-vertical:absolute;mso-position-vertical-relative:text;v-text-anchor:middle" coordsize="143124,632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" path="m143124,632129l63610,473103,35781,341906,,155051,,79513,51684,23854,107343,e" filled="f" strokecolor="red" strokeweight="2.5pt">
                      <v:stroke startarrowlength="long" endarrowlength="long"/>
                      <v:path arrowok="t" o:connecttype="custom" o:connectlocs="142875,631825;63499,472875;35719,341742;0,154976;0,79475;51594,23843;107156,0" o:connectangles="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4896" behindDoc="0" locked="0" layoutInCell="1" allowOverlap="1" wp14:anchorId="541B6A6F" wp14:editId="3ACEF5D9">
                      <wp:simplePos x="0" y="0"/>
                      <wp:positionH relativeFrom="column">
                        <wp:posOffset>2181860</wp:posOffset>
                      </wp:positionH>
                      <wp:positionV relativeFrom="paragraph">
                        <wp:posOffset>3476625</wp:posOffset>
                      </wp:positionV>
                      <wp:extent cx="619760" cy="186690"/>
                      <wp:effectExtent l="38100" t="38100" r="46990" b="41910"/>
                      <wp:wrapNone/>
                      <wp:docPr id="9240" name="Полилиния 9240"/>
                      <wp:cNvGraphicFramePr/>
                      <a:graphic xmlns:a="http://schemas.openxmlformats.org/drawingml/2006/main">
                        <a:graphicData uri="http://schemas.microsoft.com/office/word/2010/wordprocessingShape">
                          <wps:wsp>
                            <wps:cNvSpPr/>
                            <wps:spPr>
                              <a:xfrm>
                                <a:off x="0" y="0"/>
                                <a:ext cx="619760" cy="186690"/>
                              </a:xfrm>
                              <a:custGeom>
                                <a:avLst/>
                                <a:gdLst>
                                  <a:gd name="connsiteX0" fmla="*/ 620202 w 620202"/>
                                  <a:gd name="connsiteY0" fmla="*/ 0 h 186856"/>
                                  <a:gd name="connsiteX1" fmla="*/ 429371 w 620202"/>
                                  <a:gd name="connsiteY1" fmla="*/ 103367 h 186856"/>
                                  <a:gd name="connsiteX2" fmla="*/ 357809 w 620202"/>
                                  <a:gd name="connsiteY2" fmla="*/ 147099 h 186856"/>
                                  <a:gd name="connsiteX3" fmla="*/ 262393 w 620202"/>
                                  <a:gd name="connsiteY3" fmla="*/ 131197 h 186856"/>
                                  <a:gd name="connsiteX4" fmla="*/ 178904 w 620202"/>
                                  <a:gd name="connsiteY4" fmla="*/ 131197 h 186856"/>
                                  <a:gd name="connsiteX5" fmla="*/ 67586 w 620202"/>
                                  <a:gd name="connsiteY5" fmla="*/ 159026 h 186856"/>
                                  <a:gd name="connsiteX6" fmla="*/ 0 w 620202"/>
                                  <a:gd name="connsiteY6" fmla="*/ 186856 h 1868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0202" h="186856">
                                    <a:moveTo>
                                      <a:pt x="620202" y="0"/>
                                    </a:moveTo>
                                    <a:lnTo>
                                      <a:pt x="429371" y="103367"/>
                                    </a:lnTo>
                                    <a:lnTo>
                                      <a:pt x="357809" y="147099"/>
                                    </a:lnTo>
                                    <a:lnTo>
                                      <a:pt x="262393" y="131197"/>
                                    </a:lnTo>
                                    <a:lnTo>
                                      <a:pt x="178904" y="131197"/>
                                    </a:lnTo>
                                    <a:lnTo>
                                      <a:pt x="67586" y="159026"/>
                                    </a:lnTo>
                                    <a:lnTo>
                                      <a:pt x="0" y="186856"/>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F02163" id="Полилиния 9240" o:spid="_x0000_s1026" style="position:absolute;margin-left:171.8pt;margin-top:273.75pt;width:48.8pt;height:14.7pt;z-index:251664896;visibility:visible;mso-wrap-style:square;mso-wrap-distance-left:9pt;mso-wrap-distance-top:0;mso-wrap-distance-right:9pt;mso-wrap-distance-bottom:0;mso-position-horizontal:absolute;mso-position-horizontal-relative:text;mso-position-vertical:absolute;mso-position-vertical-relative:text;v-text-anchor:middle" coordsize="620202,18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" path="m620202,l429371,103367r-71562,43732l262393,131197r-83489,l67586,159026,,186856e" filled="f" strokecolor="red" strokeweight="2.5pt">
                      <v:stroke startarrowlength="long" endarrowlength="long" endcap="square"/>
                      <v:path arrowok="t" o:connecttype="custom" o:connectlocs="619760,0;429065,103275;357554,146968;262206,131080;178777,131080;67538,158885;0,186690" o:connectangles="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3872" behindDoc="0" locked="0" layoutInCell="1" allowOverlap="1" wp14:anchorId="30BA5149" wp14:editId="76CD33FC">
                      <wp:simplePos x="0" y="0"/>
                      <wp:positionH relativeFrom="column">
                        <wp:posOffset>2496185</wp:posOffset>
                      </wp:positionH>
                      <wp:positionV relativeFrom="paragraph">
                        <wp:posOffset>3534410</wp:posOffset>
                      </wp:positionV>
                      <wp:extent cx="480695" cy="747395"/>
                      <wp:effectExtent l="38100" t="38100" r="14605" b="33655"/>
                      <wp:wrapNone/>
                      <wp:docPr id="9239" name="Полилиния 9239"/>
                      <wp:cNvGraphicFramePr/>
                      <a:graphic xmlns:a="http://schemas.openxmlformats.org/drawingml/2006/main">
                        <a:graphicData uri="http://schemas.microsoft.com/office/word/2010/wordprocessingShape">
                          <wps:wsp>
                            <wps:cNvSpPr/>
                            <wps:spPr>
                              <a:xfrm>
                                <a:off x="0" y="0"/>
                                <a:ext cx="480695" cy="747395"/>
                              </a:xfrm>
                              <a:custGeom>
                                <a:avLst/>
                                <a:gdLst>
                                  <a:gd name="connsiteX0" fmla="*/ 445273 w 481054"/>
                                  <a:gd name="connsiteY0" fmla="*/ 0 h 747423"/>
                                  <a:gd name="connsiteX1" fmla="*/ 457200 w 481054"/>
                                  <a:gd name="connsiteY1" fmla="*/ 143124 h 747423"/>
                                  <a:gd name="connsiteX2" fmla="*/ 481054 w 481054"/>
                                  <a:gd name="connsiteY2" fmla="*/ 242515 h 747423"/>
                                  <a:gd name="connsiteX3" fmla="*/ 445273 w 481054"/>
                                  <a:gd name="connsiteY3" fmla="*/ 286247 h 747423"/>
                                  <a:gd name="connsiteX4" fmla="*/ 294198 w 481054"/>
                                  <a:gd name="connsiteY4" fmla="*/ 385638 h 747423"/>
                                  <a:gd name="connsiteX5" fmla="*/ 131196 w 481054"/>
                                  <a:gd name="connsiteY5" fmla="*/ 504908 h 747423"/>
                                  <a:gd name="connsiteX6" fmla="*/ 71561 w 481054"/>
                                  <a:gd name="connsiteY6" fmla="*/ 568518 h 747423"/>
                                  <a:gd name="connsiteX7" fmla="*/ 23854 w 481054"/>
                                  <a:gd name="connsiteY7" fmla="*/ 683812 h 747423"/>
                                  <a:gd name="connsiteX8" fmla="*/ 0 w 481054"/>
                                  <a:gd name="connsiteY8" fmla="*/ 747423 h 7474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81054" h="747423">
                                    <a:moveTo>
                                      <a:pt x="445273" y="0"/>
                                    </a:moveTo>
                                    <a:lnTo>
                                      <a:pt x="457200" y="143124"/>
                                    </a:lnTo>
                                    <a:lnTo>
                                      <a:pt x="481054" y="242515"/>
                                    </a:lnTo>
                                    <a:lnTo>
                                      <a:pt x="445273" y="286247"/>
                                    </a:lnTo>
                                    <a:lnTo>
                                      <a:pt x="294198" y="385638"/>
                                    </a:lnTo>
                                    <a:lnTo>
                                      <a:pt x="131196" y="504908"/>
                                    </a:lnTo>
                                    <a:lnTo>
                                      <a:pt x="71561" y="568518"/>
                                    </a:lnTo>
                                    <a:lnTo>
                                      <a:pt x="23854" y="683812"/>
                                    </a:lnTo>
                                    <a:lnTo>
                                      <a:pt x="0" y="747423"/>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5528CC" id="Полилиния 9239" o:spid="_x0000_s1026" style="position:absolute;margin-left:196.55pt;margin-top:278.3pt;width:37.85pt;height:58.85pt;z-index:251663872;visibility:visible;mso-wrap-style:square;mso-wrap-distance-left:9pt;mso-wrap-distance-top:0;mso-wrap-distance-right:9pt;mso-wrap-distance-bottom:0;mso-position-horizontal:absolute;mso-position-horizontal-relative:text;mso-position-vertical:absolute;mso-position-vertical-relative:text;v-text-anchor:middle" coordsize="481054,747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" path="m445273,r11927,143124l481054,242515r-35781,43732l294198,385638,131196,504908,71561,568518,23854,683812,,747423e" filled="f" strokecolor="red" strokeweight="2.5pt">
                      <v:stroke startarrowlength="long" endarrowlength="long" endcap="square"/>
                      <v:path arrowok="t" o:connecttype="custom" o:connectlocs="444941,0;456859,143119;480695,242506;444941,286236;293978,385624;131098,504889;71508,568497;23836,683786;0,747395" o:connectangles="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2848" behindDoc="0" locked="0" layoutInCell="1" allowOverlap="1" wp14:anchorId="39503BEA" wp14:editId="5617531A">
                      <wp:simplePos x="0" y="0"/>
                      <wp:positionH relativeFrom="column">
                        <wp:posOffset>3448050</wp:posOffset>
                      </wp:positionH>
                      <wp:positionV relativeFrom="paragraph">
                        <wp:posOffset>3625850</wp:posOffset>
                      </wp:positionV>
                      <wp:extent cx="281940" cy="281940"/>
                      <wp:effectExtent l="19050" t="19050" r="22860" b="22860"/>
                      <wp:wrapNone/>
                      <wp:docPr id="9238" name="Полилиния 9238"/>
                      <wp:cNvGraphicFramePr/>
                      <a:graphic xmlns:a="http://schemas.openxmlformats.org/drawingml/2006/main">
                        <a:graphicData uri="http://schemas.microsoft.com/office/word/2010/wordprocessingShape">
                          <wps:wsp>
                            <wps:cNvSpPr/>
                            <wps:spPr>
                              <a:xfrm>
                                <a:off x="0" y="0"/>
                                <a:ext cx="281940" cy="281940"/>
                              </a:xfrm>
                              <a:custGeom>
                                <a:avLst/>
                                <a:gdLst>
                                  <a:gd name="connsiteX0" fmla="*/ 0 w 282272"/>
                                  <a:gd name="connsiteY0" fmla="*/ 0 h 282272"/>
                                  <a:gd name="connsiteX1" fmla="*/ 139148 w 282272"/>
                                  <a:gd name="connsiteY1" fmla="*/ 67587 h 282272"/>
                                  <a:gd name="connsiteX2" fmla="*/ 214686 w 282272"/>
                                  <a:gd name="connsiteY2" fmla="*/ 159027 h 282272"/>
                                  <a:gd name="connsiteX3" fmla="*/ 282272 w 282272"/>
                                  <a:gd name="connsiteY3" fmla="*/ 282272 h 282272"/>
                                </a:gdLst>
                                <a:ahLst/>
                                <a:cxnLst>
                                  <a:cxn ang="0">
                                    <a:pos x="connsiteX0" y="connsiteY0"/>
                                  </a:cxn>
                                  <a:cxn ang="0">
                                    <a:pos x="connsiteX1" y="connsiteY1"/>
                                  </a:cxn>
                                  <a:cxn ang="0">
                                    <a:pos x="connsiteX2" y="connsiteY2"/>
                                  </a:cxn>
                                  <a:cxn ang="0">
                                    <a:pos x="connsiteX3" y="connsiteY3"/>
                                  </a:cxn>
                                </a:cxnLst>
                                <a:rect l="l" t="t" r="r" b="b"/>
                                <a:pathLst>
                                  <a:path w="282272" h="282272">
                                    <a:moveTo>
                                      <a:pt x="0" y="0"/>
                                    </a:moveTo>
                                    <a:lnTo>
                                      <a:pt x="139148" y="67587"/>
                                    </a:lnTo>
                                    <a:lnTo>
                                      <a:pt x="214686" y="159027"/>
                                    </a:lnTo>
                                    <a:lnTo>
                                      <a:pt x="282272" y="282272"/>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CB54EB" id="Полилиния 9238" o:spid="_x0000_s1026" style="position:absolute;margin-left:271.5pt;margin-top:285.5pt;width:22.2pt;height:22.2pt;z-index:251662848;visibility:visible;mso-wrap-style:square;mso-wrap-distance-left:9pt;mso-wrap-distance-top:0;mso-wrap-distance-right:9pt;mso-wrap-distance-bottom:0;mso-position-horizontal:absolute;mso-position-horizontal-relative:text;mso-position-vertical:absolute;mso-position-vertical-relative:text;v-text-anchor:middle" coordsize="282272,28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" path="m,l139148,67587r75538,91440l282272,282272e" filled="f" strokecolor="red" strokeweight="2.5pt">
                      <v:stroke startarrowlength="long" endarrowlength="long"/>
                      <v:path arrowok="t" o:connecttype="custom" o:connectlocs="0,0;138984,67508;214433,158840;281940,281940"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61824" behindDoc="0" locked="0" layoutInCell="1" allowOverlap="1" wp14:anchorId="57DBF724" wp14:editId="2CA51318">
                      <wp:simplePos x="0" y="0"/>
                      <wp:positionH relativeFrom="column">
                        <wp:posOffset>3356610</wp:posOffset>
                      </wp:positionH>
                      <wp:positionV relativeFrom="paragraph">
                        <wp:posOffset>2901950</wp:posOffset>
                      </wp:positionV>
                      <wp:extent cx="269875" cy="679450"/>
                      <wp:effectExtent l="19050" t="19050" r="15875" b="25400"/>
                      <wp:wrapNone/>
                      <wp:docPr id="9237" name="Полилиния 9237"/>
                      <wp:cNvGraphicFramePr/>
                      <a:graphic xmlns:a="http://schemas.openxmlformats.org/drawingml/2006/main">
                        <a:graphicData uri="http://schemas.microsoft.com/office/word/2010/wordprocessingShape">
                          <wps:wsp>
                            <wps:cNvSpPr/>
                            <wps:spPr>
                              <a:xfrm>
                                <a:off x="0" y="0"/>
                                <a:ext cx="269875" cy="679450"/>
                              </a:xfrm>
                              <a:custGeom>
                                <a:avLst/>
                                <a:gdLst>
                                  <a:gd name="connsiteX0" fmla="*/ 214686 w 270345"/>
                                  <a:gd name="connsiteY0" fmla="*/ 0 h 679836"/>
                                  <a:gd name="connsiteX1" fmla="*/ 270345 w 270345"/>
                                  <a:gd name="connsiteY1" fmla="*/ 214685 h 679836"/>
                                  <a:gd name="connsiteX2" fmla="*/ 270345 w 270345"/>
                                  <a:gd name="connsiteY2" fmla="*/ 318052 h 679836"/>
                                  <a:gd name="connsiteX3" fmla="*/ 246491 w 270345"/>
                                  <a:gd name="connsiteY3" fmla="*/ 417443 h 679836"/>
                                  <a:gd name="connsiteX4" fmla="*/ 198783 w 270345"/>
                                  <a:gd name="connsiteY4" fmla="*/ 492981 h 679836"/>
                                  <a:gd name="connsiteX5" fmla="*/ 123246 w 270345"/>
                                  <a:gd name="connsiteY5" fmla="*/ 584421 h 679836"/>
                                  <a:gd name="connsiteX6" fmla="*/ 0 w 270345"/>
                                  <a:gd name="connsiteY6" fmla="*/ 679836 h 679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70345" h="679836">
                                    <a:moveTo>
                                      <a:pt x="214686" y="0"/>
                                    </a:moveTo>
                                    <a:lnTo>
                                      <a:pt x="270345" y="214685"/>
                                    </a:lnTo>
                                    <a:lnTo>
                                      <a:pt x="270345" y="318052"/>
                                    </a:lnTo>
                                    <a:lnTo>
                                      <a:pt x="246491" y="417443"/>
                                    </a:lnTo>
                                    <a:lnTo>
                                      <a:pt x="198783" y="492981"/>
                                    </a:lnTo>
                                    <a:lnTo>
                                      <a:pt x="123246" y="584421"/>
                                    </a:lnTo>
                                    <a:lnTo>
                                      <a:pt x="0" y="679836"/>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3D5B8A" id="Полилиния 9237" o:spid="_x0000_s1026" style="position:absolute;margin-left:264.3pt;margin-top:228.5pt;width:21.25pt;height:53.5pt;z-index:251661824;visibility:visible;mso-wrap-style:square;mso-wrap-distance-left:9pt;mso-wrap-distance-top:0;mso-wrap-distance-right:9pt;mso-wrap-distance-bottom:0;mso-position-horizontal:absolute;mso-position-horizontal-relative:text;mso-position-vertical:absolute;mso-position-vertical-relative:text;v-text-anchor:middle" coordsize="270345,67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" path="m214686,r55659,214685l270345,318052r-23854,99391l198783,492981r-75537,91440l,679836e" filled="f" strokecolor="red" strokeweight="2.5pt">
                      <v:stroke startarrowlength="long" endarrowlength="long"/>
                      <v:path arrowok="t" o:connecttype="custom" o:connectlocs="214313,0;269875,214563;269875,317871;246062,417206;198437,492701;123032,584089;0,679450" o:connectangles="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9776" behindDoc="0" locked="0" layoutInCell="1" allowOverlap="1" wp14:anchorId="53DA5297" wp14:editId="799F40A5">
                      <wp:simplePos x="0" y="0"/>
                      <wp:positionH relativeFrom="column">
                        <wp:posOffset>2996565</wp:posOffset>
                      </wp:positionH>
                      <wp:positionV relativeFrom="paragraph">
                        <wp:posOffset>2835275</wp:posOffset>
                      </wp:positionV>
                      <wp:extent cx="91440" cy="389255"/>
                      <wp:effectExtent l="19050" t="19050" r="22860" b="10795"/>
                      <wp:wrapNone/>
                      <wp:docPr id="9235" name="Полилиния 9235"/>
                      <wp:cNvGraphicFramePr/>
                      <a:graphic xmlns:a="http://schemas.openxmlformats.org/drawingml/2006/main">
                        <a:graphicData uri="http://schemas.microsoft.com/office/word/2010/wordprocessingShape">
                          <wps:wsp>
                            <wps:cNvSpPr/>
                            <wps:spPr>
                              <a:xfrm>
                                <a:off x="0" y="0"/>
                                <a:ext cx="91440" cy="389255"/>
                              </a:xfrm>
                              <a:custGeom>
                                <a:avLst/>
                                <a:gdLst>
                                  <a:gd name="connsiteX0" fmla="*/ 67586 w 91440"/>
                                  <a:gd name="connsiteY0" fmla="*/ 0 h 389614"/>
                                  <a:gd name="connsiteX1" fmla="*/ 91440 w 91440"/>
                                  <a:gd name="connsiteY1" fmla="*/ 159026 h 389614"/>
                                  <a:gd name="connsiteX2" fmla="*/ 79513 w 91440"/>
                                  <a:gd name="connsiteY2" fmla="*/ 246491 h 389614"/>
                                  <a:gd name="connsiteX3" fmla="*/ 0 w 91440"/>
                                  <a:gd name="connsiteY3" fmla="*/ 389614 h 389614"/>
                                </a:gdLst>
                                <a:ahLst/>
                                <a:cxnLst>
                                  <a:cxn ang="0">
                                    <a:pos x="connsiteX0" y="connsiteY0"/>
                                  </a:cxn>
                                  <a:cxn ang="0">
                                    <a:pos x="connsiteX1" y="connsiteY1"/>
                                  </a:cxn>
                                  <a:cxn ang="0">
                                    <a:pos x="connsiteX2" y="connsiteY2"/>
                                  </a:cxn>
                                  <a:cxn ang="0">
                                    <a:pos x="connsiteX3" y="connsiteY3"/>
                                  </a:cxn>
                                </a:cxnLst>
                                <a:rect l="l" t="t" r="r" b="b"/>
                                <a:pathLst>
                                  <a:path w="91440" h="389614">
                                    <a:moveTo>
                                      <a:pt x="67586" y="0"/>
                                    </a:moveTo>
                                    <a:lnTo>
                                      <a:pt x="91440" y="159026"/>
                                    </a:lnTo>
                                    <a:lnTo>
                                      <a:pt x="79513" y="246491"/>
                                    </a:lnTo>
                                    <a:lnTo>
                                      <a:pt x="0" y="389614"/>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B613BA" id="Полилиния 9235" o:spid="_x0000_s1026" style="position:absolute;margin-left:235.95pt;margin-top:223.25pt;width:7.2pt;height:30.65pt;z-index:251659776;visibility:visible;mso-wrap-style:square;mso-wrap-distance-left:9pt;mso-wrap-distance-top:0;mso-wrap-distance-right:9pt;mso-wrap-distance-bottom:0;mso-position-horizontal:absolute;mso-position-horizontal-relative:text;mso-position-vertical:absolute;mso-position-vertical-relative:text;v-text-anchor:middle" coordsize="91440,38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" path="m67586,l91440,159026,79513,246491,,389614e" filled="f" strokecolor="red" strokeweight="2.5pt">
                      <v:stroke startarrowlength="long" endarrowlength="long"/>
                      <v:path arrowok="t" o:connecttype="custom" o:connectlocs="67586,0;91440,158879;79513,246264;0,389255"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8752" behindDoc="0" locked="0" layoutInCell="1" allowOverlap="1" wp14:anchorId="6D7FF951" wp14:editId="618C9089">
                      <wp:simplePos x="0" y="0"/>
                      <wp:positionH relativeFrom="column">
                        <wp:posOffset>3116580</wp:posOffset>
                      </wp:positionH>
                      <wp:positionV relativeFrom="paragraph">
                        <wp:posOffset>2889250</wp:posOffset>
                      </wp:positionV>
                      <wp:extent cx="329565" cy="43180"/>
                      <wp:effectExtent l="19050" t="19050" r="13335" b="13970"/>
                      <wp:wrapNone/>
                      <wp:docPr id="9234" name="Полилиния 9234"/>
                      <wp:cNvGraphicFramePr/>
                      <a:graphic xmlns:a="http://schemas.openxmlformats.org/drawingml/2006/main">
                        <a:graphicData uri="http://schemas.microsoft.com/office/word/2010/wordprocessingShape">
                          <wps:wsp>
                            <wps:cNvSpPr/>
                            <wps:spPr>
                              <a:xfrm>
                                <a:off x="0" y="0"/>
                                <a:ext cx="329565" cy="43180"/>
                              </a:xfrm>
                              <a:custGeom>
                                <a:avLst/>
                                <a:gdLst>
                                  <a:gd name="connsiteX0" fmla="*/ 329979 w 329979"/>
                                  <a:gd name="connsiteY0" fmla="*/ 35781 h 43732"/>
                                  <a:gd name="connsiteX1" fmla="*/ 218661 w 329979"/>
                                  <a:gd name="connsiteY1" fmla="*/ 43732 h 43732"/>
                                  <a:gd name="connsiteX2" fmla="*/ 71562 w 329979"/>
                                  <a:gd name="connsiteY2" fmla="*/ 23854 h 43732"/>
                                  <a:gd name="connsiteX3" fmla="*/ 0 w 329979"/>
                                  <a:gd name="connsiteY3" fmla="*/ 0 h 43732"/>
                                </a:gdLst>
                                <a:ahLst/>
                                <a:cxnLst>
                                  <a:cxn ang="0">
                                    <a:pos x="connsiteX0" y="connsiteY0"/>
                                  </a:cxn>
                                  <a:cxn ang="0">
                                    <a:pos x="connsiteX1" y="connsiteY1"/>
                                  </a:cxn>
                                  <a:cxn ang="0">
                                    <a:pos x="connsiteX2" y="connsiteY2"/>
                                  </a:cxn>
                                  <a:cxn ang="0">
                                    <a:pos x="connsiteX3" y="connsiteY3"/>
                                  </a:cxn>
                                </a:cxnLst>
                                <a:rect l="l" t="t" r="r" b="b"/>
                                <a:pathLst>
                                  <a:path w="329979" h="43732">
                                    <a:moveTo>
                                      <a:pt x="329979" y="35781"/>
                                    </a:moveTo>
                                    <a:lnTo>
                                      <a:pt x="218661" y="43732"/>
                                    </a:lnTo>
                                    <a:lnTo>
                                      <a:pt x="71562" y="23854"/>
                                    </a:ln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6DA62D" id="Полилиния 9234" o:spid="_x0000_s1026" style="position:absolute;margin-left:245.4pt;margin-top:227.5pt;width:25.95pt;height:3.4pt;z-index:251658752;visibility:visible;mso-wrap-style:square;mso-wrap-distance-left:9pt;mso-wrap-distance-top:0;mso-wrap-distance-right:9pt;mso-wrap-distance-bottom:0;mso-position-horizontal:absolute;mso-position-horizontal-relative:text;mso-position-vertical:absolute;mso-position-vertical-relative:text;v-text-anchor:middle" coordsize="329979,4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" path="m329979,35781l218661,43732,71562,23854,,e" filled="f" strokecolor="red" strokeweight="2.5pt">
                      <v:stroke startarrowlength="long" endarrowlength="long"/>
                      <v:path arrowok="t" o:connecttype="custom" o:connectlocs="329565,35329;218387,43180;71472,23553;0,0"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7728" behindDoc="0" locked="0" layoutInCell="1" allowOverlap="1" wp14:anchorId="6891B833" wp14:editId="395473F7">
                      <wp:simplePos x="0" y="0"/>
                      <wp:positionH relativeFrom="column">
                        <wp:posOffset>3133090</wp:posOffset>
                      </wp:positionH>
                      <wp:positionV relativeFrom="paragraph">
                        <wp:posOffset>2773680</wp:posOffset>
                      </wp:positionV>
                      <wp:extent cx="373380" cy="55245"/>
                      <wp:effectExtent l="19050" t="19050" r="26670" b="20955"/>
                      <wp:wrapNone/>
                      <wp:docPr id="9233" name="Полилиния 9233"/>
                      <wp:cNvGraphicFramePr/>
                      <a:graphic xmlns:a="http://schemas.openxmlformats.org/drawingml/2006/main">
                        <a:graphicData uri="http://schemas.microsoft.com/office/word/2010/wordprocessingShape">
                          <wps:wsp>
                            <wps:cNvSpPr/>
                            <wps:spPr>
                              <a:xfrm>
                                <a:off x="0" y="0"/>
                                <a:ext cx="373380" cy="55245"/>
                              </a:xfrm>
                              <a:custGeom>
                                <a:avLst/>
                                <a:gdLst>
                                  <a:gd name="connsiteX0" fmla="*/ 373711 w 373711"/>
                                  <a:gd name="connsiteY0" fmla="*/ 0 h 55659"/>
                                  <a:gd name="connsiteX1" fmla="*/ 282271 w 373711"/>
                                  <a:gd name="connsiteY1" fmla="*/ 15903 h 55659"/>
                                  <a:gd name="connsiteX2" fmla="*/ 250466 w 373711"/>
                                  <a:gd name="connsiteY2" fmla="*/ 47708 h 55659"/>
                                  <a:gd name="connsiteX3" fmla="*/ 206734 w 373711"/>
                                  <a:gd name="connsiteY3" fmla="*/ 51683 h 55659"/>
                                  <a:gd name="connsiteX4" fmla="*/ 131196 w 373711"/>
                                  <a:gd name="connsiteY4" fmla="*/ 55659 h 55659"/>
                                  <a:gd name="connsiteX5" fmla="*/ 31805 w 373711"/>
                                  <a:gd name="connsiteY5" fmla="*/ 23854 h 55659"/>
                                  <a:gd name="connsiteX6" fmla="*/ 0 w 373711"/>
                                  <a:gd name="connsiteY6" fmla="*/ 0 h 556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3711" h="55659">
                                    <a:moveTo>
                                      <a:pt x="373711" y="0"/>
                                    </a:moveTo>
                                    <a:lnTo>
                                      <a:pt x="282271" y="15903"/>
                                    </a:lnTo>
                                    <a:lnTo>
                                      <a:pt x="250466" y="47708"/>
                                    </a:lnTo>
                                    <a:lnTo>
                                      <a:pt x="206734" y="51683"/>
                                    </a:lnTo>
                                    <a:lnTo>
                                      <a:pt x="131196" y="55659"/>
                                    </a:lnTo>
                                    <a:lnTo>
                                      <a:pt x="31805" y="23854"/>
                                    </a:ln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822826" id="Полилиния 9233" o:spid="_x0000_s1026" style="position:absolute;margin-left:246.7pt;margin-top:218.4pt;width:29.4pt;height:4.35pt;z-index:251657728;visibility:visible;mso-wrap-style:square;mso-wrap-distance-left:9pt;mso-wrap-distance-top:0;mso-wrap-distance-right:9pt;mso-wrap-distance-bottom:0;mso-position-horizontal:absolute;mso-position-horizontal-relative:text;mso-position-vertical:absolute;mso-position-vertical-relative:text;v-text-anchor:middle" coordsize="373711,55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" path="m373711,l282271,15903,250466,47708r-43732,3975l131196,55659,31805,23854,,e" filled="f" strokecolor="red" strokeweight="2.5pt">
                      <v:stroke startarrowlength="long" endarrowlength="long"/>
                      <v:path arrowok="t" o:connecttype="custom" o:connectlocs="373380,0;282021,15785;250244,47353;206551,51299;131080,55245;31777,23677;0,0" o:connectangles="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6704" behindDoc="0" locked="0" layoutInCell="1" allowOverlap="1" wp14:anchorId="77F192BC" wp14:editId="0997257E">
                      <wp:simplePos x="0" y="0"/>
                      <wp:positionH relativeFrom="column">
                        <wp:posOffset>3277870</wp:posOffset>
                      </wp:positionH>
                      <wp:positionV relativeFrom="paragraph">
                        <wp:posOffset>2310130</wp:posOffset>
                      </wp:positionV>
                      <wp:extent cx="313690" cy="3810"/>
                      <wp:effectExtent l="0" t="19050" r="0" b="15240"/>
                      <wp:wrapNone/>
                      <wp:docPr id="9232" name="Полилиния 9232"/>
                      <wp:cNvGraphicFramePr/>
                      <a:graphic xmlns:a="http://schemas.openxmlformats.org/drawingml/2006/main">
                        <a:graphicData uri="http://schemas.microsoft.com/office/word/2010/wordprocessingShape">
                          <wps:wsp>
                            <wps:cNvSpPr/>
                            <wps:spPr>
                              <a:xfrm>
                                <a:off x="0" y="0"/>
                                <a:ext cx="313690" cy="3810"/>
                              </a:xfrm>
                              <a:custGeom>
                                <a:avLst/>
                                <a:gdLst>
                                  <a:gd name="connsiteX0" fmla="*/ 314077 w 314077"/>
                                  <a:gd name="connsiteY0" fmla="*/ 3976 h 3976"/>
                                  <a:gd name="connsiteX1" fmla="*/ 214686 w 314077"/>
                                  <a:gd name="connsiteY1" fmla="*/ 0 h 3976"/>
                                  <a:gd name="connsiteX2" fmla="*/ 119270 w 314077"/>
                                  <a:gd name="connsiteY2" fmla="*/ 0 h 3976"/>
                                  <a:gd name="connsiteX3" fmla="*/ 0 w 314077"/>
                                  <a:gd name="connsiteY3" fmla="*/ 3976 h 3976"/>
                                </a:gdLst>
                                <a:ahLst/>
                                <a:cxnLst>
                                  <a:cxn ang="0">
                                    <a:pos x="connsiteX0" y="connsiteY0"/>
                                  </a:cxn>
                                  <a:cxn ang="0">
                                    <a:pos x="connsiteX1" y="connsiteY1"/>
                                  </a:cxn>
                                  <a:cxn ang="0">
                                    <a:pos x="connsiteX2" y="connsiteY2"/>
                                  </a:cxn>
                                  <a:cxn ang="0">
                                    <a:pos x="connsiteX3" y="connsiteY3"/>
                                  </a:cxn>
                                </a:cxnLst>
                                <a:rect l="l" t="t" r="r" b="b"/>
                                <a:pathLst>
                                  <a:path w="314077" h="3976">
                                    <a:moveTo>
                                      <a:pt x="314077" y="3976"/>
                                    </a:moveTo>
                                    <a:lnTo>
                                      <a:pt x="214686" y="0"/>
                                    </a:lnTo>
                                    <a:lnTo>
                                      <a:pt x="119270" y="0"/>
                                    </a:lnTo>
                                    <a:lnTo>
                                      <a:pt x="0" y="3976"/>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3BBDAF" id="Полилиния 9232" o:spid="_x0000_s1026" style="position:absolute;margin-left:258.1pt;margin-top:181.9pt;width:24.7pt;height:.3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314077,3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" path="m314077,3976l214686,,119270,,,3976e" filled="f" strokecolor="red" strokeweight="2.5pt">
                      <v:stroke startarrowlength="long" endarrowlength="long"/>
                      <v:path arrowok="t" o:connecttype="custom" o:connectlocs="313690,3810;214421,0;119123,0;0,3810" o:connectangles="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4656" behindDoc="0" locked="0" layoutInCell="1" allowOverlap="1" wp14:anchorId="06861B88" wp14:editId="61DAF231">
                      <wp:simplePos x="0" y="0"/>
                      <wp:positionH relativeFrom="column">
                        <wp:posOffset>3643630</wp:posOffset>
                      </wp:positionH>
                      <wp:positionV relativeFrom="paragraph">
                        <wp:posOffset>2054860</wp:posOffset>
                      </wp:positionV>
                      <wp:extent cx="67310" cy="325755"/>
                      <wp:effectExtent l="19050" t="19050" r="27940" b="0"/>
                      <wp:wrapNone/>
                      <wp:docPr id="9231" name="Полилиния 9231"/>
                      <wp:cNvGraphicFramePr/>
                      <a:graphic xmlns:a="http://schemas.openxmlformats.org/drawingml/2006/main">
                        <a:graphicData uri="http://schemas.microsoft.com/office/word/2010/wordprocessingShape">
                          <wps:wsp>
                            <wps:cNvSpPr/>
                            <wps:spPr>
                              <a:xfrm>
                                <a:off x="0" y="0"/>
                                <a:ext cx="67310" cy="325755"/>
                              </a:xfrm>
                              <a:custGeom>
                                <a:avLst/>
                                <a:gdLst>
                                  <a:gd name="connsiteX0" fmla="*/ 67587 w 67587"/>
                                  <a:gd name="connsiteY0" fmla="*/ 0 h 326003"/>
                                  <a:gd name="connsiteX1" fmla="*/ 23854 w 67587"/>
                                  <a:gd name="connsiteY1" fmla="*/ 151075 h 326003"/>
                                  <a:gd name="connsiteX2" fmla="*/ 0 w 67587"/>
                                  <a:gd name="connsiteY2" fmla="*/ 242515 h 326003"/>
                                  <a:gd name="connsiteX3" fmla="*/ 0 w 67587"/>
                                  <a:gd name="connsiteY3" fmla="*/ 326003 h 326003"/>
                                </a:gdLst>
                                <a:ahLst/>
                                <a:cxnLst>
                                  <a:cxn ang="0">
                                    <a:pos x="connsiteX0" y="connsiteY0"/>
                                  </a:cxn>
                                  <a:cxn ang="0">
                                    <a:pos x="connsiteX1" y="connsiteY1"/>
                                  </a:cxn>
                                  <a:cxn ang="0">
                                    <a:pos x="connsiteX2" y="connsiteY2"/>
                                  </a:cxn>
                                  <a:cxn ang="0">
                                    <a:pos x="connsiteX3" y="connsiteY3"/>
                                  </a:cxn>
                                </a:cxnLst>
                                <a:rect l="l" t="t" r="r" b="b"/>
                                <a:pathLst>
                                  <a:path w="67587" h="326003">
                                    <a:moveTo>
                                      <a:pt x="67587" y="0"/>
                                    </a:moveTo>
                                    <a:lnTo>
                                      <a:pt x="23854" y="151075"/>
                                    </a:lnTo>
                                    <a:lnTo>
                                      <a:pt x="0" y="242515"/>
                                    </a:lnTo>
                                    <a:lnTo>
                                      <a:pt x="0" y="326003"/>
                                    </a:lnTo>
                                  </a:path>
                                </a:pathLst>
                              </a:custGeom>
                              <a:noFill/>
                              <a:ln w="31750" cap="flat" cmpd="sng" algn="ctr">
                                <a:solidFill>
                                  <a:srgbClr val="FF0000"/>
                                </a:solidFill>
                                <a:prstDash val="solid"/>
                                <a:headEnd type="none" w="med" len="lg"/>
                                <a:tailEnd type="none" w="med" len="lg"/>
                              </a:ln>
                              <a:effectLst/>
                            </wps:spPr>
                            <wps:txbx>
                              <w:txbxContent>
                                <w:p w:rsidR="000D26A6" w:rsidRDefault="000D26A6" w:rsidP="007109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861B88" id="Полилиния 9231" o:spid="_x0000_s1042" style="position:absolute;left:0;text-align:left;margin-left:286.9pt;margin-top:161.8pt;width:5.3pt;height:25.65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67587,32600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" adj="-11796480,,5400" path="m67587,l23854,151075,,242515r,83488e" filled="f" strokecolor="red" strokeweight="2.5pt">
                      <v:stroke startarrowlength="long" endarrowlength="long" joinstyle="miter"/>
                      <v:formulas/>
                      <v:path arrowok="t" o:connecttype="custom" o:connectlocs="67310,0;23756,150960;0,242331;0,325755" o:connectangles="0,0,0,0" textboxrect="0,0,67587,326003"/>
                      <v:textbox>
                        <w:txbxContent>
                          <w:p w:rsidR="000D26A6" w:rsidRDefault="000D26A6" w:rsidP="0071092A">
                            <w:pPr>
                              <w:jc w:val="center"/>
                            </w:pP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2608" behindDoc="0" locked="0" layoutInCell="1" allowOverlap="1" wp14:anchorId="278A2E13" wp14:editId="7B16546F">
                      <wp:simplePos x="0" y="0"/>
                      <wp:positionH relativeFrom="column">
                        <wp:posOffset>3321713</wp:posOffset>
                      </wp:positionH>
                      <wp:positionV relativeFrom="paragraph">
                        <wp:posOffset>2245912</wp:posOffset>
                      </wp:positionV>
                      <wp:extent cx="795130" cy="818985"/>
                      <wp:effectExtent l="19050" t="19050" r="24130" b="19685"/>
                      <wp:wrapNone/>
                      <wp:docPr id="9229" name="Полилиния 9229"/>
                      <wp:cNvGraphicFramePr/>
                      <a:graphic xmlns:a="http://schemas.openxmlformats.org/drawingml/2006/main">
                        <a:graphicData uri="http://schemas.microsoft.com/office/word/2010/wordprocessingShape">
                          <wps:wsp>
                            <wps:cNvSpPr/>
                            <wps:spPr>
                              <a:xfrm>
                                <a:off x="0" y="0"/>
                                <a:ext cx="795130" cy="818985"/>
                              </a:xfrm>
                              <a:custGeom>
                                <a:avLst/>
                                <a:gdLst>
                                  <a:gd name="connsiteX0" fmla="*/ 345881 w 795130"/>
                                  <a:gd name="connsiteY0" fmla="*/ 15903 h 818985"/>
                                  <a:gd name="connsiteX1" fmla="*/ 266368 w 795130"/>
                                  <a:gd name="connsiteY1" fmla="*/ 0 h 818985"/>
                                  <a:gd name="connsiteX2" fmla="*/ 206734 w 795130"/>
                                  <a:gd name="connsiteY2" fmla="*/ 39757 h 818985"/>
                                  <a:gd name="connsiteX3" fmla="*/ 218660 w 795130"/>
                                  <a:gd name="connsiteY3" fmla="*/ 107343 h 818985"/>
                                  <a:gd name="connsiteX4" fmla="*/ 222636 w 795130"/>
                                  <a:gd name="connsiteY4" fmla="*/ 143124 h 818985"/>
                                  <a:gd name="connsiteX5" fmla="*/ 218660 w 795130"/>
                                  <a:gd name="connsiteY5" fmla="*/ 198783 h 818985"/>
                                  <a:gd name="connsiteX6" fmla="*/ 182880 w 795130"/>
                                  <a:gd name="connsiteY6" fmla="*/ 262393 h 818985"/>
                                  <a:gd name="connsiteX7" fmla="*/ 159026 w 795130"/>
                                  <a:gd name="connsiteY7" fmla="*/ 314077 h 818985"/>
                                  <a:gd name="connsiteX8" fmla="*/ 111318 w 795130"/>
                                  <a:gd name="connsiteY8" fmla="*/ 381663 h 818985"/>
                                  <a:gd name="connsiteX9" fmla="*/ 63610 w 795130"/>
                                  <a:gd name="connsiteY9" fmla="*/ 453225 h 818985"/>
                                  <a:gd name="connsiteX10" fmla="*/ 15902 w 795130"/>
                                  <a:gd name="connsiteY10" fmla="*/ 516835 h 818985"/>
                                  <a:gd name="connsiteX11" fmla="*/ 0 w 795130"/>
                                  <a:gd name="connsiteY11" fmla="*/ 592372 h 818985"/>
                                  <a:gd name="connsiteX12" fmla="*/ 11927 w 795130"/>
                                  <a:gd name="connsiteY12" fmla="*/ 675861 h 818985"/>
                                  <a:gd name="connsiteX13" fmla="*/ 39756 w 795130"/>
                                  <a:gd name="connsiteY13" fmla="*/ 719593 h 818985"/>
                                  <a:gd name="connsiteX14" fmla="*/ 95415 w 795130"/>
                                  <a:gd name="connsiteY14" fmla="*/ 731520 h 818985"/>
                                  <a:gd name="connsiteX15" fmla="*/ 178904 w 795130"/>
                                  <a:gd name="connsiteY15" fmla="*/ 731520 h 818985"/>
                                  <a:gd name="connsiteX16" fmla="*/ 298174 w 795130"/>
                                  <a:gd name="connsiteY16" fmla="*/ 727545 h 818985"/>
                                  <a:gd name="connsiteX17" fmla="*/ 417443 w 795130"/>
                                  <a:gd name="connsiteY17" fmla="*/ 735496 h 818985"/>
                                  <a:gd name="connsiteX18" fmla="*/ 560567 w 795130"/>
                                  <a:gd name="connsiteY18" fmla="*/ 771277 h 818985"/>
                                  <a:gd name="connsiteX19" fmla="*/ 755374 w 795130"/>
                                  <a:gd name="connsiteY19" fmla="*/ 818985 h 818985"/>
                                  <a:gd name="connsiteX20" fmla="*/ 795130 w 795130"/>
                                  <a:gd name="connsiteY20" fmla="*/ 775252 h 818985"/>
                                  <a:gd name="connsiteX21" fmla="*/ 755374 w 795130"/>
                                  <a:gd name="connsiteY21" fmla="*/ 691764 h 818985"/>
                                  <a:gd name="connsiteX22" fmla="*/ 719593 w 795130"/>
                                  <a:gd name="connsiteY22" fmla="*/ 608275 h 818985"/>
                                  <a:gd name="connsiteX23" fmla="*/ 767300 w 795130"/>
                                  <a:gd name="connsiteY23" fmla="*/ 520811 h 818985"/>
                                  <a:gd name="connsiteX24" fmla="*/ 691763 w 795130"/>
                                  <a:gd name="connsiteY24" fmla="*/ 461176 h 818985"/>
                                  <a:gd name="connsiteX25" fmla="*/ 655982 w 795130"/>
                                  <a:gd name="connsiteY25" fmla="*/ 393590 h 818985"/>
                                  <a:gd name="connsiteX26" fmla="*/ 640080 w 795130"/>
                                  <a:gd name="connsiteY26" fmla="*/ 357809 h 818985"/>
                                  <a:gd name="connsiteX27" fmla="*/ 628153 w 795130"/>
                                  <a:gd name="connsiteY27" fmla="*/ 329979 h 818985"/>
                                  <a:gd name="connsiteX28" fmla="*/ 616226 w 795130"/>
                                  <a:gd name="connsiteY28" fmla="*/ 234564 h 818985"/>
                                  <a:gd name="connsiteX29" fmla="*/ 636104 w 795130"/>
                                  <a:gd name="connsiteY29" fmla="*/ 174929 h 818985"/>
                                  <a:gd name="connsiteX30" fmla="*/ 532737 w 795130"/>
                                  <a:gd name="connsiteY30" fmla="*/ 159026 h 818985"/>
                                  <a:gd name="connsiteX31" fmla="*/ 477078 w 795130"/>
                                  <a:gd name="connsiteY31" fmla="*/ 103367 h 818985"/>
                                  <a:gd name="connsiteX32" fmla="*/ 409492 w 795130"/>
                                  <a:gd name="connsiteY32" fmla="*/ 59635 h 818985"/>
                                  <a:gd name="connsiteX33" fmla="*/ 345881 w 795130"/>
                                  <a:gd name="connsiteY33" fmla="*/ 15903 h 8189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795130" h="818985">
                                    <a:moveTo>
                                      <a:pt x="345881" y="15903"/>
                                    </a:moveTo>
                                    <a:lnTo>
                                      <a:pt x="266368" y="0"/>
                                    </a:lnTo>
                                    <a:lnTo>
                                      <a:pt x="206734" y="39757"/>
                                    </a:lnTo>
                                    <a:lnTo>
                                      <a:pt x="218660" y="107343"/>
                                    </a:lnTo>
                                    <a:lnTo>
                                      <a:pt x="222636" y="143124"/>
                                    </a:lnTo>
                                    <a:lnTo>
                                      <a:pt x="218660" y="198783"/>
                                    </a:lnTo>
                                    <a:lnTo>
                                      <a:pt x="182880" y="262393"/>
                                    </a:lnTo>
                                    <a:lnTo>
                                      <a:pt x="159026" y="314077"/>
                                    </a:lnTo>
                                    <a:lnTo>
                                      <a:pt x="111318" y="381663"/>
                                    </a:lnTo>
                                    <a:lnTo>
                                      <a:pt x="63610" y="453225"/>
                                    </a:lnTo>
                                    <a:lnTo>
                                      <a:pt x="15902" y="516835"/>
                                    </a:lnTo>
                                    <a:lnTo>
                                      <a:pt x="0" y="592372"/>
                                    </a:lnTo>
                                    <a:lnTo>
                                      <a:pt x="11927" y="675861"/>
                                    </a:lnTo>
                                    <a:lnTo>
                                      <a:pt x="39756" y="719593"/>
                                    </a:lnTo>
                                    <a:lnTo>
                                      <a:pt x="95415" y="731520"/>
                                    </a:lnTo>
                                    <a:lnTo>
                                      <a:pt x="178904" y="731520"/>
                                    </a:lnTo>
                                    <a:lnTo>
                                      <a:pt x="298174" y="727545"/>
                                    </a:lnTo>
                                    <a:lnTo>
                                      <a:pt x="417443" y="735496"/>
                                    </a:lnTo>
                                    <a:lnTo>
                                      <a:pt x="560567" y="771277"/>
                                    </a:lnTo>
                                    <a:lnTo>
                                      <a:pt x="755374" y="818985"/>
                                    </a:lnTo>
                                    <a:lnTo>
                                      <a:pt x="795130" y="775252"/>
                                    </a:lnTo>
                                    <a:lnTo>
                                      <a:pt x="755374" y="691764"/>
                                    </a:lnTo>
                                    <a:lnTo>
                                      <a:pt x="719593" y="608275"/>
                                    </a:lnTo>
                                    <a:lnTo>
                                      <a:pt x="767300" y="520811"/>
                                    </a:lnTo>
                                    <a:lnTo>
                                      <a:pt x="691763" y="461176"/>
                                    </a:lnTo>
                                    <a:lnTo>
                                      <a:pt x="655982" y="393590"/>
                                    </a:lnTo>
                                    <a:cubicBezTo>
                                      <a:pt x="639487" y="360600"/>
                                      <a:pt x="640080" y="373638"/>
                                      <a:pt x="640080" y="357809"/>
                                    </a:cubicBezTo>
                                    <a:lnTo>
                                      <a:pt x="628153" y="329979"/>
                                    </a:lnTo>
                                    <a:lnTo>
                                      <a:pt x="616226" y="234564"/>
                                    </a:lnTo>
                                    <a:lnTo>
                                      <a:pt x="636104" y="174929"/>
                                    </a:lnTo>
                                    <a:lnTo>
                                      <a:pt x="532737" y="159026"/>
                                    </a:lnTo>
                                    <a:lnTo>
                                      <a:pt x="477078" y="103367"/>
                                    </a:lnTo>
                                    <a:lnTo>
                                      <a:pt x="409492" y="59635"/>
                                    </a:lnTo>
                                    <a:lnTo>
                                      <a:pt x="345881" y="15903"/>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17993" id="Полилиния 9229" o:spid="_x0000_s1026" style="position:absolute;margin-left:261.55pt;margin-top:176.85pt;width:62.6pt;height:64.5pt;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795130,818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" path="m345881,15903l266368,,206734,39757r11926,67586l222636,143124r-3976,55659l182880,262393r-23854,51684l111318,381663,63610,453225,15902,516835,,592372r11927,83489l39756,719593r55659,11927l178904,731520r119270,-3975l417443,735496r143124,35781l755374,818985r39756,-43733l755374,691764,719593,608275r47707,-87464l691763,461176,655982,393590c639487,360600,640080,373638,640080,357809l628153,329979,616226,234564r19878,-59635l532737,159026,477078,103367,409492,59635,345881,15903xe" fillcolor="window" strokecolor="#7030a0" strokeweight="3pt">
                      <v:fill opacity="32896f"/>
                      <v:path arrowok="t" o:connecttype="custom" o:connectlocs="345881,15903;266368,0;206734,39757;218660,107343;222636,143124;218660,198783;182880,262393;159026,314077;111318,381663;63610,453225;15902,516835;0,592372;11927,675861;39756,719593;95415,731520;178904,731520;298174,727545;417443,735496;560567,771277;755374,818985;795130,775252;755374,691764;719593,608275;767300,520811;691763,461176;655982,393590;640080,357809;628153,329979;616226,234564;636104,174929;532737,159026;477078,103367;409492,59635;345881,15903" o:connectangles="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51584" behindDoc="0" locked="0" layoutInCell="1" allowOverlap="1" wp14:anchorId="22B215BF" wp14:editId="24F8F7C3">
                      <wp:simplePos x="0" y="0"/>
                      <wp:positionH relativeFrom="column">
                        <wp:posOffset>2611755</wp:posOffset>
                      </wp:positionH>
                      <wp:positionV relativeFrom="paragraph">
                        <wp:posOffset>2372360</wp:posOffset>
                      </wp:positionV>
                      <wp:extent cx="306070" cy="134620"/>
                      <wp:effectExtent l="19050" t="19050" r="17780" b="17780"/>
                      <wp:wrapNone/>
                      <wp:docPr id="9228" name="Полилиния 9228"/>
                      <wp:cNvGraphicFramePr/>
                      <a:graphic xmlns:a="http://schemas.openxmlformats.org/drawingml/2006/main">
                        <a:graphicData uri="http://schemas.microsoft.com/office/word/2010/wordprocessingShape">
                          <wps:wsp>
                            <wps:cNvSpPr/>
                            <wps:spPr>
                              <a:xfrm>
                                <a:off x="0" y="0"/>
                                <a:ext cx="306070" cy="134620"/>
                              </a:xfrm>
                              <a:custGeom>
                                <a:avLst/>
                                <a:gdLst>
                                  <a:gd name="connsiteX0" fmla="*/ 306125 w 306125"/>
                                  <a:gd name="connsiteY0" fmla="*/ 135172 h 135172"/>
                                  <a:gd name="connsiteX1" fmla="*/ 0 w 306125"/>
                                  <a:gd name="connsiteY1" fmla="*/ 0 h 135172"/>
                                </a:gdLst>
                                <a:ahLst/>
                                <a:cxnLst>
                                  <a:cxn ang="0">
                                    <a:pos x="connsiteX0" y="connsiteY0"/>
                                  </a:cxn>
                                  <a:cxn ang="0">
                                    <a:pos x="connsiteX1" y="connsiteY1"/>
                                  </a:cxn>
                                </a:cxnLst>
                                <a:rect l="l" t="t" r="r" b="b"/>
                                <a:pathLst>
                                  <a:path w="306125" h="135172">
                                    <a:moveTo>
                                      <a:pt x="306125" y="135172"/>
                                    </a:moveTo>
                                    <a:lnTo>
                                      <a:pt x="0" y="0"/>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538A57" id="Полилиния 9228" o:spid="_x0000_s1026" style="position:absolute;margin-left:205.65pt;margin-top:186.8pt;width:24.1pt;height:10.6pt;z-index:251651584;visibility:visible;mso-wrap-style:square;mso-wrap-distance-left:9pt;mso-wrap-distance-top:0;mso-wrap-distance-right:9pt;mso-wrap-distance-bottom:0;mso-position-horizontal:absolute;mso-position-horizontal-relative:text;mso-position-vertical:absolute;mso-position-vertical-relative:text;v-text-anchor:middle" coordsize="306125,135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" path="m306125,135172l,e" filled="f" strokecolor="red" strokeweight="2.5pt">
                      <v:stroke startarrowlength="long" endarrowlength="long"/>
                      <v:path arrowok="t" o:connecttype="custom" o:connectlocs="306070,134620;0,0"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6464" behindDoc="0" locked="0" layoutInCell="1" allowOverlap="1" wp14:anchorId="7E45B03B" wp14:editId="5286B0B5">
                      <wp:simplePos x="0" y="0"/>
                      <wp:positionH relativeFrom="column">
                        <wp:posOffset>1576401</wp:posOffset>
                      </wp:positionH>
                      <wp:positionV relativeFrom="paragraph">
                        <wp:posOffset>2639503</wp:posOffset>
                      </wp:positionV>
                      <wp:extent cx="15875" cy="333320"/>
                      <wp:effectExtent l="38100" t="38100" r="41275" b="29210"/>
                      <wp:wrapNone/>
                      <wp:docPr id="9223" name="Полилиния 9223"/>
                      <wp:cNvGraphicFramePr/>
                      <a:graphic xmlns:a="http://schemas.openxmlformats.org/drawingml/2006/main">
                        <a:graphicData uri="http://schemas.microsoft.com/office/word/2010/wordprocessingShape">
                          <wps:wsp>
                            <wps:cNvSpPr/>
                            <wps:spPr>
                              <a:xfrm>
                                <a:off x="0" y="0"/>
                                <a:ext cx="15875" cy="333320"/>
                              </a:xfrm>
                              <a:custGeom>
                                <a:avLst/>
                                <a:gdLst>
                                  <a:gd name="connsiteX0" fmla="*/ 0 w 15903"/>
                                  <a:gd name="connsiteY0" fmla="*/ 0 h 206734"/>
                                  <a:gd name="connsiteX1" fmla="*/ 15903 w 15903"/>
                                  <a:gd name="connsiteY1" fmla="*/ 206734 h 206734"/>
                                  <a:gd name="connsiteX0" fmla="*/ 0 w 15903"/>
                                  <a:gd name="connsiteY0" fmla="*/ 0 h 274438"/>
                                  <a:gd name="connsiteX1" fmla="*/ 15903 w 15903"/>
                                  <a:gd name="connsiteY1" fmla="*/ 274438 h 274438"/>
                                  <a:gd name="connsiteX0" fmla="*/ 0 w 15903"/>
                                  <a:gd name="connsiteY0" fmla="*/ 0 h 334237"/>
                                  <a:gd name="connsiteX1" fmla="*/ 15903 w 15903"/>
                                  <a:gd name="connsiteY1" fmla="*/ 334237 h 334237"/>
                                </a:gdLst>
                                <a:ahLst/>
                                <a:cxnLst>
                                  <a:cxn ang="0">
                                    <a:pos x="connsiteX0" y="connsiteY0"/>
                                  </a:cxn>
                                  <a:cxn ang="0">
                                    <a:pos x="connsiteX1" y="connsiteY1"/>
                                  </a:cxn>
                                </a:cxnLst>
                                <a:rect l="l" t="t" r="r" b="b"/>
                                <a:pathLst>
                                  <a:path w="15903" h="334237">
                                    <a:moveTo>
                                      <a:pt x="0" y="0"/>
                                    </a:moveTo>
                                    <a:lnTo>
                                      <a:pt x="15903" y="334237"/>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65DFD1" id="Полилиния 9223" o:spid="_x0000_s1026" style="position:absolute;margin-left:124.15pt;margin-top:207.85pt;width:1.25pt;height:26.2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903,334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" path="m,l15903,334237e" filled="f" strokecolor="red" strokeweight="2.5pt">
                      <v:stroke startarrowlength="long" endarrowlength="long" endcap="square"/>
                      <v:path arrowok="t" o:connecttype="custom" o:connectlocs="0,0;15875,333320"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3392" behindDoc="0" locked="0" layoutInCell="1" allowOverlap="1" wp14:anchorId="1435F18A" wp14:editId="747FF02E">
                      <wp:simplePos x="0" y="0"/>
                      <wp:positionH relativeFrom="column">
                        <wp:posOffset>1302081</wp:posOffset>
                      </wp:positionH>
                      <wp:positionV relativeFrom="paragraph">
                        <wp:posOffset>2222058</wp:posOffset>
                      </wp:positionV>
                      <wp:extent cx="325949" cy="59055"/>
                      <wp:effectExtent l="38100" t="38100" r="36195" b="36195"/>
                      <wp:wrapNone/>
                      <wp:docPr id="9219" name="Полилиния 9219"/>
                      <wp:cNvGraphicFramePr/>
                      <a:graphic xmlns:a="http://schemas.openxmlformats.org/drawingml/2006/main">
                        <a:graphicData uri="http://schemas.microsoft.com/office/word/2010/wordprocessingShape">
                          <wps:wsp>
                            <wps:cNvSpPr/>
                            <wps:spPr>
                              <a:xfrm>
                                <a:off x="0" y="0"/>
                                <a:ext cx="325949" cy="59055"/>
                              </a:xfrm>
                              <a:custGeom>
                                <a:avLst/>
                                <a:gdLst>
                                  <a:gd name="connsiteX0" fmla="*/ 234564 w 234564"/>
                                  <a:gd name="connsiteY0" fmla="*/ 0 h 59635"/>
                                  <a:gd name="connsiteX1" fmla="*/ 0 w 234564"/>
                                  <a:gd name="connsiteY1" fmla="*/ 59635 h 59635"/>
                                  <a:gd name="connsiteX0" fmla="*/ 314161 w 314161"/>
                                  <a:gd name="connsiteY0" fmla="*/ 0 h 59635"/>
                                  <a:gd name="connsiteX1" fmla="*/ 0 w 314161"/>
                                  <a:gd name="connsiteY1" fmla="*/ 59635 h 59635"/>
                                  <a:gd name="connsiteX0" fmla="*/ 326438 w 326438"/>
                                  <a:gd name="connsiteY0" fmla="*/ 0 h 59635"/>
                                  <a:gd name="connsiteX1" fmla="*/ 0 w 326438"/>
                                  <a:gd name="connsiteY1" fmla="*/ 59635 h 59635"/>
                                </a:gdLst>
                                <a:ahLst/>
                                <a:cxnLst>
                                  <a:cxn ang="0">
                                    <a:pos x="connsiteX0" y="connsiteY0"/>
                                  </a:cxn>
                                  <a:cxn ang="0">
                                    <a:pos x="connsiteX1" y="connsiteY1"/>
                                  </a:cxn>
                                </a:cxnLst>
                                <a:rect l="l" t="t" r="r" b="b"/>
                                <a:pathLst>
                                  <a:path w="326438" h="59635">
                                    <a:moveTo>
                                      <a:pt x="326438" y="0"/>
                                    </a:moveTo>
                                    <a:lnTo>
                                      <a:pt x="0" y="59635"/>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2E7331" id="Полилиния 9219" o:spid="_x0000_s1026" style="position:absolute;margin-left:102.55pt;margin-top:174.95pt;width:25.65pt;height:4.65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26438,59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" path="m326438,l,59635e" filled="f" strokecolor="red" strokeweight="2.5pt">
                      <v:stroke startarrowlength="long" endarrowlength="long" endcap="square"/>
                      <v:path arrowok="t" o:connecttype="custom" o:connectlocs="325949,0;0,5905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8512" behindDoc="0" locked="0" layoutInCell="1" allowOverlap="1" wp14:anchorId="6B2E05A0" wp14:editId="5F9AC123">
                      <wp:simplePos x="0" y="0"/>
                      <wp:positionH relativeFrom="column">
                        <wp:posOffset>2346960</wp:posOffset>
                      </wp:positionH>
                      <wp:positionV relativeFrom="paragraph">
                        <wp:posOffset>2889250</wp:posOffset>
                      </wp:positionV>
                      <wp:extent cx="294005" cy="210185"/>
                      <wp:effectExtent l="19050" t="19050" r="10795" b="18415"/>
                      <wp:wrapNone/>
                      <wp:docPr id="9225" name="Полилиния 9225"/>
                      <wp:cNvGraphicFramePr/>
                      <a:graphic xmlns:a="http://schemas.openxmlformats.org/drawingml/2006/main">
                        <a:graphicData uri="http://schemas.microsoft.com/office/word/2010/wordprocessingShape">
                          <wps:wsp>
                            <wps:cNvSpPr/>
                            <wps:spPr>
                              <a:xfrm>
                                <a:off x="0" y="0"/>
                                <a:ext cx="294005" cy="210185"/>
                              </a:xfrm>
                              <a:custGeom>
                                <a:avLst/>
                                <a:gdLst>
                                  <a:gd name="connsiteX0" fmla="*/ 294198 w 294198"/>
                                  <a:gd name="connsiteY0" fmla="*/ 0 h 210709"/>
                                  <a:gd name="connsiteX1" fmla="*/ 262393 w 294198"/>
                                  <a:gd name="connsiteY1" fmla="*/ 79513 h 210709"/>
                                  <a:gd name="connsiteX2" fmla="*/ 218661 w 294198"/>
                                  <a:gd name="connsiteY2" fmla="*/ 119269 h 210709"/>
                                  <a:gd name="connsiteX3" fmla="*/ 163002 w 294198"/>
                                  <a:gd name="connsiteY3" fmla="*/ 159026 h 210709"/>
                                  <a:gd name="connsiteX4" fmla="*/ 0 w 294198"/>
                                  <a:gd name="connsiteY4" fmla="*/ 210709 h 2107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4198" h="210709">
                                    <a:moveTo>
                                      <a:pt x="294198" y="0"/>
                                    </a:moveTo>
                                    <a:lnTo>
                                      <a:pt x="262393" y="79513"/>
                                    </a:lnTo>
                                    <a:lnTo>
                                      <a:pt x="218661" y="119269"/>
                                    </a:lnTo>
                                    <a:lnTo>
                                      <a:pt x="163002" y="159026"/>
                                    </a:lnTo>
                                    <a:lnTo>
                                      <a:pt x="0" y="210709"/>
                                    </a:lnTo>
                                  </a:path>
                                </a:pathLst>
                              </a:custGeom>
                              <a:noFill/>
                              <a:ln w="31750" cap="flat" cmpd="sng" algn="ctr">
                                <a:solidFill>
                                  <a:srgbClr val="FF0000"/>
                                </a:solidFill>
                                <a:prstDash val="soli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604033" id="Полилиния 9225" o:spid="_x0000_s1026" style="position:absolute;margin-left:184.8pt;margin-top:227.5pt;width:23.15pt;height:16.55pt;z-index:251648512;visibility:visible;mso-wrap-style:square;mso-wrap-distance-left:9pt;mso-wrap-distance-top:0;mso-wrap-distance-right:9pt;mso-wrap-distance-bottom:0;mso-position-horizontal:absolute;mso-position-horizontal-relative:text;mso-position-vertical:absolute;mso-position-vertical-relative:text;v-text-anchor:middle" coordsize="294198,210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" path="m294198,l262393,79513r-43732,39756l163002,159026,,210709e" filled="f" strokecolor="red" strokeweight="2.5pt">
                      <v:stroke startarrowlength="long" endarrowlength="long"/>
                      <v:path arrowok="t" o:connecttype="custom" o:connectlocs="294005,0;262221,79315;218518,118972;162895,158631;0,210185" o:connectangles="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7488" behindDoc="0" locked="0" layoutInCell="1" allowOverlap="1" wp14:anchorId="4EF038DA" wp14:editId="70C1D491">
                      <wp:simplePos x="0" y="0"/>
                      <wp:positionH relativeFrom="column">
                        <wp:posOffset>2413635</wp:posOffset>
                      </wp:positionH>
                      <wp:positionV relativeFrom="paragraph">
                        <wp:posOffset>2541905</wp:posOffset>
                      </wp:positionV>
                      <wp:extent cx="285750" cy="241935"/>
                      <wp:effectExtent l="19050" t="19050" r="19050" b="24765"/>
                      <wp:wrapNone/>
                      <wp:docPr id="9224" name="Полилиния 9224"/>
                      <wp:cNvGraphicFramePr/>
                      <a:graphic xmlns:a="http://schemas.openxmlformats.org/drawingml/2006/main">
                        <a:graphicData uri="http://schemas.microsoft.com/office/word/2010/wordprocessingShape">
                          <wps:wsp>
                            <wps:cNvSpPr/>
                            <wps:spPr>
                              <a:xfrm>
                                <a:off x="0" y="0"/>
                                <a:ext cx="285750" cy="241935"/>
                              </a:xfrm>
                              <a:custGeom>
                                <a:avLst/>
                                <a:gdLst>
                                  <a:gd name="connsiteX0" fmla="*/ 0 w 286247"/>
                                  <a:gd name="connsiteY0" fmla="*/ 0 h 242515"/>
                                  <a:gd name="connsiteX1" fmla="*/ 55659 w 286247"/>
                                  <a:gd name="connsiteY1" fmla="*/ 123245 h 242515"/>
                                  <a:gd name="connsiteX2" fmla="*/ 127221 w 286247"/>
                                  <a:gd name="connsiteY2" fmla="*/ 182880 h 242515"/>
                                  <a:gd name="connsiteX3" fmla="*/ 178904 w 286247"/>
                                  <a:gd name="connsiteY3" fmla="*/ 198783 h 242515"/>
                                  <a:gd name="connsiteX4" fmla="*/ 254442 w 286247"/>
                                  <a:gd name="connsiteY4" fmla="*/ 234564 h 242515"/>
                                  <a:gd name="connsiteX5" fmla="*/ 286247 w 286247"/>
                                  <a:gd name="connsiteY5" fmla="*/ 242515 h 242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6247" h="242515">
                                    <a:moveTo>
                                      <a:pt x="0" y="0"/>
                                    </a:moveTo>
                                    <a:lnTo>
                                      <a:pt x="55659" y="123245"/>
                                    </a:lnTo>
                                    <a:lnTo>
                                      <a:pt x="127221" y="182880"/>
                                    </a:lnTo>
                                    <a:lnTo>
                                      <a:pt x="178904" y="198783"/>
                                    </a:lnTo>
                                    <a:lnTo>
                                      <a:pt x="254442" y="234564"/>
                                    </a:lnTo>
                                    <a:lnTo>
                                      <a:pt x="286247" y="242515"/>
                                    </a:lnTo>
                                  </a:path>
                                </a:pathLst>
                              </a:custGeom>
                              <a:noFill/>
                              <a:ln w="31750" cap="flat" cmpd="sng" algn="ctr">
                                <a:solidFill>
                                  <a:srgbClr val="FF0000"/>
                                </a:solidFill>
                                <a:prstDash val="solid"/>
                                <a:headEnd type="none" w="med" len="lg"/>
                                <a:tailEnd type="none" w="med" len="lg"/>
                              </a:ln>
                              <a:effectLst/>
                            </wps:spPr>
                            <wps:txbx>
                              <w:txbxContent>
                                <w:p w:rsidR="000D26A6" w:rsidRDefault="000D26A6" w:rsidP="007109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F038DA" id="Полилиния 9224" o:spid="_x0000_s1043" style="position:absolute;left:0;text-align:left;margin-left:190.05pt;margin-top:200.15pt;width:22.5pt;height:19.05pt;z-index:251647488;visibility:visible;mso-wrap-style:square;mso-wrap-distance-left:9pt;mso-wrap-distance-top:0;mso-wrap-distance-right:9pt;mso-wrap-distance-bottom:0;mso-position-horizontal:absolute;mso-position-horizontal-relative:text;mso-position-vertical:absolute;mso-position-vertical-relative:text;v-text-anchor:middle" coordsize="286247,24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" adj="-11796480,,5400" path="m,l55659,123245r71562,59635l178904,198783r75538,35781l286247,242515e" filled="f" strokecolor="red" strokeweight="2.5pt">
                      <v:stroke startarrowlength="long" endarrowlength="long" joinstyle="miter"/>
                      <v:formulas/>
                      <v:path arrowok="t" o:connecttype="custom" o:connectlocs="0,0;55562,122950;127000,182443;178593,198308;254000,234003;285750,241935" o:connectangles="0,0,0,0,0,0" textboxrect="0,0,286247,242515"/>
                      <v:textbox>
                        <w:txbxContent>
                          <w:p w:rsidR="000D26A6" w:rsidRDefault="000D26A6" w:rsidP="0071092A">
                            <w:pPr>
                              <w:jc w:val="center"/>
                            </w:pPr>
                          </w:p>
                        </w:txbxContent>
                      </v:textbox>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5440" behindDoc="0" locked="0" layoutInCell="1" allowOverlap="1" wp14:anchorId="5704A28E" wp14:editId="67DD005E">
                      <wp:simplePos x="0" y="0"/>
                      <wp:positionH relativeFrom="column">
                        <wp:posOffset>292100</wp:posOffset>
                      </wp:positionH>
                      <wp:positionV relativeFrom="paragraph">
                        <wp:posOffset>2639060</wp:posOffset>
                      </wp:positionV>
                      <wp:extent cx="572135" cy="67310"/>
                      <wp:effectExtent l="38100" t="38100" r="37465" b="46990"/>
                      <wp:wrapNone/>
                      <wp:docPr id="9222" name="Полилиния 9222"/>
                      <wp:cNvGraphicFramePr/>
                      <a:graphic xmlns:a="http://schemas.openxmlformats.org/drawingml/2006/main">
                        <a:graphicData uri="http://schemas.microsoft.com/office/word/2010/wordprocessingShape">
                          <wps:wsp>
                            <wps:cNvSpPr/>
                            <wps:spPr>
                              <a:xfrm>
                                <a:off x="0" y="0"/>
                                <a:ext cx="572135" cy="67310"/>
                              </a:xfrm>
                              <a:custGeom>
                                <a:avLst/>
                                <a:gdLst>
                                  <a:gd name="connsiteX0" fmla="*/ 572494 w 572494"/>
                                  <a:gd name="connsiteY0" fmla="*/ 63610 h 67586"/>
                                  <a:gd name="connsiteX1" fmla="*/ 421419 w 572494"/>
                                  <a:gd name="connsiteY1" fmla="*/ 67586 h 67586"/>
                                  <a:gd name="connsiteX2" fmla="*/ 329979 w 572494"/>
                                  <a:gd name="connsiteY2" fmla="*/ 67586 h 67586"/>
                                  <a:gd name="connsiteX3" fmla="*/ 190831 w 572494"/>
                                  <a:gd name="connsiteY3" fmla="*/ 51683 h 67586"/>
                                  <a:gd name="connsiteX4" fmla="*/ 95415 w 572494"/>
                                  <a:gd name="connsiteY4" fmla="*/ 15902 h 67586"/>
                                  <a:gd name="connsiteX5" fmla="*/ 0 w 572494"/>
                                  <a:gd name="connsiteY5" fmla="*/ 0 h 67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72494" h="67586">
                                    <a:moveTo>
                                      <a:pt x="572494" y="63610"/>
                                    </a:moveTo>
                                    <a:lnTo>
                                      <a:pt x="421419" y="67586"/>
                                    </a:lnTo>
                                    <a:lnTo>
                                      <a:pt x="329979" y="67586"/>
                                    </a:lnTo>
                                    <a:lnTo>
                                      <a:pt x="190831" y="51683"/>
                                    </a:lnTo>
                                    <a:lnTo>
                                      <a:pt x="95415" y="15902"/>
                                    </a:lnTo>
                                    <a:lnTo>
                                      <a:pt x="0" y="0"/>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3FC3A6" id="Полилиния 9222" o:spid="_x0000_s1026" style="position:absolute;margin-left:23pt;margin-top:207.8pt;width:45.05pt;height:5.3pt;z-index:251645440;visibility:visible;mso-wrap-style:square;mso-wrap-distance-left:9pt;mso-wrap-distance-top:0;mso-wrap-distance-right:9pt;mso-wrap-distance-bottom:0;mso-position-horizontal:absolute;mso-position-horizontal-relative:text;mso-position-vertical:absolute;mso-position-vertical-relative:text;v-text-anchor:middle" coordsize="572494,67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" path="m572494,63610l421419,67586r-91440,l190831,51683,95415,15902,,e" filled="f" strokecolor="red" strokeweight="2.5pt">
                      <v:stroke startarrowlength="long" endarrowlength="long" endcap="square"/>
                      <v:path arrowok="t" o:connecttype="custom" o:connectlocs="572135,63350;421155,67310;329772,67310;190711,51472;95355,15837;0,0" o:connectangles="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4416" behindDoc="0" locked="0" layoutInCell="1" allowOverlap="1" wp14:anchorId="24640DBC" wp14:editId="2D6FBB3E">
                      <wp:simplePos x="0" y="0"/>
                      <wp:positionH relativeFrom="column">
                        <wp:posOffset>1078865</wp:posOffset>
                      </wp:positionH>
                      <wp:positionV relativeFrom="paragraph">
                        <wp:posOffset>2726690</wp:posOffset>
                      </wp:positionV>
                      <wp:extent cx="325755" cy="74930"/>
                      <wp:effectExtent l="38100" t="38100" r="36195" b="20320"/>
                      <wp:wrapNone/>
                      <wp:docPr id="9220" name="Полилиния 9220"/>
                      <wp:cNvGraphicFramePr/>
                      <a:graphic xmlns:a="http://schemas.openxmlformats.org/drawingml/2006/main">
                        <a:graphicData uri="http://schemas.microsoft.com/office/word/2010/wordprocessingShape">
                          <wps:wsp>
                            <wps:cNvSpPr/>
                            <wps:spPr>
                              <a:xfrm>
                                <a:off x="0" y="0"/>
                                <a:ext cx="325755" cy="74930"/>
                              </a:xfrm>
                              <a:custGeom>
                                <a:avLst/>
                                <a:gdLst>
                                  <a:gd name="connsiteX0" fmla="*/ 326003 w 326003"/>
                                  <a:gd name="connsiteY0" fmla="*/ 0 h 75537"/>
                                  <a:gd name="connsiteX1" fmla="*/ 202758 w 326003"/>
                                  <a:gd name="connsiteY1" fmla="*/ 67586 h 75537"/>
                                  <a:gd name="connsiteX2" fmla="*/ 123245 w 326003"/>
                                  <a:gd name="connsiteY2" fmla="*/ 75537 h 75537"/>
                                  <a:gd name="connsiteX3" fmla="*/ 27829 w 326003"/>
                                  <a:gd name="connsiteY3" fmla="*/ 59635 h 75537"/>
                                  <a:gd name="connsiteX4" fmla="*/ 0 w 326003"/>
                                  <a:gd name="connsiteY4" fmla="*/ 51684 h 755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003" h="75537">
                                    <a:moveTo>
                                      <a:pt x="326003" y="0"/>
                                    </a:moveTo>
                                    <a:lnTo>
                                      <a:pt x="202758" y="67586"/>
                                    </a:lnTo>
                                    <a:lnTo>
                                      <a:pt x="123245" y="75537"/>
                                    </a:lnTo>
                                    <a:lnTo>
                                      <a:pt x="27829" y="59635"/>
                                    </a:lnTo>
                                    <a:lnTo>
                                      <a:pt x="0" y="51684"/>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94D80" id="Полилиния 9220" o:spid="_x0000_s1026" style="position:absolute;margin-left:84.95pt;margin-top:214.7pt;width:25.65pt;height:5.9pt;z-index:251644416;visibility:visible;mso-wrap-style:square;mso-wrap-distance-left:9pt;mso-wrap-distance-top:0;mso-wrap-distance-right:9pt;mso-wrap-distance-bottom:0;mso-position-horizontal:absolute;mso-position-horizontal-relative:text;mso-position-vertical:absolute;mso-position-vertical-relative:text;v-text-anchor:middle" coordsize="326003,7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" path="m326003,l202758,67586r-79513,7951l27829,59635,,51684e" filled="f" strokecolor="red" strokeweight="2.5pt">
                      <v:stroke startarrowlength="long" endarrowlength="long" endcap="square"/>
                      <v:path arrowok="t" o:connecttype="custom" o:connectlocs="325755,0;202604,67043;123151,74930;27808,59156;0,51269" o:connectangles="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2368" behindDoc="0" locked="0" layoutInCell="1" allowOverlap="1" wp14:anchorId="326EFA1D" wp14:editId="667DF40A">
                      <wp:simplePos x="0" y="0"/>
                      <wp:positionH relativeFrom="column">
                        <wp:posOffset>1321435</wp:posOffset>
                      </wp:positionH>
                      <wp:positionV relativeFrom="paragraph">
                        <wp:posOffset>1986915</wp:posOffset>
                      </wp:positionV>
                      <wp:extent cx="306070" cy="174625"/>
                      <wp:effectExtent l="38100" t="38100" r="36830" b="34925"/>
                      <wp:wrapNone/>
                      <wp:docPr id="9218" name="Полилиния 9218"/>
                      <wp:cNvGraphicFramePr/>
                      <a:graphic xmlns:a="http://schemas.openxmlformats.org/drawingml/2006/main">
                        <a:graphicData uri="http://schemas.microsoft.com/office/word/2010/wordprocessingShape">
                          <wps:wsp>
                            <wps:cNvSpPr/>
                            <wps:spPr>
                              <a:xfrm>
                                <a:off x="0" y="0"/>
                                <a:ext cx="306070" cy="174625"/>
                              </a:xfrm>
                              <a:custGeom>
                                <a:avLst/>
                                <a:gdLst>
                                  <a:gd name="connsiteX0" fmla="*/ 0 w 306125"/>
                                  <a:gd name="connsiteY0" fmla="*/ 0 h 174928"/>
                                  <a:gd name="connsiteX1" fmla="*/ 306125 w 306125"/>
                                  <a:gd name="connsiteY1" fmla="*/ 174928 h 174928"/>
                                </a:gdLst>
                                <a:ahLst/>
                                <a:cxnLst>
                                  <a:cxn ang="0">
                                    <a:pos x="connsiteX0" y="connsiteY0"/>
                                  </a:cxn>
                                  <a:cxn ang="0">
                                    <a:pos x="connsiteX1" y="connsiteY1"/>
                                  </a:cxn>
                                </a:cxnLst>
                                <a:rect l="l" t="t" r="r" b="b"/>
                                <a:pathLst>
                                  <a:path w="306125" h="174928">
                                    <a:moveTo>
                                      <a:pt x="0" y="0"/>
                                    </a:moveTo>
                                    <a:lnTo>
                                      <a:pt x="306125" y="174928"/>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8253C4" id="Полилиния 9218" o:spid="_x0000_s1026" style="position:absolute;margin-left:104.05pt;margin-top:156.45pt;width:24.1pt;height:13.75pt;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306125,174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" path="m,l306125,174928e" filled="f" strokecolor="red" strokeweight="2.5pt">
                      <v:stroke startarrowlength="long" endarrowlength="long" endcap="square"/>
                      <v:path arrowok="t" o:connecttype="custom" o:connectlocs="0,0;306070,17462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3936" behindDoc="0" locked="0" layoutInCell="1" allowOverlap="1" wp14:anchorId="090804BE" wp14:editId="13AAB016">
                      <wp:simplePos x="0" y="0"/>
                      <wp:positionH relativeFrom="column">
                        <wp:posOffset>2075339</wp:posOffset>
                      </wp:positionH>
                      <wp:positionV relativeFrom="paragraph">
                        <wp:posOffset>99060</wp:posOffset>
                      </wp:positionV>
                      <wp:extent cx="1997358" cy="1480820"/>
                      <wp:effectExtent l="19050" t="19050" r="22225" b="24130"/>
                      <wp:wrapNone/>
                      <wp:docPr id="9300" name="Полилиния 9300"/>
                      <wp:cNvGraphicFramePr/>
                      <a:graphic xmlns:a="http://schemas.openxmlformats.org/drawingml/2006/main">
                        <a:graphicData uri="http://schemas.microsoft.com/office/word/2010/wordprocessingShape">
                          <wps:wsp>
                            <wps:cNvSpPr/>
                            <wps:spPr>
                              <a:xfrm>
                                <a:off x="0" y="0"/>
                                <a:ext cx="1997358" cy="1480820"/>
                              </a:xfrm>
                              <a:custGeom>
                                <a:avLst/>
                                <a:gdLst>
                                  <a:gd name="connsiteX0" fmla="*/ 496957 w 1838739"/>
                                  <a:gd name="connsiteY0" fmla="*/ 89452 h 1480931"/>
                                  <a:gd name="connsiteX1" fmla="*/ 377687 w 1838739"/>
                                  <a:gd name="connsiteY1" fmla="*/ 89452 h 1480931"/>
                                  <a:gd name="connsiteX2" fmla="*/ 159026 w 1838739"/>
                                  <a:gd name="connsiteY2" fmla="*/ 198783 h 1480931"/>
                                  <a:gd name="connsiteX3" fmla="*/ 69574 w 1838739"/>
                                  <a:gd name="connsiteY3" fmla="*/ 258418 h 1480931"/>
                                  <a:gd name="connsiteX4" fmla="*/ 0 w 1838739"/>
                                  <a:gd name="connsiteY4" fmla="*/ 377687 h 1480931"/>
                                  <a:gd name="connsiteX5" fmla="*/ 9939 w 1838739"/>
                                  <a:gd name="connsiteY5" fmla="*/ 506896 h 1480931"/>
                                  <a:gd name="connsiteX6" fmla="*/ 69574 w 1838739"/>
                                  <a:gd name="connsiteY6" fmla="*/ 685800 h 1480931"/>
                                  <a:gd name="connsiteX7" fmla="*/ 159026 w 1838739"/>
                                  <a:gd name="connsiteY7" fmla="*/ 894522 h 1480931"/>
                                  <a:gd name="connsiteX8" fmla="*/ 218661 w 1838739"/>
                                  <a:gd name="connsiteY8" fmla="*/ 1053548 h 1480931"/>
                                  <a:gd name="connsiteX9" fmla="*/ 268357 w 1838739"/>
                                  <a:gd name="connsiteY9" fmla="*/ 1292087 h 1480931"/>
                                  <a:gd name="connsiteX10" fmla="*/ 467139 w 1838739"/>
                                  <a:gd name="connsiteY10" fmla="*/ 1401418 h 1480931"/>
                                  <a:gd name="connsiteX11" fmla="*/ 675861 w 1838739"/>
                                  <a:gd name="connsiteY11" fmla="*/ 1480931 h 1480931"/>
                                  <a:gd name="connsiteX12" fmla="*/ 864704 w 1838739"/>
                                  <a:gd name="connsiteY12" fmla="*/ 1480931 h 1480931"/>
                                  <a:gd name="connsiteX13" fmla="*/ 1053548 w 1838739"/>
                                  <a:gd name="connsiteY13" fmla="*/ 1431235 h 1480931"/>
                                  <a:gd name="connsiteX14" fmla="*/ 1093304 w 1838739"/>
                                  <a:gd name="connsiteY14" fmla="*/ 1351722 h 1480931"/>
                                  <a:gd name="connsiteX15" fmla="*/ 1103244 w 1838739"/>
                                  <a:gd name="connsiteY15" fmla="*/ 1242391 h 1480931"/>
                                  <a:gd name="connsiteX16" fmla="*/ 1202635 w 1838739"/>
                                  <a:gd name="connsiteY16" fmla="*/ 1232452 h 1480931"/>
                                  <a:gd name="connsiteX17" fmla="*/ 1292087 w 1838739"/>
                                  <a:gd name="connsiteY17" fmla="*/ 1222513 h 1480931"/>
                                  <a:gd name="connsiteX18" fmla="*/ 1381539 w 1838739"/>
                                  <a:gd name="connsiteY18" fmla="*/ 1172818 h 1480931"/>
                                  <a:gd name="connsiteX19" fmla="*/ 1451113 w 1838739"/>
                                  <a:gd name="connsiteY19" fmla="*/ 1053548 h 1480931"/>
                                  <a:gd name="connsiteX20" fmla="*/ 1530626 w 1838739"/>
                                  <a:gd name="connsiteY20" fmla="*/ 924339 h 1480931"/>
                                  <a:gd name="connsiteX21" fmla="*/ 1679713 w 1838739"/>
                                  <a:gd name="connsiteY21" fmla="*/ 725557 h 1480931"/>
                                  <a:gd name="connsiteX22" fmla="*/ 1759226 w 1838739"/>
                                  <a:gd name="connsiteY22" fmla="*/ 626165 h 1480931"/>
                                  <a:gd name="connsiteX23" fmla="*/ 1828800 w 1838739"/>
                                  <a:gd name="connsiteY23" fmla="*/ 427383 h 1480931"/>
                                  <a:gd name="connsiteX24" fmla="*/ 1838739 w 1838739"/>
                                  <a:gd name="connsiteY24" fmla="*/ 198783 h 1480931"/>
                                  <a:gd name="connsiteX25" fmla="*/ 1818861 w 1838739"/>
                                  <a:gd name="connsiteY25" fmla="*/ 69574 h 1480931"/>
                                  <a:gd name="connsiteX26" fmla="*/ 1729409 w 1838739"/>
                                  <a:gd name="connsiteY26" fmla="*/ 0 h 1480931"/>
                                  <a:gd name="connsiteX27" fmla="*/ 1620078 w 1838739"/>
                                  <a:gd name="connsiteY27" fmla="*/ 9939 h 1480931"/>
                                  <a:gd name="connsiteX28" fmla="*/ 1570383 w 1838739"/>
                                  <a:gd name="connsiteY28" fmla="*/ 139148 h 1480931"/>
                                  <a:gd name="connsiteX29" fmla="*/ 1570383 w 1838739"/>
                                  <a:gd name="connsiteY29" fmla="*/ 298174 h 1480931"/>
                                  <a:gd name="connsiteX30" fmla="*/ 1510748 w 1838739"/>
                                  <a:gd name="connsiteY30" fmla="*/ 318052 h 1480931"/>
                                  <a:gd name="connsiteX31" fmla="*/ 993913 w 1838739"/>
                                  <a:gd name="connsiteY31" fmla="*/ 178905 h 1480931"/>
                                  <a:gd name="connsiteX32" fmla="*/ 655983 w 1838739"/>
                                  <a:gd name="connsiteY32" fmla="*/ 139148 h 1480931"/>
                                  <a:gd name="connsiteX33" fmla="*/ 556591 w 1838739"/>
                                  <a:gd name="connsiteY33" fmla="*/ 109331 h 1480931"/>
                                  <a:gd name="connsiteX34" fmla="*/ 496957 w 1838739"/>
                                  <a:gd name="connsiteY34" fmla="*/ 89452 h 1480931"/>
                                  <a:gd name="connsiteX0" fmla="*/ 496957 w 1838739"/>
                                  <a:gd name="connsiteY0" fmla="*/ 89452 h 1480931"/>
                                  <a:gd name="connsiteX1" fmla="*/ 377687 w 1838739"/>
                                  <a:gd name="connsiteY1" fmla="*/ 89452 h 1480931"/>
                                  <a:gd name="connsiteX2" fmla="*/ 159026 w 1838739"/>
                                  <a:gd name="connsiteY2" fmla="*/ 198783 h 1480931"/>
                                  <a:gd name="connsiteX3" fmla="*/ 69574 w 1838739"/>
                                  <a:gd name="connsiteY3" fmla="*/ 258418 h 1480931"/>
                                  <a:gd name="connsiteX4" fmla="*/ 0 w 1838739"/>
                                  <a:gd name="connsiteY4" fmla="*/ 377687 h 1480931"/>
                                  <a:gd name="connsiteX5" fmla="*/ 9939 w 1838739"/>
                                  <a:gd name="connsiteY5" fmla="*/ 506896 h 1480931"/>
                                  <a:gd name="connsiteX6" fmla="*/ 29825 w 1838739"/>
                                  <a:gd name="connsiteY6" fmla="*/ 685851 h 1480931"/>
                                  <a:gd name="connsiteX7" fmla="*/ 159026 w 1838739"/>
                                  <a:gd name="connsiteY7" fmla="*/ 894522 h 1480931"/>
                                  <a:gd name="connsiteX8" fmla="*/ 218661 w 1838739"/>
                                  <a:gd name="connsiteY8" fmla="*/ 1053548 h 1480931"/>
                                  <a:gd name="connsiteX9" fmla="*/ 268357 w 1838739"/>
                                  <a:gd name="connsiteY9" fmla="*/ 1292087 h 1480931"/>
                                  <a:gd name="connsiteX10" fmla="*/ 467139 w 1838739"/>
                                  <a:gd name="connsiteY10" fmla="*/ 1401418 h 1480931"/>
                                  <a:gd name="connsiteX11" fmla="*/ 675861 w 1838739"/>
                                  <a:gd name="connsiteY11" fmla="*/ 1480931 h 1480931"/>
                                  <a:gd name="connsiteX12" fmla="*/ 864704 w 1838739"/>
                                  <a:gd name="connsiteY12" fmla="*/ 1480931 h 1480931"/>
                                  <a:gd name="connsiteX13" fmla="*/ 1053548 w 1838739"/>
                                  <a:gd name="connsiteY13" fmla="*/ 1431235 h 1480931"/>
                                  <a:gd name="connsiteX14" fmla="*/ 1093304 w 1838739"/>
                                  <a:gd name="connsiteY14" fmla="*/ 1351722 h 1480931"/>
                                  <a:gd name="connsiteX15" fmla="*/ 1103244 w 1838739"/>
                                  <a:gd name="connsiteY15" fmla="*/ 1242391 h 1480931"/>
                                  <a:gd name="connsiteX16" fmla="*/ 1202635 w 1838739"/>
                                  <a:gd name="connsiteY16" fmla="*/ 1232452 h 1480931"/>
                                  <a:gd name="connsiteX17" fmla="*/ 1292087 w 1838739"/>
                                  <a:gd name="connsiteY17" fmla="*/ 1222513 h 1480931"/>
                                  <a:gd name="connsiteX18" fmla="*/ 1381539 w 1838739"/>
                                  <a:gd name="connsiteY18" fmla="*/ 1172818 h 1480931"/>
                                  <a:gd name="connsiteX19" fmla="*/ 1451113 w 1838739"/>
                                  <a:gd name="connsiteY19" fmla="*/ 1053548 h 1480931"/>
                                  <a:gd name="connsiteX20" fmla="*/ 1530626 w 1838739"/>
                                  <a:gd name="connsiteY20" fmla="*/ 924339 h 1480931"/>
                                  <a:gd name="connsiteX21" fmla="*/ 1679713 w 1838739"/>
                                  <a:gd name="connsiteY21" fmla="*/ 725557 h 1480931"/>
                                  <a:gd name="connsiteX22" fmla="*/ 1759226 w 1838739"/>
                                  <a:gd name="connsiteY22" fmla="*/ 626165 h 1480931"/>
                                  <a:gd name="connsiteX23" fmla="*/ 1828800 w 1838739"/>
                                  <a:gd name="connsiteY23" fmla="*/ 427383 h 1480931"/>
                                  <a:gd name="connsiteX24" fmla="*/ 1838739 w 1838739"/>
                                  <a:gd name="connsiteY24" fmla="*/ 198783 h 1480931"/>
                                  <a:gd name="connsiteX25" fmla="*/ 1818861 w 1838739"/>
                                  <a:gd name="connsiteY25" fmla="*/ 69574 h 1480931"/>
                                  <a:gd name="connsiteX26" fmla="*/ 1729409 w 1838739"/>
                                  <a:gd name="connsiteY26" fmla="*/ 0 h 1480931"/>
                                  <a:gd name="connsiteX27" fmla="*/ 1620078 w 1838739"/>
                                  <a:gd name="connsiteY27" fmla="*/ 9939 h 1480931"/>
                                  <a:gd name="connsiteX28" fmla="*/ 1570383 w 1838739"/>
                                  <a:gd name="connsiteY28" fmla="*/ 139148 h 1480931"/>
                                  <a:gd name="connsiteX29" fmla="*/ 1570383 w 1838739"/>
                                  <a:gd name="connsiteY29" fmla="*/ 298174 h 1480931"/>
                                  <a:gd name="connsiteX30" fmla="*/ 1510748 w 1838739"/>
                                  <a:gd name="connsiteY30" fmla="*/ 318052 h 1480931"/>
                                  <a:gd name="connsiteX31" fmla="*/ 993913 w 1838739"/>
                                  <a:gd name="connsiteY31" fmla="*/ 178905 h 1480931"/>
                                  <a:gd name="connsiteX32" fmla="*/ 655983 w 1838739"/>
                                  <a:gd name="connsiteY32" fmla="*/ 139148 h 1480931"/>
                                  <a:gd name="connsiteX33" fmla="*/ 556591 w 1838739"/>
                                  <a:gd name="connsiteY33" fmla="*/ 109331 h 1480931"/>
                                  <a:gd name="connsiteX34" fmla="*/ 496957 w 1838739"/>
                                  <a:gd name="connsiteY34" fmla="*/ 89452 h 1480931"/>
                                  <a:gd name="connsiteX0" fmla="*/ 496957 w 1838739"/>
                                  <a:gd name="connsiteY0" fmla="*/ 89452 h 1480931"/>
                                  <a:gd name="connsiteX1" fmla="*/ 377687 w 1838739"/>
                                  <a:gd name="connsiteY1" fmla="*/ 89452 h 1480931"/>
                                  <a:gd name="connsiteX2" fmla="*/ 159026 w 1838739"/>
                                  <a:gd name="connsiteY2" fmla="*/ 198783 h 1480931"/>
                                  <a:gd name="connsiteX3" fmla="*/ 69574 w 1838739"/>
                                  <a:gd name="connsiteY3" fmla="*/ 258418 h 1480931"/>
                                  <a:gd name="connsiteX4" fmla="*/ 0 w 1838739"/>
                                  <a:gd name="connsiteY4" fmla="*/ 377687 h 1480931"/>
                                  <a:gd name="connsiteX5" fmla="*/ 9939 w 1838739"/>
                                  <a:gd name="connsiteY5" fmla="*/ 506896 h 1480931"/>
                                  <a:gd name="connsiteX6" fmla="*/ 29825 w 1838739"/>
                                  <a:gd name="connsiteY6" fmla="*/ 685851 h 1480931"/>
                                  <a:gd name="connsiteX7" fmla="*/ 123273 w 1838739"/>
                                  <a:gd name="connsiteY7" fmla="*/ 882661 h 1480931"/>
                                  <a:gd name="connsiteX8" fmla="*/ 159026 w 1838739"/>
                                  <a:gd name="connsiteY8" fmla="*/ 894522 h 1480931"/>
                                  <a:gd name="connsiteX9" fmla="*/ 218661 w 1838739"/>
                                  <a:gd name="connsiteY9" fmla="*/ 1053548 h 1480931"/>
                                  <a:gd name="connsiteX10" fmla="*/ 268357 w 1838739"/>
                                  <a:gd name="connsiteY10" fmla="*/ 1292087 h 1480931"/>
                                  <a:gd name="connsiteX11" fmla="*/ 467139 w 1838739"/>
                                  <a:gd name="connsiteY11" fmla="*/ 1401418 h 1480931"/>
                                  <a:gd name="connsiteX12" fmla="*/ 675861 w 1838739"/>
                                  <a:gd name="connsiteY12" fmla="*/ 1480931 h 1480931"/>
                                  <a:gd name="connsiteX13" fmla="*/ 864704 w 1838739"/>
                                  <a:gd name="connsiteY13" fmla="*/ 1480931 h 1480931"/>
                                  <a:gd name="connsiteX14" fmla="*/ 1053548 w 1838739"/>
                                  <a:gd name="connsiteY14" fmla="*/ 1431235 h 1480931"/>
                                  <a:gd name="connsiteX15" fmla="*/ 1093304 w 1838739"/>
                                  <a:gd name="connsiteY15" fmla="*/ 1351722 h 1480931"/>
                                  <a:gd name="connsiteX16" fmla="*/ 1103244 w 1838739"/>
                                  <a:gd name="connsiteY16" fmla="*/ 1242391 h 1480931"/>
                                  <a:gd name="connsiteX17" fmla="*/ 1202635 w 1838739"/>
                                  <a:gd name="connsiteY17" fmla="*/ 1232452 h 1480931"/>
                                  <a:gd name="connsiteX18" fmla="*/ 1292087 w 1838739"/>
                                  <a:gd name="connsiteY18" fmla="*/ 1222513 h 1480931"/>
                                  <a:gd name="connsiteX19" fmla="*/ 1381539 w 1838739"/>
                                  <a:gd name="connsiteY19" fmla="*/ 1172818 h 1480931"/>
                                  <a:gd name="connsiteX20" fmla="*/ 1451113 w 1838739"/>
                                  <a:gd name="connsiteY20" fmla="*/ 1053548 h 1480931"/>
                                  <a:gd name="connsiteX21" fmla="*/ 1530626 w 1838739"/>
                                  <a:gd name="connsiteY21" fmla="*/ 924339 h 1480931"/>
                                  <a:gd name="connsiteX22" fmla="*/ 1679713 w 1838739"/>
                                  <a:gd name="connsiteY22" fmla="*/ 725557 h 1480931"/>
                                  <a:gd name="connsiteX23" fmla="*/ 1759226 w 1838739"/>
                                  <a:gd name="connsiteY23" fmla="*/ 626165 h 1480931"/>
                                  <a:gd name="connsiteX24" fmla="*/ 1828800 w 1838739"/>
                                  <a:gd name="connsiteY24" fmla="*/ 427383 h 1480931"/>
                                  <a:gd name="connsiteX25" fmla="*/ 1838739 w 1838739"/>
                                  <a:gd name="connsiteY25" fmla="*/ 198783 h 1480931"/>
                                  <a:gd name="connsiteX26" fmla="*/ 1818861 w 1838739"/>
                                  <a:gd name="connsiteY26" fmla="*/ 69574 h 1480931"/>
                                  <a:gd name="connsiteX27" fmla="*/ 1729409 w 1838739"/>
                                  <a:gd name="connsiteY27" fmla="*/ 0 h 1480931"/>
                                  <a:gd name="connsiteX28" fmla="*/ 1620078 w 1838739"/>
                                  <a:gd name="connsiteY28" fmla="*/ 9939 h 1480931"/>
                                  <a:gd name="connsiteX29" fmla="*/ 1570383 w 1838739"/>
                                  <a:gd name="connsiteY29" fmla="*/ 139148 h 1480931"/>
                                  <a:gd name="connsiteX30" fmla="*/ 1570383 w 1838739"/>
                                  <a:gd name="connsiteY30" fmla="*/ 298174 h 1480931"/>
                                  <a:gd name="connsiteX31" fmla="*/ 1510748 w 1838739"/>
                                  <a:gd name="connsiteY31" fmla="*/ 318052 h 1480931"/>
                                  <a:gd name="connsiteX32" fmla="*/ 993913 w 1838739"/>
                                  <a:gd name="connsiteY32" fmla="*/ 178905 h 1480931"/>
                                  <a:gd name="connsiteX33" fmla="*/ 655983 w 1838739"/>
                                  <a:gd name="connsiteY33" fmla="*/ 139148 h 1480931"/>
                                  <a:gd name="connsiteX34" fmla="*/ 556591 w 1838739"/>
                                  <a:gd name="connsiteY34" fmla="*/ 109331 h 1480931"/>
                                  <a:gd name="connsiteX35" fmla="*/ 496957 w 1838739"/>
                                  <a:gd name="connsiteY35" fmla="*/ 89452 h 1480931"/>
                                  <a:gd name="connsiteX0" fmla="*/ 570524 w 1912306"/>
                                  <a:gd name="connsiteY0" fmla="*/ 89452 h 1480931"/>
                                  <a:gd name="connsiteX1" fmla="*/ 451254 w 1912306"/>
                                  <a:gd name="connsiteY1" fmla="*/ 89452 h 1480931"/>
                                  <a:gd name="connsiteX2" fmla="*/ 232593 w 1912306"/>
                                  <a:gd name="connsiteY2" fmla="*/ 198783 h 1480931"/>
                                  <a:gd name="connsiteX3" fmla="*/ 143141 w 1912306"/>
                                  <a:gd name="connsiteY3" fmla="*/ 258418 h 1480931"/>
                                  <a:gd name="connsiteX4" fmla="*/ 73567 w 1912306"/>
                                  <a:gd name="connsiteY4" fmla="*/ 377687 h 1480931"/>
                                  <a:gd name="connsiteX5" fmla="*/ 0 w 1912306"/>
                                  <a:gd name="connsiteY5" fmla="*/ 502959 h 1480931"/>
                                  <a:gd name="connsiteX6" fmla="*/ 103392 w 1912306"/>
                                  <a:gd name="connsiteY6" fmla="*/ 685851 h 1480931"/>
                                  <a:gd name="connsiteX7" fmla="*/ 196840 w 1912306"/>
                                  <a:gd name="connsiteY7" fmla="*/ 882661 h 1480931"/>
                                  <a:gd name="connsiteX8" fmla="*/ 232593 w 1912306"/>
                                  <a:gd name="connsiteY8" fmla="*/ 894522 h 1480931"/>
                                  <a:gd name="connsiteX9" fmla="*/ 292228 w 1912306"/>
                                  <a:gd name="connsiteY9" fmla="*/ 1053548 h 1480931"/>
                                  <a:gd name="connsiteX10" fmla="*/ 341924 w 1912306"/>
                                  <a:gd name="connsiteY10" fmla="*/ 1292087 h 1480931"/>
                                  <a:gd name="connsiteX11" fmla="*/ 540706 w 1912306"/>
                                  <a:gd name="connsiteY11" fmla="*/ 1401418 h 1480931"/>
                                  <a:gd name="connsiteX12" fmla="*/ 749428 w 1912306"/>
                                  <a:gd name="connsiteY12" fmla="*/ 1480931 h 1480931"/>
                                  <a:gd name="connsiteX13" fmla="*/ 938271 w 1912306"/>
                                  <a:gd name="connsiteY13" fmla="*/ 1480931 h 1480931"/>
                                  <a:gd name="connsiteX14" fmla="*/ 1127115 w 1912306"/>
                                  <a:gd name="connsiteY14" fmla="*/ 1431235 h 1480931"/>
                                  <a:gd name="connsiteX15" fmla="*/ 1166871 w 1912306"/>
                                  <a:gd name="connsiteY15" fmla="*/ 1351722 h 1480931"/>
                                  <a:gd name="connsiteX16" fmla="*/ 1176811 w 1912306"/>
                                  <a:gd name="connsiteY16" fmla="*/ 1242391 h 1480931"/>
                                  <a:gd name="connsiteX17" fmla="*/ 1276202 w 1912306"/>
                                  <a:gd name="connsiteY17" fmla="*/ 1232452 h 1480931"/>
                                  <a:gd name="connsiteX18" fmla="*/ 1365654 w 1912306"/>
                                  <a:gd name="connsiteY18" fmla="*/ 1222513 h 1480931"/>
                                  <a:gd name="connsiteX19" fmla="*/ 1455106 w 1912306"/>
                                  <a:gd name="connsiteY19" fmla="*/ 1172818 h 1480931"/>
                                  <a:gd name="connsiteX20" fmla="*/ 1524680 w 1912306"/>
                                  <a:gd name="connsiteY20" fmla="*/ 1053548 h 1480931"/>
                                  <a:gd name="connsiteX21" fmla="*/ 1604193 w 1912306"/>
                                  <a:gd name="connsiteY21" fmla="*/ 924339 h 1480931"/>
                                  <a:gd name="connsiteX22" fmla="*/ 1753280 w 1912306"/>
                                  <a:gd name="connsiteY22" fmla="*/ 725557 h 1480931"/>
                                  <a:gd name="connsiteX23" fmla="*/ 1832793 w 1912306"/>
                                  <a:gd name="connsiteY23" fmla="*/ 626165 h 1480931"/>
                                  <a:gd name="connsiteX24" fmla="*/ 1902367 w 1912306"/>
                                  <a:gd name="connsiteY24" fmla="*/ 427383 h 1480931"/>
                                  <a:gd name="connsiteX25" fmla="*/ 1912306 w 1912306"/>
                                  <a:gd name="connsiteY25" fmla="*/ 198783 h 1480931"/>
                                  <a:gd name="connsiteX26" fmla="*/ 1892428 w 1912306"/>
                                  <a:gd name="connsiteY26" fmla="*/ 69574 h 1480931"/>
                                  <a:gd name="connsiteX27" fmla="*/ 1802976 w 1912306"/>
                                  <a:gd name="connsiteY27" fmla="*/ 0 h 1480931"/>
                                  <a:gd name="connsiteX28" fmla="*/ 1693645 w 1912306"/>
                                  <a:gd name="connsiteY28" fmla="*/ 9939 h 1480931"/>
                                  <a:gd name="connsiteX29" fmla="*/ 1643950 w 1912306"/>
                                  <a:gd name="connsiteY29" fmla="*/ 139148 h 1480931"/>
                                  <a:gd name="connsiteX30" fmla="*/ 1643950 w 1912306"/>
                                  <a:gd name="connsiteY30" fmla="*/ 298174 h 1480931"/>
                                  <a:gd name="connsiteX31" fmla="*/ 1584315 w 1912306"/>
                                  <a:gd name="connsiteY31" fmla="*/ 318052 h 1480931"/>
                                  <a:gd name="connsiteX32" fmla="*/ 1067480 w 1912306"/>
                                  <a:gd name="connsiteY32" fmla="*/ 178905 h 1480931"/>
                                  <a:gd name="connsiteX33" fmla="*/ 729550 w 1912306"/>
                                  <a:gd name="connsiteY33" fmla="*/ 139148 h 1480931"/>
                                  <a:gd name="connsiteX34" fmla="*/ 630158 w 1912306"/>
                                  <a:gd name="connsiteY34" fmla="*/ 109331 h 1480931"/>
                                  <a:gd name="connsiteX35" fmla="*/ 570524 w 1912306"/>
                                  <a:gd name="connsiteY35" fmla="*/ 89452 h 1480931"/>
                                  <a:gd name="connsiteX0" fmla="*/ 656026 w 1997808"/>
                                  <a:gd name="connsiteY0" fmla="*/ 89452 h 1480931"/>
                                  <a:gd name="connsiteX1" fmla="*/ 536756 w 1997808"/>
                                  <a:gd name="connsiteY1" fmla="*/ 89452 h 1480931"/>
                                  <a:gd name="connsiteX2" fmla="*/ 318095 w 1997808"/>
                                  <a:gd name="connsiteY2" fmla="*/ 198783 h 1480931"/>
                                  <a:gd name="connsiteX3" fmla="*/ 228643 w 1997808"/>
                                  <a:gd name="connsiteY3" fmla="*/ 258418 h 1480931"/>
                                  <a:gd name="connsiteX4" fmla="*/ 0 w 1997808"/>
                                  <a:gd name="connsiteY4" fmla="*/ 341932 h 1480931"/>
                                  <a:gd name="connsiteX5" fmla="*/ 85502 w 1997808"/>
                                  <a:gd name="connsiteY5" fmla="*/ 502959 h 1480931"/>
                                  <a:gd name="connsiteX6" fmla="*/ 188894 w 1997808"/>
                                  <a:gd name="connsiteY6" fmla="*/ 685851 h 1480931"/>
                                  <a:gd name="connsiteX7" fmla="*/ 282342 w 1997808"/>
                                  <a:gd name="connsiteY7" fmla="*/ 882661 h 1480931"/>
                                  <a:gd name="connsiteX8" fmla="*/ 318095 w 1997808"/>
                                  <a:gd name="connsiteY8" fmla="*/ 894522 h 1480931"/>
                                  <a:gd name="connsiteX9" fmla="*/ 377730 w 1997808"/>
                                  <a:gd name="connsiteY9" fmla="*/ 1053548 h 1480931"/>
                                  <a:gd name="connsiteX10" fmla="*/ 427426 w 1997808"/>
                                  <a:gd name="connsiteY10" fmla="*/ 1292087 h 1480931"/>
                                  <a:gd name="connsiteX11" fmla="*/ 626208 w 1997808"/>
                                  <a:gd name="connsiteY11" fmla="*/ 1401418 h 1480931"/>
                                  <a:gd name="connsiteX12" fmla="*/ 834930 w 1997808"/>
                                  <a:gd name="connsiteY12" fmla="*/ 1480931 h 1480931"/>
                                  <a:gd name="connsiteX13" fmla="*/ 1023773 w 1997808"/>
                                  <a:gd name="connsiteY13" fmla="*/ 1480931 h 1480931"/>
                                  <a:gd name="connsiteX14" fmla="*/ 1212617 w 1997808"/>
                                  <a:gd name="connsiteY14" fmla="*/ 1431235 h 1480931"/>
                                  <a:gd name="connsiteX15" fmla="*/ 1252373 w 1997808"/>
                                  <a:gd name="connsiteY15" fmla="*/ 1351722 h 1480931"/>
                                  <a:gd name="connsiteX16" fmla="*/ 1262313 w 1997808"/>
                                  <a:gd name="connsiteY16" fmla="*/ 1242391 h 1480931"/>
                                  <a:gd name="connsiteX17" fmla="*/ 1361704 w 1997808"/>
                                  <a:gd name="connsiteY17" fmla="*/ 1232452 h 1480931"/>
                                  <a:gd name="connsiteX18" fmla="*/ 1451156 w 1997808"/>
                                  <a:gd name="connsiteY18" fmla="*/ 1222513 h 1480931"/>
                                  <a:gd name="connsiteX19" fmla="*/ 1540608 w 1997808"/>
                                  <a:gd name="connsiteY19" fmla="*/ 1172818 h 1480931"/>
                                  <a:gd name="connsiteX20" fmla="*/ 1610182 w 1997808"/>
                                  <a:gd name="connsiteY20" fmla="*/ 1053548 h 1480931"/>
                                  <a:gd name="connsiteX21" fmla="*/ 1689695 w 1997808"/>
                                  <a:gd name="connsiteY21" fmla="*/ 924339 h 1480931"/>
                                  <a:gd name="connsiteX22" fmla="*/ 1838782 w 1997808"/>
                                  <a:gd name="connsiteY22" fmla="*/ 725557 h 1480931"/>
                                  <a:gd name="connsiteX23" fmla="*/ 1918295 w 1997808"/>
                                  <a:gd name="connsiteY23" fmla="*/ 626165 h 1480931"/>
                                  <a:gd name="connsiteX24" fmla="*/ 1987869 w 1997808"/>
                                  <a:gd name="connsiteY24" fmla="*/ 427383 h 1480931"/>
                                  <a:gd name="connsiteX25" fmla="*/ 1997808 w 1997808"/>
                                  <a:gd name="connsiteY25" fmla="*/ 198783 h 1480931"/>
                                  <a:gd name="connsiteX26" fmla="*/ 1977930 w 1997808"/>
                                  <a:gd name="connsiteY26" fmla="*/ 69574 h 1480931"/>
                                  <a:gd name="connsiteX27" fmla="*/ 1888478 w 1997808"/>
                                  <a:gd name="connsiteY27" fmla="*/ 0 h 1480931"/>
                                  <a:gd name="connsiteX28" fmla="*/ 1779147 w 1997808"/>
                                  <a:gd name="connsiteY28" fmla="*/ 9939 h 1480931"/>
                                  <a:gd name="connsiteX29" fmla="*/ 1729452 w 1997808"/>
                                  <a:gd name="connsiteY29" fmla="*/ 139148 h 1480931"/>
                                  <a:gd name="connsiteX30" fmla="*/ 1729452 w 1997808"/>
                                  <a:gd name="connsiteY30" fmla="*/ 298174 h 1480931"/>
                                  <a:gd name="connsiteX31" fmla="*/ 1669817 w 1997808"/>
                                  <a:gd name="connsiteY31" fmla="*/ 318052 h 1480931"/>
                                  <a:gd name="connsiteX32" fmla="*/ 1152982 w 1997808"/>
                                  <a:gd name="connsiteY32" fmla="*/ 178905 h 1480931"/>
                                  <a:gd name="connsiteX33" fmla="*/ 815052 w 1997808"/>
                                  <a:gd name="connsiteY33" fmla="*/ 139148 h 1480931"/>
                                  <a:gd name="connsiteX34" fmla="*/ 715660 w 1997808"/>
                                  <a:gd name="connsiteY34" fmla="*/ 109331 h 1480931"/>
                                  <a:gd name="connsiteX35" fmla="*/ 656026 w 1997808"/>
                                  <a:gd name="connsiteY35" fmla="*/ 89452 h 14809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997808" h="1480931">
                                    <a:moveTo>
                                      <a:pt x="656026" y="89452"/>
                                    </a:moveTo>
                                    <a:lnTo>
                                      <a:pt x="536756" y="89452"/>
                                    </a:lnTo>
                                    <a:lnTo>
                                      <a:pt x="318095" y="198783"/>
                                    </a:lnTo>
                                    <a:lnTo>
                                      <a:pt x="228643" y="258418"/>
                                    </a:lnTo>
                                    <a:lnTo>
                                      <a:pt x="0" y="341932"/>
                                    </a:lnTo>
                                    <a:lnTo>
                                      <a:pt x="85502" y="502959"/>
                                    </a:lnTo>
                                    <a:lnTo>
                                      <a:pt x="188894" y="685851"/>
                                    </a:lnTo>
                                    <a:cubicBezTo>
                                      <a:pt x="229322" y="748804"/>
                                      <a:pt x="241914" y="819708"/>
                                      <a:pt x="282342" y="882661"/>
                                    </a:cubicBezTo>
                                    <a:lnTo>
                                      <a:pt x="318095" y="894522"/>
                                    </a:lnTo>
                                    <a:lnTo>
                                      <a:pt x="377730" y="1053548"/>
                                    </a:lnTo>
                                    <a:lnTo>
                                      <a:pt x="427426" y="1292087"/>
                                    </a:lnTo>
                                    <a:lnTo>
                                      <a:pt x="626208" y="1401418"/>
                                    </a:lnTo>
                                    <a:lnTo>
                                      <a:pt x="834930" y="1480931"/>
                                    </a:lnTo>
                                    <a:lnTo>
                                      <a:pt x="1023773" y="1480931"/>
                                    </a:lnTo>
                                    <a:lnTo>
                                      <a:pt x="1212617" y="1431235"/>
                                    </a:lnTo>
                                    <a:lnTo>
                                      <a:pt x="1252373" y="1351722"/>
                                    </a:lnTo>
                                    <a:lnTo>
                                      <a:pt x="1262313" y="1242391"/>
                                    </a:lnTo>
                                    <a:lnTo>
                                      <a:pt x="1361704" y="1232452"/>
                                    </a:lnTo>
                                    <a:lnTo>
                                      <a:pt x="1451156" y="1222513"/>
                                    </a:lnTo>
                                    <a:lnTo>
                                      <a:pt x="1540608" y="1172818"/>
                                    </a:lnTo>
                                    <a:lnTo>
                                      <a:pt x="1610182" y="1053548"/>
                                    </a:lnTo>
                                    <a:lnTo>
                                      <a:pt x="1689695" y="924339"/>
                                    </a:lnTo>
                                    <a:lnTo>
                                      <a:pt x="1838782" y="725557"/>
                                    </a:lnTo>
                                    <a:lnTo>
                                      <a:pt x="1918295" y="626165"/>
                                    </a:lnTo>
                                    <a:lnTo>
                                      <a:pt x="1987869" y="427383"/>
                                    </a:lnTo>
                                    <a:lnTo>
                                      <a:pt x="1997808" y="198783"/>
                                    </a:lnTo>
                                    <a:lnTo>
                                      <a:pt x="1977930" y="69574"/>
                                    </a:lnTo>
                                    <a:lnTo>
                                      <a:pt x="1888478" y="0"/>
                                    </a:lnTo>
                                    <a:lnTo>
                                      <a:pt x="1779147" y="9939"/>
                                    </a:lnTo>
                                    <a:lnTo>
                                      <a:pt x="1729452" y="139148"/>
                                    </a:lnTo>
                                    <a:lnTo>
                                      <a:pt x="1729452" y="298174"/>
                                    </a:lnTo>
                                    <a:lnTo>
                                      <a:pt x="1669817" y="318052"/>
                                    </a:lnTo>
                                    <a:lnTo>
                                      <a:pt x="1152982" y="178905"/>
                                    </a:lnTo>
                                    <a:lnTo>
                                      <a:pt x="815052" y="139148"/>
                                    </a:lnTo>
                                    <a:lnTo>
                                      <a:pt x="715660" y="109331"/>
                                    </a:lnTo>
                                    <a:lnTo>
                                      <a:pt x="656026" y="89452"/>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E0BAE0" id="Полилиния 9300" o:spid="_x0000_s1026" style="position:absolute;margin-left:163.4pt;margin-top:7.8pt;width:157.25pt;height:116.6pt;z-index:25162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97808,1480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" path="m656026,89452r-119270,l318095,198783r-89452,59635l,341932,85502,502959,188894,685851v40428,62953,53020,133857,93448,196810l318095,894522r59635,159026l427426,1292087r198782,109331l834930,1480931r188843,l1212617,1431235r39756,-79513l1262313,1242391r99391,-9939l1451156,1222513r89452,-49695l1610182,1053548r79513,-129209l1838782,725557r79513,-99392l1987869,427383r9939,-228600l1977930,69574,1888478,,1779147,9939r-49695,129209l1729452,298174r-59635,19878l1152982,178905,815052,139148,715660,109331,656026,89452xe" fillcolor="window" strokecolor="#7030a0" strokeweight="3pt">
                      <v:fill opacity="32896f"/>
                      <v:path arrowok="t" o:connecttype="custom" o:connectlocs="655878,89445;536635,89445;318023,198768;228591,258399;0,341906;85483,502921;188851,685800;282278,882595;318023,894455;377645,1053469;427330,1291990;626067,1401313;834742,1480820;1023542,1480820;1212344,1431128;1252091,1351621;1262029,1242298;1361397,1232360;1450829,1222421;1540261,1172730;1609819,1053469;1689314,924270;1838368,725503;1917863,626118;1987421,427351;1997358,198768;1977484,69569;1888053,0;1778746,9938;1729062,139138;1729062,298152;1669441,318028;1152722,178892;814868,139138;715499,109323;655878,89445" o:connectangles="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1344" behindDoc="0" locked="0" layoutInCell="1" allowOverlap="1" wp14:anchorId="16320546" wp14:editId="18011AA2">
                      <wp:simplePos x="0" y="0"/>
                      <wp:positionH relativeFrom="column">
                        <wp:posOffset>1206666</wp:posOffset>
                      </wp:positionH>
                      <wp:positionV relativeFrom="paragraph">
                        <wp:posOffset>27498</wp:posOffset>
                      </wp:positionV>
                      <wp:extent cx="1363648" cy="874644"/>
                      <wp:effectExtent l="19050" t="19050" r="46355" b="40005"/>
                      <wp:wrapNone/>
                      <wp:docPr id="9217" name="Полилиния 9217"/>
                      <wp:cNvGraphicFramePr/>
                      <a:graphic xmlns:a="http://schemas.openxmlformats.org/drawingml/2006/main">
                        <a:graphicData uri="http://schemas.microsoft.com/office/word/2010/wordprocessingShape">
                          <wps:wsp>
                            <wps:cNvSpPr/>
                            <wps:spPr>
                              <a:xfrm>
                                <a:off x="0" y="0"/>
                                <a:ext cx="1363648" cy="874644"/>
                              </a:xfrm>
                              <a:custGeom>
                                <a:avLst/>
                                <a:gdLst>
                                  <a:gd name="connsiteX0" fmla="*/ 1363648 w 1363648"/>
                                  <a:gd name="connsiteY0" fmla="*/ 866692 h 874644"/>
                                  <a:gd name="connsiteX1" fmla="*/ 1216549 w 1363648"/>
                                  <a:gd name="connsiteY1" fmla="*/ 854765 h 874644"/>
                                  <a:gd name="connsiteX2" fmla="*/ 1121134 w 1363648"/>
                                  <a:gd name="connsiteY2" fmla="*/ 822960 h 874644"/>
                                  <a:gd name="connsiteX3" fmla="*/ 1049572 w 1363648"/>
                                  <a:gd name="connsiteY3" fmla="*/ 767301 h 874644"/>
                                  <a:gd name="connsiteX4" fmla="*/ 997888 w 1363648"/>
                                  <a:gd name="connsiteY4" fmla="*/ 679837 h 874644"/>
                                  <a:gd name="connsiteX5" fmla="*/ 858741 w 1363648"/>
                                  <a:gd name="connsiteY5" fmla="*/ 377687 h 874644"/>
                                  <a:gd name="connsiteX6" fmla="*/ 807057 w 1363648"/>
                                  <a:gd name="connsiteY6" fmla="*/ 258418 h 874644"/>
                                  <a:gd name="connsiteX7" fmla="*/ 795130 w 1363648"/>
                                  <a:gd name="connsiteY7" fmla="*/ 151075 h 874644"/>
                                  <a:gd name="connsiteX8" fmla="*/ 803081 w 1363648"/>
                                  <a:gd name="connsiteY8" fmla="*/ 51684 h 874644"/>
                                  <a:gd name="connsiteX9" fmla="*/ 803081 w 1363648"/>
                                  <a:gd name="connsiteY9" fmla="*/ 15903 h 874644"/>
                                  <a:gd name="connsiteX10" fmla="*/ 763325 w 1363648"/>
                                  <a:gd name="connsiteY10" fmla="*/ 0 h 874644"/>
                                  <a:gd name="connsiteX11" fmla="*/ 703690 w 1363648"/>
                                  <a:gd name="connsiteY11" fmla="*/ 3976 h 874644"/>
                                  <a:gd name="connsiteX12" fmla="*/ 596347 w 1363648"/>
                                  <a:gd name="connsiteY12" fmla="*/ 43732 h 874644"/>
                                  <a:gd name="connsiteX13" fmla="*/ 508883 w 1363648"/>
                                  <a:gd name="connsiteY13" fmla="*/ 83489 h 874644"/>
                                  <a:gd name="connsiteX14" fmla="*/ 361784 w 1363648"/>
                                  <a:gd name="connsiteY14" fmla="*/ 127221 h 874644"/>
                                  <a:gd name="connsiteX15" fmla="*/ 166977 w 1363648"/>
                                  <a:gd name="connsiteY15" fmla="*/ 159026 h 874644"/>
                                  <a:gd name="connsiteX16" fmla="*/ 103367 w 1363648"/>
                                  <a:gd name="connsiteY16" fmla="*/ 182880 h 874644"/>
                                  <a:gd name="connsiteX17" fmla="*/ 35781 w 1363648"/>
                                  <a:gd name="connsiteY17" fmla="*/ 234564 h 874644"/>
                                  <a:gd name="connsiteX18" fmla="*/ 0 w 1363648"/>
                                  <a:gd name="connsiteY18" fmla="*/ 262393 h 874644"/>
                                  <a:gd name="connsiteX19" fmla="*/ 115294 w 1363648"/>
                                  <a:gd name="connsiteY19" fmla="*/ 461176 h 874644"/>
                                  <a:gd name="connsiteX20" fmla="*/ 226612 w 1363648"/>
                                  <a:gd name="connsiteY20" fmla="*/ 592372 h 874644"/>
                                  <a:gd name="connsiteX21" fmla="*/ 349857 w 1363648"/>
                                  <a:gd name="connsiteY21" fmla="*/ 683812 h 874644"/>
                                  <a:gd name="connsiteX22" fmla="*/ 461175 w 1363648"/>
                                  <a:gd name="connsiteY22" fmla="*/ 787179 h 874644"/>
                                  <a:gd name="connsiteX23" fmla="*/ 572494 w 1363648"/>
                                  <a:gd name="connsiteY23" fmla="*/ 874644 h 8746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363648" h="874644">
                                    <a:moveTo>
                                      <a:pt x="1363648" y="866692"/>
                                    </a:moveTo>
                                    <a:lnTo>
                                      <a:pt x="1216549" y="854765"/>
                                    </a:lnTo>
                                    <a:lnTo>
                                      <a:pt x="1121134" y="822960"/>
                                    </a:lnTo>
                                    <a:lnTo>
                                      <a:pt x="1049572" y="767301"/>
                                    </a:lnTo>
                                    <a:lnTo>
                                      <a:pt x="997888" y="679837"/>
                                    </a:lnTo>
                                    <a:lnTo>
                                      <a:pt x="858741" y="377687"/>
                                    </a:lnTo>
                                    <a:lnTo>
                                      <a:pt x="807057" y="258418"/>
                                    </a:lnTo>
                                    <a:lnTo>
                                      <a:pt x="795130" y="151075"/>
                                    </a:lnTo>
                                    <a:lnTo>
                                      <a:pt x="803081" y="51684"/>
                                    </a:lnTo>
                                    <a:lnTo>
                                      <a:pt x="803081" y="15903"/>
                                    </a:lnTo>
                                    <a:lnTo>
                                      <a:pt x="763325" y="0"/>
                                    </a:lnTo>
                                    <a:lnTo>
                                      <a:pt x="703690" y="3976"/>
                                    </a:lnTo>
                                    <a:lnTo>
                                      <a:pt x="596347" y="43732"/>
                                    </a:lnTo>
                                    <a:lnTo>
                                      <a:pt x="508883" y="83489"/>
                                    </a:lnTo>
                                    <a:lnTo>
                                      <a:pt x="361784" y="127221"/>
                                    </a:lnTo>
                                    <a:lnTo>
                                      <a:pt x="166977" y="159026"/>
                                    </a:lnTo>
                                    <a:lnTo>
                                      <a:pt x="103367" y="182880"/>
                                    </a:lnTo>
                                    <a:lnTo>
                                      <a:pt x="35781" y="234564"/>
                                    </a:lnTo>
                                    <a:lnTo>
                                      <a:pt x="0" y="262393"/>
                                    </a:lnTo>
                                    <a:lnTo>
                                      <a:pt x="115294" y="461176"/>
                                    </a:lnTo>
                                    <a:lnTo>
                                      <a:pt x="226612" y="592372"/>
                                    </a:lnTo>
                                    <a:lnTo>
                                      <a:pt x="349857" y="683812"/>
                                    </a:lnTo>
                                    <a:lnTo>
                                      <a:pt x="461175" y="787179"/>
                                    </a:lnTo>
                                    <a:lnTo>
                                      <a:pt x="572494" y="874644"/>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A5EBD0" id="Полилиния 9217" o:spid="_x0000_s1026" style="position:absolute;margin-left:95pt;margin-top:2.15pt;width:107.35pt;height:68.85pt;z-index:251641344;visibility:visible;mso-wrap-style:square;mso-wrap-distance-left:9pt;mso-wrap-distance-top:0;mso-wrap-distance-right:9pt;mso-wrap-distance-bottom:0;mso-position-horizontal:absolute;mso-position-horizontal-relative:text;mso-position-vertical:absolute;mso-position-vertical-relative:text;v-text-anchor:middle" coordsize="1363648,874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" path="m1363648,866692l1216549,854765r-95415,-31805l1049572,767301,997888,679837,858741,377687,807057,258418,795130,151075r7951,-99391l803081,15903,763325,,703690,3976,596347,43732,508883,83489,361784,127221,166977,159026r-63610,23854l35781,234564,,262393,115294,461176,226612,592372r123245,91440l461175,787179r111319,87465e" filled="f" strokecolor="red" strokeweight="2.5pt">
                      <v:stroke startarrowlength="long" endarrowlength="long" endcap="square"/>
                      <v:path arrowok="t" o:connecttype="custom" o:connectlocs="1363648,866692;1216549,854765;1121134,822960;1049572,767301;997888,679837;858741,377687;807057,258418;795130,151075;803081,51684;803081,15903;763325,0;703690,3976;596347,43732;508883,83489;361784,127221;166977,159026;103367,182880;35781,234564;0,262393;115294,461176;226612,592372;349857,683812;461175,787179;572494,874644" o:connectangles="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40320" behindDoc="0" locked="0" layoutInCell="1" allowOverlap="1" wp14:anchorId="7D678846" wp14:editId="07E3D3F4">
                      <wp:simplePos x="0" y="0"/>
                      <wp:positionH relativeFrom="column">
                        <wp:posOffset>3623310</wp:posOffset>
                      </wp:positionH>
                      <wp:positionV relativeFrom="paragraph">
                        <wp:posOffset>1104900</wp:posOffset>
                      </wp:positionV>
                      <wp:extent cx="385445" cy="127000"/>
                      <wp:effectExtent l="38100" t="38100" r="33655" b="44450"/>
                      <wp:wrapNone/>
                      <wp:docPr id="9301" name="Полилиния 9301"/>
                      <wp:cNvGraphicFramePr/>
                      <a:graphic xmlns:a="http://schemas.openxmlformats.org/drawingml/2006/main">
                        <a:graphicData uri="http://schemas.microsoft.com/office/word/2010/wordprocessingShape">
                          <wps:wsp>
                            <wps:cNvSpPr/>
                            <wps:spPr>
                              <a:xfrm>
                                <a:off x="0" y="0"/>
                                <a:ext cx="385445" cy="127000"/>
                              </a:xfrm>
                              <a:custGeom>
                                <a:avLst/>
                                <a:gdLst>
                                  <a:gd name="connsiteX0" fmla="*/ 0 w 385638"/>
                                  <a:gd name="connsiteY0" fmla="*/ 0 h 127221"/>
                                  <a:gd name="connsiteX1" fmla="*/ 115294 w 385638"/>
                                  <a:gd name="connsiteY1" fmla="*/ 51683 h 127221"/>
                                  <a:gd name="connsiteX2" fmla="*/ 166978 w 385638"/>
                                  <a:gd name="connsiteY2" fmla="*/ 103367 h 127221"/>
                                  <a:gd name="connsiteX3" fmla="*/ 210710 w 385638"/>
                                  <a:gd name="connsiteY3" fmla="*/ 127221 h 127221"/>
                                  <a:gd name="connsiteX4" fmla="*/ 302150 w 385638"/>
                                  <a:gd name="connsiteY4" fmla="*/ 127221 h 127221"/>
                                  <a:gd name="connsiteX5" fmla="*/ 385638 w 385638"/>
                                  <a:gd name="connsiteY5" fmla="*/ 127221 h 1272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5638" h="127221">
                                    <a:moveTo>
                                      <a:pt x="0" y="0"/>
                                    </a:moveTo>
                                    <a:lnTo>
                                      <a:pt x="115294" y="51683"/>
                                    </a:lnTo>
                                    <a:lnTo>
                                      <a:pt x="166978" y="103367"/>
                                    </a:lnTo>
                                    <a:lnTo>
                                      <a:pt x="210710" y="127221"/>
                                    </a:lnTo>
                                    <a:lnTo>
                                      <a:pt x="302150" y="127221"/>
                                    </a:lnTo>
                                    <a:lnTo>
                                      <a:pt x="385638" y="127221"/>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48CE2A" id="Полилиния 9301" o:spid="_x0000_s1026" style="position:absolute;margin-left:285.3pt;margin-top:87pt;width:30.35pt;height:10pt;z-index:251640320;visibility:visible;mso-wrap-style:square;mso-wrap-distance-left:9pt;mso-wrap-distance-top:0;mso-wrap-distance-right:9pt;mso-wrap-distance-bottom:0;mso-position-horizontal:absolute;mso-position-horizontal-relative:text;mso-position-vertical:absolute;mso-position-vertical-relative:text;v-text-anchor:middle" coordsize="385638,127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" path="m,l115294,51683r51684,51684l210710,127221r91440,l385638,127221e" filled="f" strokecolor="red" strokeweight="2.5pt">
                      <v:stroke startarrowlength="long" endarrowlength="long" endcap="square"/>
                      <v:path arrowok="t" o:connecttype="custom" o:connectlocs="0,0;115236,51593;166894,103187;210605,127000;301999,127000;385445,127000" o:connectangles="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8272" behindDoc="0" locked="0" layoutInCell="1" allowOverlap="1" wp14:anchorId="4A46E81E" wp14:editId="1D43B4BF">
                      <wp:simplePos x="0" y="0"/>
                      <wp:positionH relativeFrom="column">
                        <wp:posOffset>3106420</wp:posOffset>
                      </wp:positionH>
                      <wp:positionV relativeFrom="paragraph">
                        <wp:posOffset>1414780</wp:posOffset>
                      </wp:positionV>
                      <wp:extent cx="114935" cy="424815"/>
                      <wp:effectExtent l="38100" t="38100" r="18415" b="32385"/>
                      <wp:wrapNone/>
                      <wp:docPr id="9302" name="Полилиния 9302"/>
                      <wp:cNvGraphicFramePr/>
                      <a:graphic xmlns:a="http://schemas.openxmlformats.org/drawingml/2006/main">
                        <a:graphicData uri="http://schemas.microsoft.com/office/word/2010/wordprocessingShape">
                          <wps:wsp>
                            <wps:cNvSpPr/>
                            <wps:spPr>
                              <a:xfrm>
                                <a:off x="0" y="0"/>
                                <a:ext cx="114935" cy="424815"/>
                              </a:xfrm>
                              <a:custGeom>
                                <a:avLst/>
                                <a:gdLst>
                                  <a:gd name="connsiteX0" fmla="*/ 0 w 115294"/>
                                  <a:gd name="connsiteY0" fmla="*/ 0 h 425395"/>
                                  <a:gd name="connsiteX1" fmla="*/ 115294 w 115294"/>
                                  <a:gd name="connsiteY1" fmla="*/ 250466 h 425395"/>
                                  <a:gd name="connsiteX2" fmla="*/ 91440 w 115294"/>
                                  <a:gd name="connsiteY2" fmla="*/ 425395 h 425395"/>
                                </a:gdLst>
                                <a:ahLst/>
                                <a:cxnLst>
                                  <a:cxn ang="0">
                                    <a:pos x="connsiteX0" y="connsiteY0"/>
                                  </a:cxn>
                                  <a:cxn ang="0">
                                    <a:pos x="connsiteX1" y="connsiteY1"/>
                                  </a:cxn>
                                  <a:cxn ang="0">
                                    <a:pos x="connsiteX2" y="connsiteY2"/>
                                  </a:cxn>
                                </a:cxnLst>
                                <a:rect l="l" t="t" r="r" b="b"/>
                                <a:pathLst>
                                  <a:path w="115294" h="425395">
                                    <a:moveTo>
                                      <a:pt x="0" y="0"/>
                                    </a:moveTo>
                                    <a:lnTo>
                                      <a:pt x="115294" y="250466"/>
                                    </a:lnTo>
                                    <a:lnTo>
                                      <a:pt x="91440" y="425395"/>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CD1EE2" id="Полилиния 9302" o:spid="_x0000_s1026" style="position:absolute;margin-left:244.6pt;margin-top:111.4pt;width:9.05pt;height:33.45pt;z-index:251638272;visibility:visible;mso-wrap-style:square;mso-wrap-distance-left:9pt;mso-wrap-distance-top:0;mso-wrap-distance-right:9pt;mso-wrap-distance-bottom:0;mso-position-horizontal:absolute;mso-position-horizontal-relative:text;mso-position-vertical:absolute;mso-position-vertical-relative:text;v-text-anchor:middle" coordsize="115294,42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" path="m,l115294,250466,91440,425395e" filled="f" strokecolor="red" strokeweight="2.5pt">
                      <v:stroke startarrowlength="long" endarrowlength="long" endcap="square"/>
                      <v:path arrowok="t" o:connecttype="custom" o:connectlocs="0,0;114935,250125;91155,424815" o:connectangles="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7248" behindDoc="0" locked="0" layoutInCell="1" allowOverlap="1" wp14:anchorId="4979C1CD" wp14:editId="5F0CBB13">
                      <wp:simplePos x="0" y="0"/>
                      <wp:positionH relativeFrom="column">
                        <wp:posOffset>2796540</wp:posOffset>
                      </wp:positionH>
                      <wp:positionV relativeFrom="paragraph">
                        <wp:posOffset>1391920</wp:posOffset>
                      </wp:positionV>
                      <wp:extent cx="3810" cy="417195"/>
                      <wp:effectExtent l="38100" t="38100" r="34290" b="40005"/>
                      <wp:wrapNone/>
                      <wp:docPr id="9303" name="Полилиния 9303"/>
                      <wp:cNvGraphicFramePr/>
                      <a:graphic xmlns:a="http://schemas.openxmlformats.org/drawingml/2006/main">
                        <a:graphicData uri="http://schemas.microsoft.com/office/word/2010/wordprocessingShape">
                          <wps:wsp>
                            <wps:cNvSpPr/>
                            <wps:spPr>
                              <a:xfrm>
                                <a:off x="0" y="0"/>
                                <a:ext cx="3810" cy="417195"/>
                              </a:xfrm>
                              <a:custGeom>
                                <a:avLst/>
                                <a:gdLst>
                                  <a:gd name="connsiteX0" fmla="*/ 3975 w 3975"/>
                                  <a:gd name="connsiteY0" fmla="*/ 0 h 417444"/>
                                  <a:gd name="connsiteX1" fmla="*/ 0 w 3975"/>
                                  <a:gd name="connsiteY1" fmla="*/ 417444 h 417444"/>
                                </a:gdLst>
                                <a:ahLst/>
                                <a:cxnLst>
                                  <a:cxn ang="0">
                                    <a:pos x="connsiteX0" y="connsiteY0"/>
                                  </a:cxn>
                                  <a:cxn ang="0">
                                    <a:pos x="connsiteX1" y="connsiteY1"/>
                                  </a:cxn>
                                </a:cxnLst>
                                <a:rect l="l" t="t" r="r" b="b"/>
                                <a:pathLst>
                                  <a:path w="3975" h="417444">
                                    <a:moveTo>
                                      <a:pt x="3975" y="0"/>
                                    </a:moveTo>
                                    <a:lnTo>
                                      <a:pt x="0" y="417444"/>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CCB7E6" id="Полилиния 9303" o:spid="_x0000_s1026" style="position:absolute;margin-left:220.2pt;margin-top:109.6pt;width:.3pt;height:32.85pt;z-index:251637248;visibility:visible;mso-wrap-style:square;mso-wrap-distance-left:9pt;mso-wrap-distance-top:0;mso-wrap-distance-right:9pt;mso-wrap-distance-bottom:0;mso-position-horizontal:absolute;mso-position-horizontal-relative:text;mso-position-vertical:absolute;mso-position-vertical-relative:text;v-text-anchor:middle" coordsize="3975,417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" path="m3975,l,417444e" filled="f" strokecolor="red" strokeweight="2.5pt">
                      <v:stroke startarrowlength="long" endarrowlength="long" endcap="square"/>
                      <v:path arrowok="t" o:connecttype="custom" o:connectlocs="3810,0;0,417195"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6224" behindDoc="0" locked="0" layoutInCell="1" allowOverlap="1" wp14:anchorId="0671AD6F" wp14:editId="52173385">
                      <wp:simplePos x="0" y="0"/>
                      <wp:positionH relativeFrom="column">
                        <wp:posOffset>2590193</wp:posOffset>
                      </wp:positionH>
                      <wp:positionV relativeFrom="paragraph">
                        <wp:posOffset>1323561</wp:posOffset>
                      </wp:positionV>
                      <wp:extent cx="127220" cy="405516"/>
                      <wp:effectExtent l="38100" t="38100" r="44450" b="33020"/>
                      <wp:wrapNone/>
                      <wp:docPr id="9304" name="Полилиния 9304"/>
                      <wp:cNvGraphicFramePr/>
                      <a:graphic xmlns:a="http://schemas.openxmlformats.org/drawingml/2006/main">
                        <a:graphicData uri="http://schemas.microsoft.com/office/word/2010/wordprocessingShape">
                          <wps:wsp>
                            <wps:cNvSpPr/>
                            <wps:spPr>
                              <a:xfrm>
                                <a:off x="0" y="0"/>
                                <a:ext cx="127220" cy="405516"/>
                              </a:xfrm>
                              <a:custGeom>
                                <a:avLst/>
                                <a:gdLst>
                                  <a:gd name="connsiteX0" fmla="*/ 127220 w 127220"/>
                                  <a:gd name="connsiteY0" fmla="*/ 0 h 405516"/>
                                  <a:gd name="connsiteX1" fmla="*/ 0 w 127220"/>
                                  <a:gd name="connsiteY1" fmla="*/ 405516 h 405516"/>
                                </a:gdLst>
                                <a:ahLst/>
                                <a:cxnLst>
                                  <a:cxn ang="0">
                                    <a:pos x="connsiteX0" y="connsiteY0"/>
                                  </a:cxn>
                                  <a:cxn ang="0">
                                    <a:pos x="connsiteX1" y="connsiteY1"/>
                                  </a:cxn>
                                </a:cxnLst>
                                <a:rect l="l" t="t" r="r" b="b"/>
                                <a:pathLst>
                                  <a:path w="127220" h="405516">
                                    <a:moveTo>
                                      <a:pt x="127220" y="0"/>
                                    </a:moveTo>
                                    <a:lnTo>
                                      <a:pt x="0" y="405516"/>
                                    </a:lnTo>
                                  </a:path>
                                </a:pathLst>
                              </a:custGeom>
                              <a:noFill/>
                              <a:ln w="31750" cap="sq" cmpd="sng" algn="ctr">
                                <a:solidFill>
                                  <a:srgbClr val="FF0000"/>
                                </a:solidFill>
                                <a:prstDash val="solid"/>
                                <a:round/>
                                <a:headEnd type="none" w="med" len="lg"/>
                                <a:tailEnd type="none" w="med"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2D25F2" id="Полилиния 9304" o:spid="_x0000_s1026" style="position:absolute;margin-left:203.95pt;margin-top:104.2pt;width:10pt;height:31.95pt;z-index:251636224;visibility:visible;mso-wrap-style:square;mso-wrap-distance-left:9pt;mso-wrap-distance-top:0;mso-wrap-distance-right:9pt;mso-wrap-distance-bottom:0;mso-position-horizontal:absolute;mso-position-horizontal-relative:text;mso-position-vertical:absolute;mso-position-vertical-relative:text;v-text-anchor:middle" coordsize="127220,40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" path="m127220,l,405516e" filled="f" strokecolor="red" strokeweight="2.5pt">
                      <v:stroke startarrowlength="long" endarrowlength="long" endcap="square"/>
                      <v:path arrowok="t" o:connecttype="custom" o:connectlocs="127220,0;0,405516" o:connectangles="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5200" behindDoc="0" locked="0" layoutInCell="1" allowOverlap="1" wp14:anchorId="5F2057FF" wp14:editId="76DCB3F1">
                      <wp:simplePos x="0" y="0"/>
                      <wp:positionH relativeFrom="column">
                        <wp:posOffset>371779</wp:posOffset>
                      </wp:positionH>
                      <wp:positionV relativeFrom="paragraph">
                        <wp:posOffset>1466684</wp:posOffset>
                      </wp:positionV>
                      <wp:extent cx="1085353" cy="1363649"/>
                      <wp:effectExtent l="19050" t="19050" r="19685" b="27305"/>
                      <wp:wrapNone/>
                      <wp:docPr id="9305" name="Полилиния 9305"/>
                      <wp:cNvGraphicFramePr/>
                      <a:graphic xmlns:a="http://schemas.openxmlformats.org/drawingml/2006/main">
                        <a:graphicData uri="http://schemas.microsoft.com/office/word/2010/wordprocessingShape">
                          <wps:wsp>
                            <wps:cNvSpPr/>
                            <wps:spPr>
                              <a:xfrm>
                                <a:off x="0" y="0"/>
                                <a:ext cx="1085353" cy="1363649"/>
                              </a:xfrm>
                              <a:custGeom>
                                <a:avLst/>
                                <a:gdLst>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715617 w 1085353"/>
                                  <a:gd name="connsiteY14" fmla="*/ 397566 h 1363649"/>
                                  <a:gd name="connsiteX15" fmla="*/ 679836 w 1085353"/>
                                  <a:gd name="connsiteY15" fmla="*/ 393590 h 1363649"/>
                                  <a:gd name="connsiteX16" fmla="*/ 663934 w 1085353"/>
                                  <a:gd name="connsiteY16" fmla="*/ 389614 h 1363649"/>
                                  <a:gd name="connsiteX17" fmla="*/ 572494 w 1085353"/>
                                  <a:gd name="connsiteY17" fmla="*/ 381663 h 1363649"/>
                                  <a:gd name="connsiteX18" fmla="*/ 679836 w 1085353"/>
                                  <a:gd name="connsiteY18" fmla="*/ 302150 h 1363649"/>
                                  <a:gd name="connsiteX19" fmla="*/ 568518 w 1085353"/>
                                  <a:gd name="connsiteY19" fmla="*/ 238539 h 1363649"/>
                                  <a:gd name="connsiteX20" fmla="*/ 465151 w 1085353"/>
                                  <a:gd name="connsiteY20" fmla="*/ 151075 h 1363649"/>
                                  <a:gd name="connsiteX21" fmla="*/ 389614 w 1085353"/>
                                  <a:gd name="connsiteY21" fmla="*/ 79513 h 1363649"/>
                                  <a:gd name="connsiteX22" fmla="*/ 306125 w 1085353"/>
                                  <a:gd name="connsiteY22" fmla="*/ 19879 h 1363649"/>
                                  <a:gd name="connsiteX23" fmla="*/ 254441 w 1085353"/>
                                  <a:gd name="connsiteY23" fmla="*/ 0 h 1363649"/>
                                  <a:gd name="connsiteX24" fmla="*/ 202758 w 1085353"/>
                                  <a:gd name="connsiteY24" fmla="*/ 0 h 1363649"/>
                                  <a:gd name="connsiteX25" fmla="*/ 119269 w 1085353"/>
                                  <a:gd name="connsiteY25" fmla="*/ 15903 h 1363649"/>
                                  <a:gd name="connsiteX26" fmla="*/ 91440 w 1085353"/>
                                  <a:gd name="connsiteY26" fmla="*/ 51684 h 1363649"/>
                                  <a:gd name="connsiteX27" fmla="*/ 43732 w 1085353"/>
                                  <a:gd name="connsiteY27" fmla="*/ 103367 h 1363649"/>
                                  <a:gd name="connsiteX28" fmla="*/ 7951 w 1085353"/>
                                  <a:gd name="connsiteY28" fmla="*/ 190832 h 1363649"/>
                                  <a:gd name="connsiteX29" fmla="*/ 55659 w 1085353"/>
                                  <a:gd name="connsiteY29" fmla="*/ 270345 h 1363649"/>
                                  <a:gd name="connsiteX30" fmla="*/ 83488 w 1085353"/>
                                  <a:gd name="connsiteY30" fmla="*/ 294199 h 1363649"/>
                                  <a:gd name="connsiteX31" fmla="*/ 95415 w 1085353"/>
                                  <a:gd name="connsiteY31" fmla="*/ 302150 h 1363649"/>
                                  <a:gd name="connsiteX32" fmla="*/ 174928 w 1085353"/>
                                  <a:gd name="connsiteY32" fmla="*/ 329979 h 1363649"/>
                                  <a:gd name="connsiteX33" fmla="*/ 262393 w 1085353"/>
                                  <a:gd name="connsiteY33" fmla="*/ 381663 h 1363649"/>
                                  <a:gd name="connsiteX34" fmla="*/ 202758 w 1085353"/>
                                  <a:gd name="connsiteY34" fmla="*/ 461176 h 1363649"/>
                                  <a:gd name="connsiteX35" fmla="*/ 170953 w 1085353"/>
                                  <a:gd name="connsiteY35" fmla="*/ 481054 h 1363649"/>
                                  <a:gd name="connsiteX36" fmla="*/ 111318 w 1085353"/>
                                  <a:gd name="connsiteY36" fmla="*/ 520811 h 1363649"/>
                                  <a:gd name="connsiteX37" fmla="*/ 99391 w 1085353"/>
                                  <a:gd name="connsiteY37" fmla="*/ 552616 h 1363649"/>
                                  <a:gd name="connsiteX38" fmla="*/ 95415 w 1085353"/>
                                  <a:gd name="connsiteY38" fmla="*/ 564543 h 1363649"/>
                                  <a:gd name="connsiteX39" fmla="*/ 83488 w 1085353"/>
                                  <a:gd name="connsiteY39" fmla="*/ 580446 h 1363649"/>
                                  <a:gd name="connsiteX40" fmla="*/ 47708 w 1085353"/>
                                  <a:gd name="connsiteY40" fmla="*/ 667910 h 1363649"/>
                                  <a:gd name="connsiteX41" fmla="*/ 39756 w 1085353"/>
                                  <a:gd name="connsiteY41" fmla="*/ 711642 h 1363649"/>
                                  <a:gd name="connsiteX42" fmla="*/ 7951 w 1085353"/>
                                  <a:gd name="connsiteY42" fmla="*/ 791155 h 1363649"/>
                                  <a:gd name="connsiteX43" fmla="*/ 3975 w 1085353"/>
                                  <a:gd name="connsiteY43" fmla="*/ 842839 h 1363649"/>
                                  <a:gd name="connsiteX44" fmla="*/ 0 w 1085353"/>
                                  <a:gd name="connsiteY44" fmla="*/ 894522 h 1363649"/>
                                  <a:gd name="connsiteX45" fmla="*/ 3975 w 1085353"/>
                                  <a:gd name="connsiteY45" fmla="*/ 950181 h 1363649"/>
                                  <a:gd name="connsiteX46" fmla="*/ 19878 w 1085353"/>
                                  <a:gd name="connsiteY46" fmla="*/ 1009816 h 1363649"/>
                                  <a:gd name="connsiteX47" fmla="*/ 51683 w 1085353"/>
                                  <a:gd name="connsiteY47" fmla="*/ 1105232 h 1363649"/>
                                  <a:gd name="connsiteX48" fmla="*/ 99391 w 1085353"/>
                                  <a:gd name="connsiteY48" fmla="*/ 1141013 h 1363649"/>
                                  <a:gd name="connsiteX49" fmla="*/ 127221 w 1085353"/>
                                  <a:gd name="connsiteY49" fmla="*/ 1164866 h 1363649"/>
                                  <a:gd name="connsiteX50" fmla="*/ 186855 w 1085353"/>
                                  <a:gd name="connsiteY50" fmla="*/ 1204623 h 1363649"/>
                                  <a:gd name="connsiteX51" fmla="*/ 262393 w 1085353"/>
                                  <a:gd name="connsiteY51" fmla="*/ 1244379 h 1363649"/>
                                  <a:gd name="connsiteX52" fmla="*/ 294198 w 1085353"/>
                                  <a:gd name="connsiteY52" fmla="*/ 1256306 h 1363649"/>
                                  <a:gd name="connsiteX53" fmla="*/ 357808 w 1085353"/>
                                  <a:gd name="connsiteY53" fmla="*/ 1280160 h 1363649"/>
                                  <a:gd name="connsiteX54" fmla="*/ 389614 w 1085353"/>
                                  <a:gd name="connsiteY54" fmla="*/ 1296063 h 1363649"/>
                                  <a:gd name="connsiteX55" fmla="*/ 401541 w 1085353"/>
                                  <a:gd name="connsiteY55" fmla="*/ 1304014 h 1363649"/>
                                  <a:gd name="connsiteX56" fmla="*/ 421419 w 1085353"/>
                                  <a:gd name="connsiteY56" fmla="*/ 1307990 h 1363649"/>
                                  <a:gd name="connsiteX57" fmla="*/ 433346 w 1085353"/>
                                  <a:gd name="connsiteY57" fmla="*/ 1315941 h 1363649"/>
                                  <a:gd name="connsiteX58" fmla="*/ 465151 w 1085353"/>
                                  <a:gd name="connsiteY58" fmla="*/ 1327868 h 1363649"/>
                                  <a:gd name="connsiteX59" fmla="*/ 500932 w 1085353"/>
                                  <a:gd name="connsiteY59" fmla="*/ 1343771 h 1363649"/>
                                  <a:gd name="connsiteX60" fmla="*/ 512859 w 1085353"/>
                                  <a:gd name="connsiteY60" fmla="*/ 1347746 h 1363649"/>
                                  <a:gd name="connsiteX61" fmla="*/ 572494 w 1085353"/>
                                  <a:gd name="connsiteY61" fmla="*/ 1359673 h 1363649"/>
                                  <a:gd name="connsiteX62" fmla="*/ 667909 w 1085353"/>
                                  <a:gd name="connsiteY62" fmla="*/ 1363649 h 1363649"/>
                                  <a:gd name="connsiteX63" fmla="*/ 795130 w 1085353"/>
                                  <a:gd name="connsiteY63" fmla="*/ 1347746 h 1363649"/>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715617 w 1085353"/>
                                  <a:gd name="connsiteY14" fmla="*/ 397566 h 1363649"/>
                                  <a:gd name="connsiteX15" fmla="*/ 679836 w 1085353"/>
                                  <a:gd name="connsiteY15" fmla="*/ 393590 h 1363649"/>
                                  <a:gd name="connsiteX16" fmla="*/ 663934 w 1085353"/>
                                  <a:gd name="connsiteY16" fmla="*/ 389614 h 1363649"/>
                                  <a:gd name="connsiteX17" fmla="*/ 679836 w 1085353"/>
                                  <a:gd name="connsiteY17" fmla="*/ 302150 h 1363649"/>
                                  <a:gd name="connsiteX18" fmla="*/ 568518 w 1085353"/>
                                  <a:gd name="connsiteY18" fmla="*/ 238539 h 1363649"/>
                                  <a:gd name="connsiteX19" fmla="*/ 465151 w 1085353"/>
                                  <a:gd name="connsiteY19" fmla="*/ 151075 h 1363649"/>
                                  <a:gd name="connsiteX20" fmla="*/ 389614 w 1085353"/>
                                  <a:gd name="connsiteY20" fmla="*/ 79513 h 1363649"/>
                                  <a:gd name="connsiteX21" fmla="*/ 306125 w 1085353"/>
                                  <a:gd name="connsiteY21" fmla="*/ 19879 h 1363649"/>
                                  <a:gd name="connsiteX22" fmla="*/ 254441 w 1085353"/>
                                  <a:gd name="connsiteY22" fmla="*/ 0 h 1363649"/>
                                  <a:gd name="connsiteX23" fmla="*/ 202758 w 1085353"/>
                                  <a:gd name="connsiteY23" fmla="*/ 0 h 1363649"/>
                                  <a:gd name="connsiteX24" fmla="*/ 119269 w 1085353"/>
                                  <a:gd name="connsiteY24" fmla="*/ 15903 h 1363649"/>
                                  <a:gd name="connsiteX25" fmla="*/ 91440 w 1085353"/>
                                  <a:gd name="connsiteY25" fmla="*/ 51684 h 1363649"/>
                                  <a:gd name="connsiteX26" fmla="*/ 43732 w 1085353"/>
                                  <a:gd name="connsiteY26" fmla="*/ 103367 h 1363649"/>
                                  <a:gd name="connsiteX27" fmla="*/ 7951 w 1085353"/>
                                  <a:gd name="connsiteY27" fmla="*/ 190832 h 1363649"/>
                                  <a:gd name="connsiteX28" fmla="*/ 55659 w 1085353"/>
                                  <a:gd name="connsiteY28" fmla="*/ 270345 h 1363649"/>
                                  <a:gd name="connsiteX29" fmla="*/ 83488 w 1085353"/>
                                  <a:gd name="connsiteY29" fmla="*/ 294199 h 1363649"/>
                                  <a:gd name="connsiteX30" fmla="*/ 95415 w 1085353"/>
                                  <a:gd name="connsiteY30" fmla="*/ 302150 h 1363649"/>
                                  <a:gd name="connsiteX31" fmla="*/ 174928 w 1085353"/>
                                  <a:gd name="connsiteY31" fmla="*/ 329979 h 1363649"/>
                                  <a:gd name="connsiteX32" fmla="*/ 262393 w 1085353"/>
                                  <a:gd name="connsiteY32" fmla="*/ 381663 h 1363649"/>
                                  <a:gd name="connsiteX33" fmla="*/ 202758 w 1085353"/>
                                  <a:gd name="connsiteY33" fmla="*/ 461176 h 1363649"/>
                                  <a:gd name="connsiteX34" fmla="*/ 170953 w 1085353"/>
                                  <a:gd name="connsiteY34" fmla="*/ 481054 h 1363649"/>
                                  <a:gd name="connsiteX35" fmla="*/ 111318 w 1085353"/>
                                  <a:gd name="connsiteY35" fmla="*/ 520811 h 1363649"/>
                                  <a:gd name="connsiteX36" fmla="*/ 99391 w 1085353"/>
                                  <a:gd name="connsiteY36" fmla="*/ 552616 h 1363649"/>
                                  <a:gd name="connsiteX37" fmla="*/ 95415 w 1085353"/>
                                  <a:gd name="connsiteY37" fmla="*/ 564543 h 1363649"/>
                                  <a:gd name="connsiteX38" fmla="*/ 83488 w 1085353"/>
                                  <a:gd name="connsiteY38" fmla="*/ 580446 h 1363649"/>
                                  <a:gd name="connsiteX39" fmla="*/ 47708 w 1085353"/>
                                  <a:gd name="connsiteY39" fmla="*/ 667910 h 1363649"/>
                                  <a:gd name="connsiteX40" fmla="*/ 39756 w 1085353"/>
                                  <a:gd name="connsiteY40" fmla="*/ 711642 h 1363649"/>
                                  <a:gd name="connsiteX41" fmla="*/ 7951 w 1085353"/>
                                  <a:gd name="connsiteY41" fmla="*/ 791155 h 1363649"/>
                                  <a:gd name="connsiteX42" fmla="*/ 3975 w 1085353"/>
                                  <a:gd name="connsiteY42" fmla="*/ 842839 h 1363649"/>
                                  <a:gd name="connsiteX43" fmla="*/ 0 w 1085353"/>
                                  <a:gd name="connsiteY43" fmla="*/ 894522 h 1363649"/>
                                  <a:gd name="connsiteX44" fmla="*/ 3975 w 1085353"/>
                                  <a:gd name="connsiteY44" fmla="*/ 950181 h 1363649"/>
                                  <a:gd name="connsiteX45" fmla="*/ 19878 w 1085353"/>
                                  <a:gd name="connsiteY45" fmla="*/ 1009816 h 1363649"/>
                                  <a:gd name="connsiteX46" fmla="*/ 51683 w 1085353"/>
                                  <a:gd name="connsiteY46" fmla="*/ 1105232 h 1363649"/>
                                  <a:gd name="connsiteX47" fmla="*/ 99391 w 1085353"/>
                                  <a:gd name="connsiteY47" fmla="*/ 1141013 h 1363649"/>
                                  <a:gd name="connsiteX48" fmla="*/ 127221 w 1085353"/>
                                  <a:gd name="connsiteY48" fmla="*/ 1164866 h 1363649"/>
                                  <a:gd name="connsiteX49" fmla="*/ 186855 w 1085353"/>
                                  <a:gd name="connsiteY49" fmla="*/ 1204623 h 1363649"/>
                                  <a:gd name="connsiteX50" fmla="*/ 262393 w 1085353"/>
                                  <a:gd name="connsiteY50" fmla="*/ 1244379 h 1363649"/>
                                  <a:gd name="connsiteX51" fmla="*/ 294198 w 1085353"/>
                                  <a:gd name="connsiteY51" fmla="*/ 1256306 h 1363649"/>
                                  <a:gd name="connsiteX52" fmla="*/ 357808 w 1085353"/>
                                  <a:gd name="connsiteY52" fmla="*/ 1280160 h 1363649"/>
                                  <a:gd name="connsiteX53" fmla="*/ 389614 w 1085353"/>
                                  <a:gd name="connsiteY53" fmla="*/ 1296063 h 1363649"/>
                                  <a:gd name="connsiteX54" fmla="*/ 401541 w 1085353"/>
                                  <a:gd name="connsiteY54" fmla="*/ 1304014 h 1363649"/>
                                  <a:gd name="connsiteX55" fmla="*/ 421419 w 1085353"/>
                                  <a:gd name="connsiteY55" fmla="*/ 1307990 h 1363649"/>
                                  <a:gd name="connsiteX56" fmla="*/ 433346 w 1085353"/>
                                  <a:gd name="connsiteY56" fmla="*/ 1315941 h 1363649"/>
                                  <a:gd name="connsiteX57" fmla="*/ 465151 w 1085353"/>
                                  <a:gd name="connsiteY57" fmla="*/ 1327868 h 1363649"/>
                                  <a:gd name="connsiteX58" fmla="*/ 500932 w 1085353"/>
                                  <a:gd name="connsiteY58" fmla="*/ 1343771 h 1363649"/>
                                  <a:gd name="connsiteX59" fmla="*/ 512859 w 1085353"/>
                                  <a:gd name="connsiteY59" fmla="*/ 1347746 h 1363649"/>
                                  <a:gd name="connsiteX60" fmla="*/ 572494 w 1085353"/>
                                  <a:gd name="connsiteY60" fmla="*/ 1359673 h 1363649"/>
                                  <a:gd name="connsiteX61" fmla="*/ 667909 w 1085353"/>
                                  <a:gd name="connsiteY61" fmla="*/ 1363649 h 1363649"/>
                                  <a:gd name="connsiteX62" fmla="*/ 795130 w 1085353"/>
                                  <a:gd name="connsiteY62" fmla="*/ 1347746 h 1363649"/>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715617 w 1085353"/>
                                  <a:gd name="connsiteY14" fmla="*/ 397566 h 1363649"/>
                                  <a:gd name="connsiteX15" fmla="*/ 679836 w 1085353"/>
                                  <a:gd name="connsiteY15" fmla="*/ 393590 h 1363649"/>
                                  <a:gd name="connsiteX16" fmla="*/ 679836 w 1085353"/>
                                  <a:gd name="connsiteY16" fmla="*/ 302150 h 1363649"/>
                                  <a:gd name="connsiteX17" fmla="*/ 568518 w 1085353"/>
                                  <a:gd name="connsiteY17" fmla="*/ 238539 h 1363649"/>
                                  <a:gd name="connsiteX18" fmla="*/ 465151 w 1085353"/>
                                  <a:gd name="connsiteY18" fmla="*/ 151075 h 1363649"/>
                                  <a:gd name="connsiteX19" fmla="*/ 389614 w 1085353"/>
                                  <a:gd name="connsiteY19" fmla="*/ 79513 h 1363649"/>
                                  <a:gd name="connsiteX20" fmla="*/ 306125 w 1085353"/>
                                  <a:gd name="connsiteY20" fmla="*/ 19879 h 1363649"/>
                                  <a:gd name="connsiteX21" fmla="*/ 254441 w 1085353"/>
                                  <a:gd name="connsiteY21" fmla="*/ 0 h 1363649"/>
                                  <a:gd name="connsiteX22" fmla="*/ 202758 w 1085353"/>
                                  <a:gd name="connsiteY22" fmla="*/ 0 h 1363649"/>
                                  <a:gd name="connsiteX23" fmla="*/ 119269 w 1085353"/>
                                  <a:gd name="connsiteY23" fmla="*/ 15903 h 1363649"/>
                                  <a:gd name="connsiteX24" fmla="*/ 91440 w 1085353"/>
                                  <a:gd name="connsiteY24" fmla="*/ 51684 h 1363649"/>
                                  <a:gd name="connsiteX25" fmla="*/ 43732 w 1085353"/>
                                  <a:gd name="connsiteY25" fmla="*/ 103367 h 1363649"/>
                                  <a:gd name="connsiteX26" fmla="*/ 7951 w 1085353"/>
                                  <a:gd name="connsiteY26" fmla="*/ 190832 h 1363649"/>
                                  <a:gd name="connsiteX27" fmla="*/ 55659 w 1085353"/>
                                  <a:gd name="connsiteY27" fmla="*/ 270345 h 1363649"/>
                                  <a:gd name="connsiteX28" fmla="*/ 83488 w 1085353"/>
                                  <a:gd name="connsiteY28" fmla="*/ 294199 h 1363649"/>
                                  <a:gd name="connsiteX29" fmla="*/ 95415 w 1085353"/>
                                  <a:gd name="connsiteY29" fmla="*/ 302150 h 1363649"/>
                                  <a:gd name="connsiteX30" fmla="*/ 174928 w 1085353"/>
                                  <a:gd name="connsiteY30" fmla="*/ 329979 h 1363649"/>
                                  <a:gd name="connsiteX31" fmla="*/ 262393 w 1085353"/>
                                  <a:gd name="connsiteY31" fmla="*/ 381663 h 1363649"/>
                                  <a:gd name="connsiteX32" fmla="*/ 202758 w 1085353"/>
                                  <a:gd name="connsiteY32" fmla="*/ 461176 h 1363649"/>
                                  <a:gd name="connsiteX33" fmla="*/ 170953 w 1085353"/>
                                  <a:gd name="connsiteY33" fmla="*/ 481054 h 1363649"/>
                                  <a:gd name="connsiteX34" fmla="*/ 111318 w 1085353"/>
                                  <a:gd name="connsiteY34" fmla="*/ 520811 h 1363649"/>
                                  <a:gd name="connsiteX35" fmla="*/ 99391 w 1085353"/>
                                  <a:gd name="connsiteY35" fmla="*/ 552616 h 1363649"/>
                                  <a:gd name="connsiteX36" fmla="*/ 95415 w 1085353"/>
                                  <a:gd name="connsiteY36" fmla="*/ 564543 h 1363649"/>
                                  <a:gd name="connsiteX37" fmla="*/ 83488 w 1085353"/>
                                  <a:gd name="connsiteY37" fmla="*/ 580446 h 1363649"/>
                                  <a:gd name="connsiteX38" fmla="*/ 47708 w 1085353"/>
                                  <a:gd name="connsiteY38" fmla="*/ 667910 h 1363649"/>
                                  <a:gd name="connsiteX39" fmla="*/ 39756 w 1085353"/>
                                  <a:gd name="connsiteY39" fmla="*/ 711642 h 1363649"/>
                                  <a:gd name="connsiteX40" fmla="*/ 7951 w 1085353"/>
                                  <a:gd name="connsiteY40" fmla="*/ 791155 h 1363649"/>
                                  <a:gd name="connsiteX41" fmla="*/ 3975 w 1085353"/>
                                  <a:gd name="connsiteY41" fmla="*/ 842839 h 1363649"/>
                                  <a:gd name="connsiteX42" fmla="*/ 0 w 1085353"/>
                                  <a:gd name="connsiteY42" fmla="*/ 894522 h 1363649"/>
                                  <a:gd name="connsiteX43" fmla="*/ 3975 w 1085353"/>
                                  <a:gd name="connsiteY43" fmla="*/ 950181 h 1363649"/>
                                  <a:gd name="connsiteX44" fmla="*/ 19878 w 1085353"/>
                                  <a:gd name="connsiteY44" fmla="*/ 1009816 h 1363649"/>
                                  <a:gd name="connsiteX45" fmla="*/ 51683 w 1085353"/>
                                  <a:gd name="connsiteY45" fmla="*/ 1105232 h 1363649"/>
                                  <a:gd name="connsiteX46" fmla="*/ 99391 w 1085353"/>
                                  <a:gd name="connsiteY46" fmla="*/ 1141013 h 1363649"/>
                                  <a:gd name="connsiteX47" fmla="*/ 127221 w 1085353"/>
                                  <a:gd name="connsiteY47" fmla="*/ 1164866 h 1363649"/>
                                  <a:gd name="connsiteX48" fmla="*/ 186855 w 1085353"/>
                                  <a:gd name="connsiteY48" fmla="*/ 1204623 h 1363649"/>
                                  <a:gd name="connsiteX49" fmla="*/ 262393 w 1085353"/>
                                  <a:gd name="connsiteY49" fmla="*/ 1244379 h 1363649"/>
                                  <a:gd name="connsiteX50" fmla="*/ 294198 w 1085353"/>
                                  <a:gd name="connsiteY50" fmla="*/ 1256306 h 1363649"/>
                                  <a:gd name="connsiteX51" fmla="*/ 357808 w 1085353"/>
                                  <a:gd name="connsiteY51" fmla="*/ 1280160 h 1363649"/>
                                  <a:gd name="connsiteX52" fmla="*/ 389614 w 1085353"/>
                                  <a:gd name="connsiteY52" fmla="*/ 1296063 h 1363649"/>
                                  <a:gd name="connsiteX53" fmla="*/ 401541 w 1085353"/>
                                  <a:gd name="connsiteY53" fmla="*/ 1304014 h 1363649"/>
                                  <a:gd name="connsiteX54" fmla="*/ 421419 w 1085353"/>
                                  <a:gd name="connsiteY54" fmla="*/ 1307990 h 1363649"/>
                                  <a:gd name="connsiteX55" fmla="*/ 433346 w 1085353"/>
                                  <a:gd name="connsiteY55" fmla="*/ 1315941 h 1363649"/>
                                  <a:gd name="connsiteX56" fmla="*/ 465151 w 1085353"/>
                                  <a:gd name="connsiteY56" fmla="*/ 1327868 h 1363649"/>
                                  <a:gd name="connsiteX57" fmla="*/ 500932 w 1085353"/>
                                  <a:gd name="connsiteY57" fmla="*/ 1343771 h 1363649"/>
                                  <a:gd name="connsiteX58" fmla="*/ 512859 w 1085353"/>
                                  <a:gd name="connsiteY58" fmla="*/ 1347746 h 1363649"/>
                                  <a:gd name="connsiteX59" fmla="*/ 572494 w 1085353"/>
                                  <a:gd name="connsiteY59" fmla="*/ 1359673 h 1363649"/>
                                  <a:gd name="connsiteX60" fmla="*/ 667909 w 1085353"/>
                                  <a:gd name="connsiteY60" fmla="*/ 1363649 h 1363649"/>
                                  <a:gd name="connsiteX61" fmla="*/ 795130 w 1085353"/>
                                  <a:gd name="connsiteY61" fmla="*/ 1347746 h 1363649"/>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715617 w 1085353"/>
                                  <a:gd name="connsiteY14" fmla="*/ 397566 h 1363649"/>
                                  <a:gd name="connsiteX15" fmla="*/ 679836 w 1085353"/>
                                  <a:gd name="connsiteY15" fmla="*/ 302150 h 1363649"/>
                                  <a:gd name="connsiteX16" fmla="*/ 568518 w 1085353"/>
                                  <a:gd name="connsiteY16" fmla="*/ 238539 h 1363649"/>
                                  <a:gd name="connsiteX17" fmla="*/ 465151 w 1085353"/>
                                  <a:gd name="connsiteY17" fmla="*/ 151075 h 1363649"/>
                                  <a:gd name="connsiteX18" fmla="*/ 389614 w 1085353"/>
                                  <a:gd name="connsiteY18" fmla="*/ 79513 h 1363649"/>
                                  <a:gd name="connsiteX19" fmla="*/ 306125 w 1085353"/>
                                  <a:gd name="connsiteY19" fmla="*/ 19879 h 1363649"/>
                                  <a:gd name="connsiteX20" fmla="*/ 254441 w 1085353"/>
                                  <a:gd name="connsiteY20" fmla="*/ 0 h 1363649"/>
                                  <a:gd name="connsiteX21" fmla="*/ 202758 w 1085353"/>
                                  <a:gd name="connsiteY21" fmla="*/ 0 h 1363649"/>
                                  <a:gd name="connsiteX22" fmla="*/ 119269 w 1085353"/>
                                  <a:gd name="connsiteY22" fmla="*/ 15903 h 1363649"/>
                                  <a:gd name="connsiteX23" fmla="*/ 91440 w 1085353"/>
                                  <a:gd name="connsiteY23" fmla="*/ 51684 h 1363649"/>
                                  <a:gd name="connsiteX24" fmla="*/ 43732 w 1085353"/>
                                  <a:gd name="connsiteY24" fmla="*/ 103367 h 1363649"/>
                                  <a:gd name="connsiteX25" fmla="*/ 7951 w 1085353"/>
                                  <a:gd name="connsiteY25" fmla="*/ 190832 h 1363649"/>
                                  <a:gd name="connsiteX26" fmla="*/ 55659 w 1085353"/>
                                  <a:gd name="connsiteY26" fmla="*/ 270345 h 1363649"/>
                                  <a:gd name="connsiteX27" fmla="*/ 83488 w 1085353"/>
                                  <a:gd name="connsiteY27" fmla="*/ 294199 h 1363649"/>
                                  <a:gd name="connsiteX28" fmla="*/ 95415 w 1085353"/>
                                  <a:gd name="connsiteY28" fmla="*/ 302150 h 1363649"/>
                                  <a:gd name="connsiteX29" fmla="*/ 174928 w 1085353"/>
                                  <a:gd name="connsiteY29" fmla="*/ 329979 h 1363649"/>
                                  <a:gd name="connsiteX30" fmla="*/ 262393 w 1085353"/>
                                  <a:gd name="connsiteY30" fmla="*/ 381663 h 1363649"/>
                                  <a:gd name="connsiteX31" fmla="*/ 202758 w 1085353"/>
                                  <a:gd name="connsiteY31" fmla="*/ 461176 h 1363649"/>
                                  <a:gd name="connsiteX32" fmla="*/ 170953 w 1085353"/>
                                  <a:gd name="connsiteY32" fmla="*/ 481054 h 1363649"/>
                                  <a:gd name="connsiteX33" fmla="*/ 111318 w 1085353"/>
                                  <a:gd name="connsiteY33" fmla="*/ 520811 h 1363649"/>
                                  <a:gd name="connsiteX34" fmla="*/ 99391 w 1085353"/>
                                  <a:gd name="connsiteY34" fmla="*/ 552616 h 1363649"/>
                                  <a:gd name="connsiteX35" fmla="*/ 95415 w 1085353"/>
                                  <a:gd name="connsiteY35" fmla="*/ 564543 h 1363649"/>
                                  <a:gd name="connsiteX36" fmla="*/ 83488 w 1085353"/>
                                  <a:gd name="connsiteY36" fmla="*/ 580446 h 1363649"/>
                                  <a:gd name="connsiteX37" fmla="*/ 47708 w 1085353"/>
                                  <a:gd name="connsiteY37" fmla="*/ 667910 h 1363649"/>
                                  <a:gd name="connsiteX38" fmla="*/ 39756 w 1085353"/>
                                  <a:gd name="connsiteY38" fmla="*/ 711642 h 1363649"/>
                                  <a:gd name="connsiteX39" fmla="*/ 7951 w 1085353"/>
                                  <a:gd name="connsiteY39" fmla="*/ 791155 h 1363649"/>
                                  <a:gd name="connsiteX40" fmla="*/ 3975 w 1085353"/>
                                  <a:gd name="connsiteY40" fmla="*/ 842839 h 1363649"/>
                                  <a:gd name="connsiteX41" fmla="*/ 0 w 1085353"/>
                                  <a:gd name="connsiteY41" fmla="*/ 894522 h 1363649"/>
                                  <a:gd name="connsiteX42" fmla="*/ 3975 w 1085353"/>
                                  <a:gd name="connsiteY42" fmla="*/ 950181 h 1363649"/>
                                  <a:gd name="connsiteX43" fmla="*/ 19878 w 1085353"/>
                                  <a:gd name="connsiteY43" fmla="*/ 1009816 h 1363649"/>
                                  <a:gd name="connsiteX44" fmla="*/ 51683 w 1085353"/>
                                  <a:gd name="connsiteY44" fmla="*/ 1105232 h 1363649"/>
                                  <a:gd name="connsiteX45" fmla="*/ 99391 w 1085353"/>
                                  <a:gd name="connsiteY45" fmla="*/ 1141013 h 1363649"/>
                                  <a:gd name="connsiteX46" fmla="*/ 127221 w 1085353"/>
                                  <a:gd name="connsiteY46" fmla="*/ 1164866 h 1363649"/>
                                  <a:gd name="connsiteX47" fmla="*/ 186855 w 1085353"/>
                                  <a:gd name="connsiteY47" fmla="*/ 1204623 h 1363649"/>
                                  <a:gd name="connsiteX48" fmla="*/ 262393 w 1085353"/>
                                  <a:gd name="connsiteY48" fmla="*/ 1244379 h 1363649"/>
                                  <a:gd name="connsiteX49" fmla="*/ 294198 w 1085353"/>
                                  <a:gd name="connsiteY49" fmla="*/ 1256306 h 1363649"/>
                                  <a:gd name="connsiteX50" fmla="*/ 357808 w 1085353"/>
                                  <a:gd name="connsiteY50" fmla="*/ 1280160 h 1363649"/>
                                  <a:gd name="connsiteX51" fmla="*/ 389614 w 1085353"/>
                                  <a:gd name="connsiteY51" fmla="*/ 1296063 h 1363649"/>
                                  <a:gd name="connsiteX52" fmla="*/ 401541 w 1085353"/>
                                  <a:gd name="connsiteY52" fmla="*/ 1304014 h 1363649"/>
                                  <a:gd name="connsiteX53" fmla="*/ 421419 w 1085353"/>
                                  <a:gd name="connsiteY53" fmla="*/ 1307990 h 1363649"/>
                                  <a:gd name="connsiteX54" fmla="*/ 433346 w 1085353"/>
                                  <a:gd name="connsiteY54" fmla="*/ 1315941 h 1363649"/>
                                  <a:gd name="connsiteX55" fmla="*/ 465151 w 1085353"/>
                                  <a:gd name="connsiteY55" fmla="*/ 1327868 h 1363649"/>
                                  <a:gd name="connsiteX56" fmla="*/ 500932 w 1085353"/>
                                  <a:gd name="connsiteY56" fmla="*/ 1343771 h 1363649"/>
                                  <a:gd name="connsiteX57" fmla="*/ 512859 w 1085353"/>
                                  <a:gd name="connsiteY57" fmla="*/ 1347746 h 1363649"/>
                                  <a:gd name="connsiteX58" fmla="*/ 572494 w 1085353"/>
                                  <a:gd name="connsiteY58" fmla="*/ 1359673 h 1363649"/>
                                  <a:gd name="connsiteX59" fmla="*/ 667909 w 1085353"/>
                                  <a:gd name="connsiteY59" fmla="*/ 1363649 h 1363649"/>
                                  <a:gd name="connsiteX60" fmla="*/ 795130 w 1085353"/>
                                  <a:gd name="connsiteY60" fmla="*/ 1347746 h 1363649"/>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679836 w 1085353"/>
                                  <a:gd name="connsiteY14" fmla="*/ 302150 h 1363649"/>
                                  <a:gd name="connsiteX15" fmla="*/ 568518 w 1085353"/>
                                  <a:gd name="connsiteY15" fmla="*/ 238539 h 1363649"/>
                                  <a:gd name="connsiteX16" fmla="*/ 465151 w 1085353"/>
                                  <a:gd name="connsiteY16" fmla="*/ 151075 h 1363649"/>
                                  <a:gd name="connsiteX17" fmla="*/ 389614 w 1085353"/>
                                  <a:gd name="connsiteY17" fmla="*/ 79513 h 1363649"/>
                                  <a:gd name="connsiteX18" fmla="*/ 306125 w 1085353"/>
                                  <a:gd name="connsiteY18" fmla="*/ 19879 h 1363649"/>
                                  <a:gd name="connsiteX19" fmla="*/ 254441 w 1085353"/>
                                  <a:gd name="connsiteY19" fmla="*/ 0 h 1363649"/>
                                  <a:gd name="connsiteX20" fmla="*/ 202758 w 1085353"/>
                                  <a:gd name="connsiteY20" fmla="*/ 0 h 1363649"/>
                                  <a:gd name="connsiteX21" fmla="*/ 119269 w 1085353"/>
                                  <a:gd name="connsiteY21" fmla="*/ 15903 h 1363649"/>
                                  <a:gd name="connsiteX22" fmla="*/ 91440 w 1085353"/>
                                  <a:gd name="connsiteY22" fmla="*/ 51684 h 1363649"/>
                                  <a:gd name="connsiteX23" fmla="*/ 43732 w 1085353"/>
                                  <a:gd name="connsiteY23" fmla="*/ 103367 h 1363649"/>
                                  <a:gd name="connsiteX24" fmla="*/ 7951 w 1085353"/>
                                  <a:gd name="connsiteY24" fmla="*/ 190832 h 1363649"/>
                                  <a:gd name="connsiteX25" fmla="*/ 55659 w 1085353"/>
                                  <a:gd name="connsiteY25" fmla="*/ 270345 h 1363649"/>
                                  <a:gd name="connsiteX26" fmla="*/ 83488 w 1085353"/>
                                  <a:gd name="connsiteY26" fmla="*/ 294199 h 1363649"/>
                                  <a:gd name="connsiteX27" fmla="*/ 95415 w 1085353"/>
                                  <a:gd name="connsiteY27" fmla="*/ 302150 h 1363649"/>
                                  <a:gd name="connsiteX28" fmla="*/ 174928 w 1085353"/>
                                  <a:gd name="connsiteY28" fmla="*/ 329979 h 1363649"/>
                                  <a:gd name="connsiteX29" fmla="*/ 262393 w 1085353"/>
                                  <a:gd name="connsiteY29" fmla="*/ 381663 h 1363649"/>
                                  <a:gd name="connsiteX30" fmla="*/ 202758 w 1085353"/>
                                  <a:gd name="connsiteY30" fmla="*/ 461176 h 1363649"/>
                                  <a:gd name="connsiteX31" fmla="*/ 170953 w 1085353"/>
                                  <a:gd name="connsiteY31" fmla="*/ 481054 h 1363649"/>
                                  <a:gd name="connsiteX32" fmla="*/ 111318 w 1085353"/>
                                  <a:gd name="connsiteY32" fmla="*/ 520811 h 1363649"/>
                                  <a:gd name="connsiteX33" fmla="*/ 99391 w 1085353"/>
                                  <a:gd name="connsiteY33" fmla="*/ 552616 h 1363649"/>
                                  <a:gd name="connsiteX34" fmla="*/ 95415 w 1085353"/>
                                  <a:gd name="connsiteY34" fmla="*/ 564543 h 1363649"/>
                                  <a:gd name="connsiteX35" fmla="*/ 83488 w 1085353"/>
                                  <a:gd name="connsiteY35" fmla="*/ 580446 h 1363649"/>
                                  <a:gd name="connsiteX36" fmla="*/ 47708 w 1085353"/>
                                  <a:gd name="connsiteY36" fmla="*/ 667910 h 1363649"/>
                                  <a:gd name="connsiteX37" fmla="*/ 39756 w 1085353"/>
                                  <a:gd name="connsiteY37" fmla="*/ 711642 h 1363649"/>
                                  <a:gd name="connsiteX38" fmla="*/ 7951 w 1085353"/>
                                  <a:gd name="connsiteY38" fmla="*/ 791155 h 1363649"/>
                                  <a:gd name="connsiteX39" fmla="*/ 3975 w 1085353"/>
                                  <a:gd name="connsiteY39" fmla="*/ 842839 h 1363649"/>
                                  <a:gd name="connsiteX40" fmla="*/ 0 w 1085353"/>
                                  <a:gd name="connsiteY40" fmla="*/ 894522 h 1363649"/>
                                  <a:gd name="connsiteX41" fmla="*/ 3975 w 1085353"/>
                                  <a:gd name="connsiteY41" fmla="*/ 950181 h 1363649"/>
                                  <a:gd name="connsiteX42" fmla="*/ 19878 w 1085353"/>
                                  <a:gd name="connsiteY42" fmla="*/ 1009816 h 1363649"/>
                                  <a:gd name="connsiteX43" fmla="*/ 51683 w 1085353"/>
                                  <a:gd name="connsiteY43" fmla="*/ 1105232 h 1363649"/>
                                  <a:gd name="connsiteX44" fmla="*/ 99391 w 1085353"/>
                                  <a:gd name="connsiteY44" fmla="*/ 1141013 h 1363649"/>
                                  <a:gd name="connsiteX45" fmla="*/ 127221 w 1085353"/>
                                  <a:gd name="connsiteY45" fmla="*/ 1164866 h 1363649"/>
                                  <a:gd name="connsiteX46" fmla="*/ 186855 w 1085353"/>
                                  <a:gd name="connsiteY46" fmla="*/ 1204623 h 1363649"/>
                                  <a:gd name="connsiteX47" fmla="*/ 262393 w 1085353"/>
                                  <a:gd name="connsiteY47" fmla="*/ 1244379 h 1363649"/>
                                  <a:gd name="connsiteX48" fmla="*/ 294198 w 1085353"/>
                                  <a:gd name="connsiteY48" fmla="*/ 1256306 h 1363649"/>
                                  <a:gd name="connsiteX49" fmla="*/ 357808 w 1085353"/>
                                  <a:gd name="connsiteY49" fmla="*/ 1280160 h 1363649"/>
                                  <a:gd name="connsiteX50" fmla="*/ 389614 w 1085353"/>
                                  <a:gd name="connsiteY50" fmla="*/ 1296063 h 1363649"/>
                                  <a:gd name="connsiteX51" fmla="*/ 401541 w 1085353"/>
                                  <a:gd name="connsiteY51" fmla="*/ 1304014 h 1363649"/>
                                  <a:gd name="connsiteX52" fmla="*/ 421419 w 1085353"/>
                                  <a:gd name="connsiteY52" fmla="*/ 1307990 h 1363649"/>
                                  <a:gd name="connsiteX53" fmla="*/ 433346 w 1085353"/>
                                  <a:gd name="connsiteY53" fmla="*/ 1315941 h 1363649"/>
                                  <a:gd name="connsiteX54" fmla="*/ 465151 w 1085353"/>
                                  <a:gd name="connsiteY54" fmla="*/ 1327868 h 1363649"/>
                                  <a:gd name="connsiteX55" fmla="*/ 500932 w 1085353"/>
                                  <a:gd name="connsiteY55" fmla="*/ 1343771 h 1363649"/>
                                  <a:gd name="connsiteX56" fmla="*/ 512859 w 1085353"/>
                                  <a:gd name="connsiteY56" fmla="*/ 1347746 h 1363649"/>
                                  <a:gd name="connsiteX57" fmla="*/ 572494 w 1085353"/>
                                  <a:gd name="connsiteY57" fmla="*/ 1359673 h 1363649"/>
                                  <a:gd name="connsiteX58" fmla="*/ 667909 w 1085353"/>
                                  <a:gd name="connsiteY58" fmla="*/ 1363649 h 1363649"/>
                                  <a:gd name="connsiteX59" fmla="*/ 795130 w 1085353"/>
                                  <a:gd name="connsiteY59" fmla="*/ 1347746 h 1363649"/>
                                  <a:gd name="connsiteX0" fmla="*/ 795130 w 1085353"/>
                                  <a:gd name="connsiteY0" fmla="*/ 1347746 h 1363649"/>
                                  <a:gd name="connsiteX1" fmla="*/ 862716 w 1085353"/>
                                  <a:gd name="connsiteY1" fmla="*/ 1244379 h 1363649"/>
                                  <a:gd name="connsiteX2" fmla="*/ 894521 w 1085353"/>
                                  <a:gd name="connsiteY2" fmla="*/ 1172818 h 1363649"/>
                                  <a:gd name="connsiteX3" fmla="*/ 970059 w 1085353"/>
                                  <a:gd name="connsiteY3" fmla="*/ 1117159 h 1363649"/>
                                  <a:gd name="connsiteX4" fmla="*/ 1021742 w 1085353"/>
                                  <a:gd name="connsiteY4" fmla="*/ 1017767 h 1363649"/>
                                  <a:gd name="connsiteX5" fmla="*/ 1037645 w 1085353"/>
                                  <a:gd name="connsiteY5" fmla="*/ 981986 h 1363649"/>
                                  <a:gd name="connsiteX6" fmla="*/ 1073426 w 1085353"/>
                                  <a:gd name="connsiteY6" fmla="*/ 918376 h 1363649"/>
                                  <a:gd name="connsiteX7" fmla="*/ 1085353 w 1085353"/>
                                  <a:gd name="connsiteY7" fmla="*/ 822960 h 1363649"/>
                                  <a:gd name="connsiteX8" fmla="*/ 1085353 w 1085353"/>
                                  <a:gd name="connsiteY8" fmla="*/ 723569 h 1363649"/>
                                  <a:gd name="connsiteX9" fmla="*/ 1077401 w 1085353"/>
                                  <a:gd name="connsiteY9" fmla="*/ 683813 h 1363649"/>
                                  <a:gd name="connsiteX10" fmla="*/ 1053548 w 1085353"/>
                                  <a:gd name="connsiteY10" fmla="*/ 628153 h 1363649"/>
                                  <a:gd name="connsiteX11" fmla="*/ 985961 w 1085353"/>
                                  <a:gd name="connsiteY11" fmla="*/ 536713 h 1363649"/>
                                  <a:gd name="connsiteX12" fmla="*/ 902473 w 1085353"/>
                                  <a:gd name="connsiteY12" fmla="*/ 469127 h 1363649"/>
                                  <a:gd name="connsiteX13" fmla="*/ 818984 w 1085353"/>
                                  <a:gd name="connsiteY13" fmla="*/ 429371 h 1363649"/>
                                  <a:gd name="connsiteX14" fmla="*/ 568518 w 1085353"/>
                                  <a:gd name="connsiteY14" fmla="*/ 238539 h 1363649"/>
                                  <a:gd name="connsiteX15" fmla="*/ 465151 w 1085353"/>
                                  <a:gd name="connsiteY15" fmla="*/ 151075 h 1363649"/>
                                  <a:gd name="connsiteX16" fmla="*/ 389614 w 1085353"/>
                                  <a:gd name="connsiteY16" fmla="*/ 79513 h 1363649"/>
                                  <a:gd name="connsiteX17" fmla="*/ 306125 w 1085353"/>
                                  <a:gd name="connsiteY17" fmla="*/ 19879 h 1363649"/>
                                  <a:gd name="connsiteX18" fmla="*/ 254441 w 1085353"/>
                                  <a:gd name="connsiteY18" fmla="*/ 0 h 1363649"/>
                                  <a:gd name="connsiteX19" fmla="*/ 202758 w 1085353"/>
                                  <a:gd name="connsiteY19" fmla="*/ 0 h 1363649"/>
                                  <a:gd name="connsiteX20" fmla="*/ 119269 w 1085353"/>
                                  <a:gd name="connsiteY20" fmla="*/ 15903 h 1363649"/>
                                  <a:gd name="connsiteX21" fmla="*/ 91440 w 1085353"/>
                                  <a:gd name="connsiteY21" fmla="*/ 51684 h 1363649"/>
                                  <a:gd name="connsiteX22" fmla="*/ 43732 w 1085353"/>
                                  <a:gd name="connsiteY22" fmla="*/ 103367 h 1363649"/>
                                  <a:gd name="connsiteX23" fmla="*/ 7951 w 1085353"/>
                                  <a:gd name="connsiteY23" fmla="*/ 190832 h 1363649"/>
                                  <a:gd name="connsiteX24" fmla="*/ 55659 w 1085353"/>
                                  <a:gd name="connsiteY24" fmla="*/ 270345 h 1363649"/>
                                  <a:gd name="connsiteX25" fmla="*/ 83488 w 1085353"/>
                                  <a:gd name="connsiteY25" fmla="*/ 294199 h 1363649"/>
                                  <a:gd name="connsiteX26" fmla="*/ 95415 w 1085353"/>
                                  <a:gd name="connsiteY26" fmla="*/ 302150 h 1363649"/>
                                  <a:gd name="connsiteX27" fmla="*/ 174928 w 1085353"/>
                                  <a:gd name="connsiteY27" fmla="*/ 329979 h 1363649"/>
                                  <a:gd name="connsiteX28" fmla="*/ 262393 w 1085353"/>
                                  <a:gd name="connsiteY28" fmla="*/ 381663 h 1363649"/>
                                  <a:gd name="connsiteX29" fmla="*/ 202758 w 1085353"/>
                                  <a:gd name="connsiteY29" fmla="*/ 461176 h 1363649"/>
                                  <a:gd name="connsiteX30" fmla="*/ 170953 w 1085353"/>
                                  <a:gd name="connsiteY30" fmla="*/ 481054 h 1363649"/>
                                  <a:gd name="connsiteX31" fmla="*/ 111318 w 1085353"/>
                                  <a:gd name="connsiteY31" fmla="*/ 520811 h 1363649"/>
                                  <a:gd name="connsiteX32" fmla="*/ 99391 w 1085353"/>
                                  <a:gd name="connsiteY32" fmla="*/ 552616 h 1363649"/>
                                  <a:gd name="connsiteX33" fmla="*/ 95415 w 1085353"/>
                                  <a:gd name="connsiteY33" fmla="*/ 564543 h 1363649"/>
                                  <a:gd name="connsiteX34" fmla="*/ 83488 w 1085353"/>
                                  <a:gd name="connsiteY34" fmla="*/ 580446 h 1363649"/>
                                  <a:gd name="connsiteX35" fmla="*/ 47708 w 1085353"/>
                                  <a:gd name="connsiteY35" fmla="*/ 667910 h 1363649"/>
                                  <a:gd name="connsiteX36" fmla="*/ 39756 w 1085353"/>
                                  <a:gd name="connsiteY36" fmla="*/ 711642 h 1363649"/>
                                  <a:gd name="connsiteX37" fmla="*/ 7951 w 1085353"/>
                                  <a:gd name="connsiteY37" fmla="*/ 791155 h 1363649"/>
                                  <a:gd name="connsiteX38" fmla="*/ 3975 w 1085353"/>
                                  <a:gd name="connsiteY38" fmla="*/ 842839 h 1363649"/>
                                  <a:gd name="connsiteX39" fmla="*/ 0 w 1085353"/>
                                  <a:gd name="connsiteY39" fmla="*/ 894522 h 1363649"/>
                                  <a:gd name="connsiteX40" fmla="*/ 3975 w 1085353"/>
                                  <a:gd name="connsiteY40" fmla="*/ 950181 h 1363649"/>
                                  <a:gd name="connsiteX41" fmla="*/ 19878 w 1085353"/>
                                  <a:gd name="connsiteY41" fmla="*/ 1009816 h 1363649"/>
                                  <a:gd name="connsiteX42" fmla="*/ 51683 w 1085353"/>
                                  <a:gd name="connsiteY42" fmla="*/ 1105232 h 1363649"/>
                                  <a:gd name="connsiteX43" fmla="*/ 99391 w 1085353"/>
                                  <a:gd name="connsiteY43" fmla="*/ 1141013 h 1363649"/>
                                  <a:gd name="connsiteX44" fmla="*/ 127221 w 1085353"/>
                                  <a:gd name="connsiteY44" fmla="*/ 1164866 h 1363649"/>
                                  <a:gd name="connsiteX45" fmla="*/ 186855 w 1085353"/>
                                  <a:gd name="connsiteY45" fmla="*/ 1204623 h 1363649"/>
                                  <a:gd name="connsiteX46" fmla="*/ 262393 w 1085353"/>
                                  <a:gd name="connsiteY46" fmla="*/ 1244379 h 1363649"/>
                                  <a:gd name="connsiteX47" fmla="*/ 294198 w 1085353"/>
                                  <a:gd name="connsiteY47" fmla="*/ 1256306 h 1363649"/>
                                  <a:gd name="connsiteX48" fmla="*/ 357808 w 1085353"/>
                                  <a:gd name="connsiteY48" fmla="*/ 1280160 h 1363649"/>
                                  <a:gd name="connsiteX49" fmla="*/ 389614 w 1085353"/>
                                  <a:gd name="connsiteY49" fmla="*/ 1296063 h 1363649"/>
                                  <a:gd name="connsiteX50" fmla="*/ 401541 w 1085353"/>
                                  <a:gd name="connsiteY50" fmla="*/ 1304014 h 1363649"/>
                                  <a:gd name="connsiteX51" fmla="*/ 421419 w 1085353"/>
                                  <a:gd name="connsiteY51" fmla="*/ 1307990 h 1363649"/>
                                  <a:gd name="connsiteX52" fmla="*/ 433346 w 1085353"/>
                                  <a:gd name="connsiteY52" fmla="*/ 1315941 h 1363649"/>
                                  <a:gd name="connsiteX53" fmla="*/ 465151 w 1085353"/>
                                  <a:gd name="connsiteY53" fmla="*/ 1327868 h 1363649"/>
                                  <a:gd name="connsiteX54" fmla="*/ 500932 w 1085353"/>
                                  <a:gd name="connsiteY54" fmla="*/ 1343771 h 1363649"/>
                                  <a:gd name="connsiteX55" fmla="*/ 512859 w 1085353"/>
                                  <a:gd name="connsiteY55" fmla="*/ 1347746 h 1363649"/>
                                  <a:gd name="connsiteX56" fmla="*/ 572494 w 1085353"/>
                                  <a:gd name="connsiteY56" fmla="*/ 1359673 h 1363649"/>
                                  <a:gd name="connsiteX57" fmla="*/ 667909 w 1085353"/>
                                  <a:gd name="connsiteY57" fmla="*/ 1363649 h 1363649"/>
                                  <a:gd name="connsiteX58" fmla="*/ 795130 w 1085353"/>
                                  <a:gd name="connsiteY58" fmla="*/ 1347746 h 1363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1085353" h="1363649">
                                    <a:moveTo>
                                      <a:pt x="795130" y="1347746"/>
                                    </a:moveTo>
                                    <a:lnTo>
                                      <a:pt x="862716" y="1244379"/>
                                    </a:lnTo>
                                    <a:lnTo>
                                      <a:pt x="894521" y="1172818"/>
                                    </a:lnTo>
                                    <a:lnTo>
                                      <a:pt x="970059" y="1117159"/>
                                    </a:lnTo>
                                    <a:lnTo>
                                      <a:pt x="1021742" y="1017767"/>
                                    </a:lnTo>
                                    <a:lnTo>
                                      <a:pt x="1037645" y="981986"/>
                                    </a:lnTo>
                                    <a:lnTo>
                                      <a:pt x="1073426" y="918376"/>
                                    </a:lnTo>
                                    <a:lnTo>
                                      <a:pt x="1085353" y="822960"/>
                                    </a:lnTo>
                                    <a:lnTo>
                                      <a:pt x="1085353" y="723569"/>
                                    </a:lnTo>
                                    <a:lnTo>
                                      <a:pt x="1077401" y="683813"/>
                                    </a:lnTo>
                                    <a:lnTo>
                                      <a:pt x="1053548" y="628153"/>
                                    </a:lnTo>
                                    <a:lnTo>
                                      <a:pt x="985961" y="536713"/>
                                    </a:lnTo>
                                    <a:lnTo>
                                      <a:pt x="902473" y="469127"/>
                                    </a:lnTo>
                                    <a:lnTo>
                                      <a:pt x="818984" y="429371"/>
                                    </a:lnTo>
                                    <a:lnTo>
                                      <a:pt x="568518" y="238539"/>
                                    </a:lnTo>
                                    <a:lnTo>
                                      <a:pt x="465151" y="151075"/>
                                    </a:lnTo>
                                    <a:lnTo>
                                      <a:pt x="389614" y="79513"/>
                                    </a:lnTo>
                                    <a:lnTo>
                                      <a:pt x="306125" y="19879"/>
                                    </a:lnTo>
                                    <a:lnTo>
                                      <a:pt x="254441" y="0"/>
                                    </a:lnTo>
                                    <a:lnTo>
                                      <a:pt x="202758" y="0"/>
                                    </a:lnTo>
                                    <a:lnTo>
                                      <a:pt x="119269" y="15903"/>
                                    </a:lnTo>
                                    <a:cubicBezTo>
                                      <a:pt x="94291" y="49207"/>
                                      <a:pt x="104784" y="38336"/>
                                      <a:pt x="91440" y="51684"/>
                                    </a:cubicBezTo>
                                    <a:lnTo>
                                      <a:pt x="43732" y="103367"/>
                                    </a:lnTo>
                                    <a:lnTo>
                                      <a:pt x="7951" y="190832"/>
                                    </a:lnTo>
                                    <a:lnTo>
                                      <a:pt x="55659" y="270345"/>
                                    </a:lnTo>
                                    <a:cubicBezTo>
                                      <a:pt x="64935" y="278296"/>
                                      <a:pt x="74356" y="286082"/>
                                      <a:pt x="83488" y="294199"/>
                                    </a:cubicBezTo>
                                    <a:cubicBezTo>
                                      <a:pt x="93487" y="303087"/>
                                      <a:pt x="87299" y="302150"/>
                                      <a:pt x="95415" y="302150"/>
                                    </a:cubicBezTo>
                                    <a:lnTo>
                                      <a:pt x="174928" y="329979"/>
                                    </a:lnTo>
                                    <a:lnTo>
                                      <a:pt x="262393" y="381663"/>
                                    </a:lnTo>
                                    <a:lnTo>
                                      <a:pt x="202758" y="461176"/>
                                    </a:lnTo>
                                    <a:lnTo>
                                      <a:pt x="170953" y="481054"/>
                                    </a:lnTo>
                                    <a:lnTo>
                                      <a:pt x="111318" y="520811"/>
                                    </a:lnTo>
                                    <a:cubicBezTo>
                                      <a:pt x="107342" y="531413"/>
                                      <a:pt x="103261" y="541975"/>
                                      <a:pt x="99391" y="552616"/>
                                    </a:cubicBezTo>
                                    <a:cubicBezTo>
                                      <a:pt x="97959" y="556554"/>
                                      <a:pt x="97494" y="560904"/>
                                      <a:pt x="95415" y="564543"/>
                                    </a:cubicBezTo>
                                    <a:cubicBezTo>
                                      <a:pt x="92127" y="570296"/>
                                      <a:pt x="83488" y="580446"/>
                                      <a:pt x="83488" y="580446"/>
                                    </a:cubicBezTo>
                                    <a:lnTo>
                                      <a:pt x="47708" y="667910"/>
                                    </a:lnTo>
                                    <a:cubicBezTo>
                                      <a:pt x="39181" y="706278"/>
                                      <a:pt x="39756" y="691473"/>
                                      <a:pt x="39756" y="711642"/>
                                    </a:cubicBezTo>
                                    <a:lnTo>
                                      <a:pt x="7951" y="791155"/>
                                    </a:lnTo>
                                    <a:cubicBezTo>
                                      <a:pt x="3579" y="834868"/>
                                      <a:pt x="3975" y="817594"/>
                                      <a:pt x="3975" y="842839"/>
                                    </a:cubicBezTo>
                                    <a:lnTo>
                                      <a:pt x="0" y="894522"/>
                                    </a:lnTo>
                                    <a:cubicBezTo>
                                      <a:pt x="4077" y="947527"/>
                                      <a:pt x="3975" y="928927"/>
                                      <a:pt x="3975" y="950181"/>
                                    </a:cubicBezTo>
                                    <a:lnTo>
                                      <a:pt x="19878" y="1009816"/>
                                    </a:lnTo>
                                    <a:lnTo>
                                      <a:pt x="51683" y="1105232"/>
                                    </a:lnTo>
                                    <a:lnTo>
                                      <a:pt x="99391" y="1141013"/>
                                    </a:lnTo>
                                    <a:lnTo>
                                      <a:pt x="127221" y="1164866"/>
                                    </a:lnTo>
                                    <a:lnTo>
                                      <a:pt x="186855" y="1204623"/>
                                    </a:lnTo>
                                    <a:lnTo>
                                      <a:pt x="262393" y="1244379"/>
                                    </a:lnTo>
                                    <a:lnTo>
                                      <a:pt x="294198" y="1256306"/>
                                    </a:lnTo>
                                    <a:lnTo>
                                      <a:pt x="357808" y="1280160"/>
                                    </a:lnTo>
                                    <a:cubicBezTo>
                                      <a:pt x="368410" y="1285461"/>
                                      <a:pt x="379208" y="1290387"/>
                                      <a:pt x="389614" y="1296063"/>
                                    </a:cubicBezTo>
                                    <a:cubicBezTo>
                                      <a:pt x="393809" y="1298351"/>
                                      <a:pt x="397067" y="1302336"/>
                                      <a:pt x="401541" y="1304014"/>
                                    </a:cubicBezTo>
                                    <a:cubicBezTo>
                                      <a:pt x="407868" y="1306387"/>
                                      <a:pt x="414793" y="1306665"/>
                                      <a:pt x="421419" y="1307990"/>
                                    </a:cubicBezTo>
                                    <a:lnTo>
                                      <a:pt x="433346" y="1315941"/>
                                    </a:lnTo>
                                    <a:lnTo>
                                      <a:pt x="465151" y="1327868"/>
                                    </a:lnTo>
                                    <a:cubicBezTo>
                                      <a:pt x="477078" y="1333169"/>
                                      <a:pt x="488884" y="1338751"/>
                                      <a:pt x="500932" y="1343771"/>
                                    </a:cubicBezTo>
                                    <a:cubicBezTo>
                                      <a:pt x="504800" y="1345383"/>
                                      <a:pt x="512859" y="1347746"/>
                                      <a:pt x="512859" y="1347746"/>
                                    </a:cubicBezTo>
                                    <a:lnTo>
                                      <a:pt x="572494" y="1359673"/>
                                    </a:lnTo>
                                    <a:lnTo>
                                      <a:pt x="667909" y="1363649"/>
                                    </a:lnTo>
                                    <a:lnTo>
                                      <a:pt x="795130" y="1347746"/>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32B643" id="Полилиния 9305" o:spid="_x0000_s1026" style="position:absolute;margin-left:29.25pt;margin-top:115.5pt;width:85.45pt;height:107.35pt;z-index:251635200;visibility:visible;mso-wrap-style:square;mso-wrap-distance-left:9pt;mso-wrap-distance-top:0;mso-wrap-distance-right:9pt;mso-wrap-distance-bottom:0;mso-position-horizontal:absolute;mso-position-horizontal-relative:text;mso-position-vertical:absolute;mso-position-vertical-relative:text;v-text-anchor:middle" coordsize="1085353,1363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" path="m795130,1347746r67586,-103367l894521,1172818r75538,-55659l1021742,1017767r15903,-35781l1073426,918376r11927,-95416l1085353,723569r-7952,-39756l1053548,628153,985961,536713,902473,469127,818984,429371,568518,238539,465151,151075,389614,79513,306125,19879,254441,,202758,,119269,15903c94291,49207,104784,38336,91440,51684l43732,103367,7951,190832r47708,79513c64935,278296,74356,286082,83488,294199v9999,8888,3811,7951,11927,7951l174928,329979r87465,51684l202758,461176r-31805,19878l111318,520811v-3976,10602,-8057,21164,-11927,31805c97959,556554,97494,560904,95415,564543v-3288,5753,-11927,15903,-11927,15903l47708,667910v-8527,38368,-7952,23563,-7952,43732l7951,791155c3579,834868,3975,817594,3975,842839l,894522v4077,53005,3975,34405,3975,55659l19878,1009816r31805,95416l99391,1141013r27830,23853l186855,1204623r75538,39756l294198,1256306r63610,23854c368410,1285461,379208,1290387,389614,1296063v4195,2288,7453,6273,11927,7951c407868,1306387,414793,1306665,421419,1307990r11927,7951l465151,1327868v11927,5301,23733,10883,35781,15903c504800,1345383,512859,1347746,512859,1347746r59635,11927l667909,1363649r127221,-15903xe" fillcolor="window" strokecolor="#7030a0" strokeweight="3pt">
                      <v:fill opacity="32896f"/>
                      <v:path arrowok="t" o:connecttype="custom" o:connectlocs="795130,1347746;862716,1244379;894521,1172818;970059,1117159;1021742,1017767;1037645,981986;1073426,918376;1085353,822960;1085353,723569;1077401,683813;1053548,628153;985961,536713;902473,469127;818984,429371;568518,238539;465151,151075;389614,79513;306125,19879;254441,0;202758,0;119269,15903;91440,51684;43732,103367;7951,190832;55659,270345;83488,294199;95415,302150;174928,329979;262393,381663;202758,461176;170953,481054;111318,520811;99391,552616;95415,564543;83488,580446;47708,667910;39756,711642;7951,791155;3975,842839;0,894522;3975,950181;19878,1009816;51683,1105232;99391,1141013;127221,1164866;186855,1204623;262393,1244379;294198,1256306;357808,1280160;389614,1296063;401541,1304014;421419,1307990;433346,1315941;465151,1327868;500932,1343771;512859,1347746;572494,1359673;667909,1363649;795130,1347746" o:connectangles="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4176" behindDoc="0" locked="0" layoutInCell="1" allowOverlap="1" wp14:anchorId="0BF00A62" wp14:editId="12CAFF63">
                      <wp:simplePos x="0" y="0"/>
                      <wp:positionH relativeFrom="column">
                        <wp:posOffset>1222568</wp:posOffset>
                      </wp:positionH>
                      <wp:positionV relativeFrom="paragraph">
                        <wp:posOffset>130865</wp:posOffset>
                      </wp:positionV>
                      <wp:extent cx="1749287" cy="2715371"/>
                      <wp:effectExtent l="19050" t="19050" r="22860" b="27940"/>
                      <wp:wrapNone/>
                      <wp:docPr id="9306" name="Полилиния 9306"/>
                      <wp:cNvGraphicFramePr/>
                      <a:graphic xmlns:a="http://schemas.openxmlformats.org/drawingml/2006/main">
                        <a:graphicData uri="http://schemas.microsoft.com/office/word/2010/wordprocessingShape">
                          <wps:wsp>
                            <wps:cNvSpPr/>
                            <wps:spPr>
                              <a:xfrm>
                                <a:off x="0" y="0"/>
                                <a:ext cx="1749287" cy="2715371"/>
                              </a:xfrm>
                              <a:custGeom>
                                <a:avLst/>
                                <a:gdLst>
                                  <a:gd name="connsiteX0" fmla="*/ 516835 w 1749287"/>
                                  <a:gd name="connsiteY0" fmla="*/ 0 h 2715371"/>
                                  <a:gd name="connsiteX1" fmla="*/ 314077 w 1749287"/>
                                  <a:gd name="connsiteY1" fmla="*/ 540689 h 2715371"/>
                                  <a:gd name="connsiteX2" fmla="*/ 326004 w 1749287"/>
                                  <a:gd name="connsiteY2" fmla="*/ 612251 h 2715371"/>
                                  <a:gd name="connsiteX3" fmla="*/ 381663 w 1749287"/>
                                  <a:gd name="connsiteY3" fmla="*/ 644056 h 2715371"/>
                                  <a:gd name="connsiteX4" fmla="*/ 409492 w 1749287"/>
                                  <a:gd name="connsiteY4" fmla="*/ 679837 h 2715371"/>
                                  <a:gd name="connsiteX5" fmla="*/ 417444 w 1749287"/>
                                  <a:gd name="connsiteY5" fmla="*/ 691764 h 2715371"/>
                                  <a:gd name="connsiteX6" fmla="*/ 365760 w 1749287"/>
                                  <a:gd name="connsiteY6" fmla="*/ 918376 h 2715371"/>
                                  <a:gd name="connsiteX7" fmla="*/ 326004 w 1749287"/>
                                  <a:gd name="connsiteY7" fmla="*/ 989938 h 2715371"/>
                                  <a:gd name="connsiteX8" fmla="*/ 357809 w 1749287"/>
                                  <a:gd name="connsiteY8" fmla="*/ 1025718 h 2715371"/>
                                  <a:gd name="connsiteX9" fmla="*/ 429371 w 1749287"/>
                                  <a:gd name="connsiteY9" fmla="*/ 1033670 h 2715371"/>
                                  <a:gd name="connsiteX10" fmla="*/ 437322 w 1749287"/>
                                  <a:gd name="connsiteY10" fmla="*/ 1093305 h 2715371"/>
                                  <a:gd name="connsiteX11" fmla="*/ 437322 w 1749287"/>
                                  <a:gd name="connsiteY11" fmla="*/ 1129085 h 2715371"/>
                                  <a:gd name="connsiteX12" fmla="*/ 433346 w 1749287"/>
                                  <a:gd name="connsiteY12" fmla="*/ 1164866 h 2715371"/>
                                  <a:gd name="connsiteX13" fmla="*/ 381663 w 1749287"/>
                                  <a:gd name="connsiteY13" fmla="*/ 1244379 h 2715371"/>
                                  <a:gd name="connsiteX14" fmla="*/ 373712 w 1749287"/>
                                  <a:gd name="connsiteY14" fmla="*/ 1296063 h 2715371"/>
                                  <a:gd name="connsiteX15" fmla="*/ 373712 w 1749287"/>
                                  <a:gd name="connsiteY15" fmla="*/ 1296063 h 2715371"/>
                                  <a:gd name="connsiteX16" fmla="*/ 337931 w 1749287"/>
                                  <a:gd name="connsiteY16" fmla="*/ 1335819 h 2715371"/>
                                  <a:gd name="connsiteX17" fmla="*/ 329979 w 1749287"/>
                                  <a:gd name="connsiteY17" fmla="*/ 1403405 h 2715371"/>
                                  <a:gd name="connsiteX18" fmla="*/ 333955 w 1749287"/>
                                  <a:gd name="connsiteY18" fmla="*/ 1467016 h 2715371"/>
                                  <a:gd name="connsiteX19" fmla="*/ 337931 w 1749287"/>
                                  <a:gd name="connsiteY19" fmla="*/ 1506772 h 2715371"/>
                                  <a:gd name="connsiteX20" fmla="*/ 405517 w 1749287"/>
                                  <a:gd name="connsiteY20" fmla="*/ 1534602 h 2715371"/>
                                  <a:gd name="connsiteX21" fmla="*/ 504908 w 1749287"/>
                                  <a:gd name="connsiteY21" fmla="*/ 1534602 h 2715371"/>
                                  <a:gd name="connsiteX22" fmla="*/ 568519 w 1749287"/>
                                  <a:gd name="connsiteY22" fmla="*/ 1566407 h 2715371"/>
                                  <a:gd name="connsiteX23" fmla="*/ 620202 w 1749287"/>
                                  <a:gd name="connsiteY23" fmla="*/ 1594237 h 2715371"/>
                                  <a:gd name="connsiteX24" fmla="*/ 671885 w 1749287"/>
                                  <a:gd name="connsiteY24" fmla="*/ 1602188 h 2715371"/>
                                  <a:gd name="connsiteX25" fmla="*/ 727545 w 1749287"/>
                                  <a:gd name="connsiteY25" fmla="*/ 1606164 h 2715371"/>
                                  <a:gd name="connsiteX26" fmla="*/ 763325 w 1749287"/>
                                  <a:gd name="connsiteY26" fmla="*/ 1606164 h 2715371"/>
                                  <a:gd name="connsiteX27" fmla="*/ 787179 w 1749287"/>
                                  <a:gd name="connsiteY27" fmla="*/ 1606164 h 2715371"/>
                                  <a:gd name="connsiteX28" fmla="*/ 830912 w 1749287"/>
                                  <a:gd name="connsiteY28" fmla="*/ 1618091 h 2715371"/>
                                  <a:gd name="connsiteX29" fmla="*/ 854765 w 1749287"/>
                                  <a:gd name="connsiteY29" fmla="*/ 1661823 h 2715371"/>
                                  <a:gd name="connsiteX30" fmla="*/ 834887 w 1749287"/>
                                  <a:gd name="connsiteY30" fmla="*/ 1713506 h 2715371"/>
                                  <a:gd name="connsiteX31" fmla="*/ 803082 w 1749287"/>
                                  <a:gd name="connsiteY31" fmla="*/ 1725433 h 2715371"/>
                                  <a:gd name="connsiteX32" fmla="*/ 767301 w 1749287"/>
                                  <a:gd name="connsiteY32" fmla="*/ 1725433 h 2715371"/>
                                  <a:gd name="connsiteX33" fmla="*/ 731520 w 1749287"/>
                                  <a:gd name="connsiteY33" fmla="*/ 1717482 h 2715371"/>
                                  <a:gd name="connsiteX34" fmla="*/ 636105 w 1749287"/>
                                  <a:gd name="connsiteY34" fmla="*/ 1669774 h 2715371"/>
                                  <a:gd name="connsiteX35" fmla="*/ 520811 w 1749287"/>
                                  <a:gd name="connsiteY35" fmla="*/ 1618091 h 2715371"/>
                                  <a:gd name="connsiteX36" fmla="*/ 489005 w 1749287"/>
                                  <a:gd name="connsiteY36" fmla="*/ 1594237 h 2715371"/>
                                  <a:gd name="connsiteX37" fmla="*/ 385639 w 1749287"/>
                                  <a:gd name="connsiteY37" fmla="*/ 1582310 h 2715371"/>
                                  <a:gd name="connsiteX38" fmla="*/ 345882 w 1749287"/>
                                  <a:gd name="connsiteY38" fmla="*/ 1598212 h 2715371"/>
                                  <a:gd name="connsiteX39" fmla="*/ 286247 w 1749287"/>
                                  <a:gd name="connsiteY39" fmla="*/ 1685677 h 2715371"/>
                                  <a:gd name="connsiteX40" fmla="*/ 266369 w 1749287"/>
                                  <a:gd name="connsiteY40" fmla="*/ 1753263 h 2715371"/>
                                  <a:gd name="connsiteX41" fmla="*/ 302150 w 1749287"/>
                                  <a:gd name="connsiteY41" fmla="*/ 1856630 h 2715371"/>
                                  <a:gd name="connsiteX42" fmla="*/ 329979 w 1749287"/>
                                  <a:gd name="connsiteY42" fmla="*/ 1908313 h 2715371"/>
                                  <a:gd name="connsiteX43" fmla="*/ 361785 w 1749287"/>
                                  <a:gd name="connsiteY43" fmla="*/ 1959997 h 2715371"/>
                                  <a:gd name="connsiteX44" fmla="*/ 341906 w 1749287"/>
                                  <a:gd name="connsiteY44" fmla="*/ 2039510 h 2715371"/>
                                  <a:gd name="connsiteX45" fmla="*/ 329979 w 1749287"/>
                                  <a:gd name="connsiteY45" fmla="*/ 2122998 h 2715371"/>
                                  <a:gd name="connsiteX46" fmla="*/ 333955 w 1749287"/>
                                  <a:gd name="connsiteY46" fmla="*/ 2202512 h 2715371"/>
                                  <a:gd name="connsiteX47" fmla="*/ 318052 w 1749287"/>
                                  <a:gd name="connsiteY47" fmla="*/ 2250219 h 2715371"/>
                                  <a:gd name="connsiteX48" fmla="*/ 294199 w 1749287"/>
                                  <a:gd name="connsiteY48" fmla="*/ 2321781 h 2715371"/>
                                  <a:gd name="connsiteX49" fmla="*/ 266369 w 1749287"/>
                                  <a:gd name="connsiteY49" fmla="*/ 2385392 h 2715371"/>
                                  <a:gd name="connsiteX50" fmla="*/ 186856 w 1749287"/>
                                  <a:gd name="connsiteY50" fmla="*/ 2496710 h 2715371"/>
                                  <a:gd name="connsiteX51" fmla="*/ 135172 w 1749287"/>
                                  <a:gd name="connsiteY51" fmla="*/ 2528515 h 2715371"/>
                                  <a:gd name="connsiteX52" fmla="*/ 111319 w 1749287"/>
                                  <a:gd name="connsiteY52" fmla="*/ 2560320 h 2715371"/>
                                  <a:gd name="connsiteX53" fmla="*/ 67586 w 1749287"/>
                                  <a:gd name="connsiteY53" fmla="*/ 2600077 h 2715371"/>
                                  <a:gd name="connsiteX54" fmla="*/ 27830 w 1749287"/>
                                  <a:gd name="connsiteY54" fmla="*/ 2627906 h 2715371"/>
                                  <a:gd name="connsiteX55" fmla="*/ 11927 w 1749287"/>
                                  <a:gd name="connsiteY55" fmla="*/ 2647785 h 2715371"/>
                                  <a:gd name="connsiteX56" fmla="*/ 0 w 1749287"/>
                                  <a:gd name="connsiteY56" fmla="*/ 2699468 h 2715371"/>
                                  <a:gd name="connsiteX57" fmla="*/ 35781 w 1749287"/>
                                  <a:gd name="connsiteY57" fmla="*/ 2715371 h 2715371"/>
                                  <a:gd name="connsiteX58" fmla="*/ 508884 w 1749287"/>
                                  <a:gd name="connsiteY58" fmla="*/ 2635858 h 2715371"/>
                                  <a:gd name="connsiteX59" fmla="*/ 783204 w 1749287"/>
                                  <a:gd name="connsiteY59" fmla="*/ 2600077 h 2715371"/>
                                  <a:gd name="connsiteX60" fmla="*/ 914400 w 1749287"/>
                                  <a:gd name="connsiteY60" fmla="*/ 2556345 h 2715371"/>
                                  <a:gd name="connsiteX61" fmla="*/ 918376 w 1749287"/>
                                  <a:gd name="connsiteY61" fmla="*/ 2500685 h 2715371"/>
                                  <a:gd name="connsiteX62" fmla="*/ 878619 w 1749287"/>
                                  <a:gd name="connsiteY62" fmla="*/ 2421172 h 2715371"/>
                                  <a:gd name="connsiteX63" fmla="*/ 858741 w 1749287"/>
                                  <a:gd name="connsiteY63" fmla="*/ 2381416 h 2715371"/>
                                  <a:gd name="connsiteX64" fmla="*/ 854765 w 1749287"/>
                                  <a:gd name="connsiteY64" fmla="*/ 2333708 h 2715371"/>
                                  <a:gd name="connsiteX65" fmla="*/ 886571 w 1749287"/>
                                  <a:gd name="connsiteY65" fmla="*/ 2234317 h 2715371"/>
                                  <a:gd name="connsiteX66" fmla="*/ 930303 w 1749287"/>
                                  <a:gd name="connsiteY66" fmla="*/ 2214438 h 2715371"/>
                                  <a:gd name="connsiteX67" fmla="*/ 978011 w 1749287"/>
                                  <a:gd name="connsiteY67" fmla="*/ 2246244 h 2715371"/>
                                  <a:gd name="connsiteX68" fmla="*/ 1021743 w 1749287"/>
                                  <a:gd name="connsiteY68" fmla="*/ 2262146 h 2715371"/>
                                  <a:gd name="connsiteX69" fmla="*/ 1021743 w 1749287"/>
                                  <a:gd name="connsiteY69" fmla="*/ 2262146 h 2715371"/>
                                  <a:gd name="connsiteX70" fmla="*/ 1041621 w 1749287"/>
                                  <a:gd name="connsiteY70" fmla="*/ 2333708 h 2715371"/>
                                  <a:gd name="connsiteX71" fmla="*/ 1105232 w 1749287"/>
                                  <a:gd name="connsiteY71" fmla="*/ 2464905 h 2715371"/>
                                  <a:gd name="connsiteX72" fmla="*/ 1148964 w 1749287"/>
                                  <a:gd name="connsiteY72" fmla="*/ 2488758 h 2715371"/>
                                  <a:gd name="connsiteX73" fmla="*/ 1208599 w 1749287"/>
                                  <a:gd name="connsiteY73" fmla="*/ 2512612 h 2715371"/>
                                  <a:gd name="connsiteX74" fmla="*/ 1272209 w 1749287"/>
                                  <a:gd name="connsiteY74" fmla="*/ 2512612 h 2715371"/>
                                  <a:gd name="connsiteX75" fmla="*/ 1319917 w 1749287"/>
                                  <a:gd name="connsiteY75" fmla="*/ 2492734 h 2715371"/>
                                  <a:gd name="connsiteX76" fmla="*/ 1467016 w 1749287"/>
                                  <a:gd name="connsiteY76" fmla="*/ 2377440 h 2715371"/>
                                  <a:gd name="connsiteX77" fmla="*/ 1510748 w 1749287"/>
                                  <a:gd name="connsiteY77" fmla="*/ 2293952 h 2715371"/>
                                  <a:gd name="connsiteX78" fmla="*/ 1618091 w 1749287"/>
                                  <a:gd name="connsiteY78" fmla="*/ 2162755 h 2715371"/>
                                  <a:gd name="connsiteX79" fmla="*/ 1713506 w 1749287"/>
                                  <a:gd name="connsiteY79" fmla="*/ 2035534 h 2715371"/>
                                  <a:gd name="connsiteX80" fmla="*/ 1749287 w 1749287"/>
                                  <a:gd name="connsiteY80" fmla="*/ 1900362 h 2715371"/>
                                  <a:gd name="connsiteX81" fmla="*/ 1673750 w 1749287"/>
                                  <a:gd name="connsiteY81" fmla="*/ 1828800 h 2715371"/>
                                  <a:gd name="connsiteX82" fmla="*/ 1725433 w 1749287"/>
                                  <a:gd name="connsiteY82" fmla="*/ 1745312 h 2715371"/>
                                  <a:gd name="connsiteX83" fmla="*/ 1705555 w 1749287"/>
                                  <a:gd name="connsiteY83" fmla="*/ 1649896 h 2715371"/>
                                  <a:gd name="connsiteX84" fmla="*/ 1649896 w 1749287"/>
                                  <a:gd name="connsiteY84" fmla="*/ 1578334 h 2715371"/>
                                  <a:gd name="connsiteX85" fmla="*/ 1582310 w 1749287"/>
                                  <a:gd name="connsiteY85" fmla="*/ 1502797 h 2715371"/>
                                  <a:gd name="connsiteX86" fmla="*/ 1486894 w 1749287"/>
                                  <a:gd name="connsiteY86" fmla="*/ 1467016 h 2715371"/>
                                  <a:gd name="connsiteX87" fmla="*/ 1455089 w 1749287"/>
                                  <a:gd name="connsiteY87" fmla="*/ 1455089 h 2715371"/>
                                  <a:gd name="connsiteX88" fmla="*/ 1443162 w 1749287"/>
                                  <a:gd name="connsiteY88" fmla="*/ 1451113 h 2715371"/>
                                  <a:gd name="connsiteX89" fmla="*/ 1403405 w 1749287"/>
                                  <a:gd name="connsiteY89" fmla="*/ 1439186 h 2715371"/>
                                  <a:gd name="connsiteX90" fmla="*/ 1367625 w 1749287"/>
                                  <a:gd name="connsiteY90" fmla="*/ 1570383 h 2715371"/>
                                  <a:gd name="connsiteX91" fmla="*/ 1347746 w 1749287"/>
                                  <a:gd name="connsiteY91" fmla="*/ 1637969 h 2715371"/>
                                  <a:gd name="connsiteX92" fmla="*/ 1315941 w 1749287"/>
                                  <a:gd name="connsiteY92" fmla="*/ 1622066 h 2715371"/>
                                  <a:gd name="connsiteX93" fmla="*/ 1284136 w 1749287"/>
                                  <a:gd name="connsiteY93" fmla="*/ 1574358 h 2715371"/>
                                  <a:gd name="connsiteX94" fmla="*/ 1260282 w 1749287"/>
                                  <a:gd name="connsiteY94" fmla="*/ 1546529 h 2715371"/>
                                  <a:gd name="connsiteX95" fmla="*/ 1180769 w 1749287"/>
                                  <a:gd name="connsiteY95" fmla="*/ 1482918 h 2715371"/>
                                  <a:gd name="connsiteX96" fmla="*/ 1160891 w 1749287"/>
                                  <a:gd name="connsiteY96" fmla="*/ 1455089 h 2715371"/>
                                  <a:gd name="connsiteX97" fmla="*/ 1113183 w 1749287"/>
                                  <a:gd name="connsiteY97" fmla="*/ 1399430 h 2715371"/>
                                  <a:gd name="connsiteX98" fmla="*/ 1057524 w 1749287"/>
                                  <a:gd name="connsiteY98" fmla="*/ 1339795 h 2715371"/>
                                  <a:gd name="connsiteX99" fmla="*/ 1041621 w 1749287"/>
                                  <a:gd name="connsiteY99" fmla="*/ 1272209 h 2715371"/>
                                  <a:gd name="connsiteX100" fmla="*/ 1017767 w 1749287"/>
                                  <a:gd name="connsiteY100" fmla="*/ 1204623 h 2715371"/>
                                  <a:gd name="connsiteX101" fmla="*/ 934279 w 1749287"/>
                                  <a:gd name="connsiteY101" fmla="*/ 1152939 h 2715371"/>
                                  <a:gd name="connsiteX102" fmla="*/ 966084 w 1749287"/>
                                  <a:gd name="connsiteY102" fmla="*/ 1113183 h 2715371"/>
                                  <a:gd name="connsiteX103" fmla="*/ 970059 w 1749287"/>
                                  <a:gd name="connsiteY103" fmla="*/ 1061499 h 2715371"/>
                                  <a:gd name="connsiteX104" fmla="*/ 970059 w 1749287"/>
                                  <a:gd name="connsiteY104" fmla="*/ 1025718 h 2715371"/>
                                  <a:gd name="connsiteX105" fmla="*/ 962108 w 1749287"/>
                                  <a:gd name="connsiteY105" fmla="*/ 954157 h 2715371"/>
                                  <a:gd name="connsiteX106" fmla="*/ 950181 w 1749287"/>
                                  <a:gd name="connsiteY106" fmla="*/ 914400 h 2715371"/>
                                  <a:gd name="connsiteX107" fmla="*/ 926327 w 1749287"/>
                                  <a:gd name="connsiteY107" fmla="*/ 854765 h 2715371"/>
                                  <a:gd name="connsiteX108" fmla="*/ 1029694 w 1749287"/>
                                  <a:gd name="connsiteY108" fmla="*/ 811033 h 2715371"/>
                                  <a:gd name="connsiteX109" fmla="*/ 671885 w 1749287"/>
                                  <a:gd name="connsiteY109" fmla="*/ 123245 h 2715371"/>
                                  <a:gd name="connsiteX110" fmla="*/ 612251 w 1749287"/>
                                  <a:gd name="connsiteY110" fmla="*/ 31805 h 2715371"/>
                                  <a:gd name="connsiteX111" fmla="*/ 516835 w 1749287"/>
                                  <a:gd name="connsiteY111" fmla="*/ 0 h 27153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Lst>
                                <a:rect l="l" t="t" r="r" b="b"/>
                                <a:pathLst>
                                  <a:path w="1749287" h="2715371">
                                    <a:moveTo>
                                      <a:pt x="516835" y="0"/>
                                    </a:moveTo>
                                    <a:lnTo>
                                      <a:pt x="314077" y="540689"/>
                                    </a:lnTo>
                                    <a:lnTo>
                                      <a:pt x="326004" y="612251"/>
                                    </a:lnTo>
                                    <a:lnTo>
                                      <a:pt x="381663" y="644056"/>
                                    </a:lnTo>
                                    <a:cubicBezTo>
                                      <a:pt x="407446" y="674135"/>
                                      <a:pt x="400054" y="660957"/>
                                      <a:pt x="409492" y="679837"/>
                                    </a:cubicBezTo>
                                    <a:lnTo>
                                      <a:pt x="417444" y="691764"/>
                                    </a:lnTo>
                                    <a:lnTo>
                                      <a:pt x="365760" y="918376"/>
                                    </a:lnTo>
                                    <a:lnTo>
                                      <a:pt x="326004" y="989938"/>
                                    </a:lnTo>
                                    <a:lnTo>
                                      <a:pt x="357809" y="1025718"/>
                                    </a:lnTo>
                                    <a:lnTo>
                                      <a:pt x="429371" y="1033670"/>
                                    </a:lnTo>
                                    <a:lnTo>
                                      <a:pt x="437322" y="1093305"/>
                                    </a:lnTo>
                                    <a:lnTo>
                                      <a:pt x="437322" y="1129085"/>
                                    </a:lnTo>
                                    <a:lnTo>
                                      <a:pt x="433346" y="1164866"/>
                                    </a:lnTo>
                                    <a:lnTo>
                                      <a:pt x="381663" y="1244379"/>
                                    </a:lnTo>
                                    <a:cubicBezTo>
                                      <a:pt x="372562" y="1285335"/>
                                      <a:pt x="373712" y="1267942"/>
                                      <a:pt x="373712" y="1296063"/>
                                    </a:cubicBezTo>
                                    <a:lnTo>
                                      <a:pt x="373712" y="1296063"/>
                                    </a:lnTo>
                                    <a:lnTo>
                                      <a:pt x="337931" y="1335819"/>
                                    </a:lnTo>
                                    <a:lnTo>
                                      <a:pt x="329979" y="1403405"/>
                                    </a:lnTo>
                                    <a:lnTo>
                                      <a:pt x="333955" y="1467016"/>
                                    </a:lnTo>
                                    <a:lnTo>
                                      <a:pt x="337931" y="1506772"/>
                                    </a:lnTo>
                                    <a:lnTo>
                                      <a:pt x="405517" y="1534602"/>
                                    </a:lnTo>
                                    <a:lnTo>
                                      <a:pt x="504908" y="1534602"/>
                                    </a:lnTo>
                                    <a:lnTo>
                                      <a:pt x="568519" y="1566407"/>
                                    </a:lnTo>
                                    <a:lnTo>
                                      <a:pt x="620202" y="1594237"/>
                                    </a:lnTo>
                                    <a:lnTo>
                                      <a:pt x="671885" y="1602188"/>
                                    </a:lnTo>
                                    <a:lnTo>
                                      <a:pt x="727545" y="1606164"/>
                                    </a:lnTo>
                                    <a:lnTo>
                                      <a:pt x="763325" y="1606164"/>
                                    </a:lnTo>
                                    <a:lnTo>
                                      <a:pt x="787179" y="1606164"/>
                                    </a:lnTo>
                                    <a:lnTo>
                                      <a:pt x="830912" y="1618091"/>
                                    </a:lnTo>
                                    <a:lnTo>
                                      <a:pt x="854765" y="1661823"/>
                                    </a:lnTo>
                                    <a:lnTo>
                                      <a:pt x="834887" y="1713506"/>
                                    </a:lnTo>
                                    <a:lnTo>
                                      <a:pt x="803082" y="1725433"/>
                                    </a:lnTo>
                                    <a:lnTo>
                                      <a:pt x="767301" y="1725433"/>
                                    </a:lnTo>
                                    <a:lnTo>
                                      <a:pt x="731520" y="1717482"/>
                                    </a:lnTo>
                                    <a:lnTo>
                                      <a:pt x="636105" y="1669774"/>
                                    </a:lnTo>
                                    <a:lnTo>
                                      <a:pt x="520811" y="1618091"/>
                                    </a:lnTo>
                                    <a:lnTo>
                                      <a:pt x="489005" y="1594237"/>
                                    </a:lnTo>
                                    <a:lnTo>
                                      <a:pt x="385639" y="1582310"/>
                                    </a:lnTo>
                                    <a:lnTo>
                                      <a:pt x="345882" y="1598212"/>
                                    </a:lnTo>
                                    <a:lnTo>
                                      <a:pt x="286247" y="1685677"/>
                                    </a:lnTo>
                                    <a:lnTo>
                                      <a:pt x="266369" y="1753263"/>
                                    </a:lnTo>
                                    <a:lnTo>
                                      <a:pt x="302150" y="1856630"/>
                                    </a:lnTo>
                                    <a:cubicBezTo>
                                      <a:pt x="331402" y="1902598"/>
                                      <a:pt x="329979" y="1883083"/>
                                      <a:pt x="329979" y="1908313"/>
                                    </a:cubicBezTo>
                                    <a:lnTo>
                                      <a:pt x="361785" y="1959997"/>
                                    </a:lnTo>
                                    <a:lnTo>
                                      <a:pt x="341906" y="2039510"/>
                                    </a:lnTo>
                                    <a:lnTo>
                                      <a:pt x="329979" y="2122998"/>
                                    </a:lnTo>
                                    <a:lnTo>
                                      <a:pt x="333955" y="2202512"/>
                                    </a:lnTo>
                                    <a:lnTo>
                                      <a:pt x="318052" y="2250219"/>
                                    </a:lnTo>
                                    <a:lnTo>
                                      <a:pt x="294199" y="2321781"/>
                                    </a:lnTo>
                                    <a:lnTo>
                                      <a:pt x="266369" y="2385392"/>
                                    </a:lnTo>
                                    <a:lnTo>
                                      <a:pt x="186856" y="2496710"/>
                                    </a:lnTo>
                                    <a:lnTo>
                                      <a:pt x="135172" y="2528515"/>
                                    </a:lnTo>
                                    <a:lnTo>
                                      <a:pt x="111319" y="2560320"/>
                                    </a:lnTo>
                                    <a:lnTo>
                                      <a:pt x="67586" y="2600077"/>
                                    </a:lnTo>
                                    <a:cubicBezTo>
                                      <a:pt x="32603" y="2621941"/>
                                      <a:pt x="44621" y="2611115"/>
                                      <a:pt x="27830" y="2627906"/>
                                    </a:cubicBezTo>
                                    <a:lnTo>
                                      <a:pt x="11927" y="2647785"/>
                                    </a:lnTo>
                                    <a:lnTo>
                                      <a:pt x="0" y="2699468"/>
                                    </a:lnTo>
                                    <a:lnTo>
                                      <a:pt x="35781" y="2715371"/>
                                    </a:lnTo>
                                    <a:lnTo>
                                      <a:pt x="508884" y="2635858"/>
                                    </a:lnTo>
                                    <a:lnTo>
                                      <a:pt x="783204" y="2600077"/>
                                    </a:lnTo>
                                    <a:lnTo>
                                      <a:pt x="914400" y="2556345"/>
                                    </a:lnTo>
                                    <a:lnTo>
                                      <a:pt x="918376" y="2500685"/>
                                    </a:lnTo>
                                    <a:lnTo>
                                      <a:pt x="878619" y="2421172"/>
                                    </a:lnTo>
                                    <a:lnTo>
                                      <a:pt x="858741" y="2381416"/>
                                    </a:lnTo>
                                    <a:lnTo>
                                      <a:pt x="854765" y="2333708"/>
                                    </a:lnTo>
                                    <a:lnTo>
                                      <a:pt x="886571" y="2234317"/>
                                    </a:lnTo>
                                    <a:lnTo>
                                      <a:pt x="930303" y="2214438"/>
                                    </a:lnTo>
                                    <a:lnTo>
                                      <a:pt x="978011" y="2246244"/>
                                    </a:lnTo>
                                    <a:cubicBezTo>
                                      <a:pt x="1016603" y="2259108"/>
                                      <a:pt x="1002547" y="2252549"/>
                                      <a:pt x="1021743" y="2262146"/>
                                    </a:cubicBezTo>
                                    <a:lnTo>
                                      <a:pt x="1021743" y="2262146"/>
                                    </a:lnTo>
                                    <a:lnTo>
                                      <a:pt x="1041621" y="2333708"/>
                                    </a:lnTo>
                                    <a:lnTo>
                                      <a:pt x="1105232" y="2464905"/>
                                    </a:lnTo>
                                    <a:lnTo>
                                      <a:pt x="1148964" y="2488758"/>
                                    </a:lnTo>
                                    <a:lnTo>
                                      <a:pt x="1208599" y="2512612"/>
                                    </a:lnTo>
                                    <a:lnTo>
                                      <a:pt x="1272209" y="2512612"/>
                                    </a:lnTo>
                                    <a:lnTo>
                                      <a:pt x="1319917" y="2492734"/>
                                    </a:lnTo>
                                    <a:lnTo>
                                      <a:pt x="1467016" y="2377440"/>
                                    </a:lnTo>
                                    <a:lnTo>
                                      <a:pt x="1510748" y="2293952"/>
                                    </a:lnTo>
                                    <a:lnTo>
                                      <a:pt x="1618091" y="2162755"/>
                                    </a:lnTo>
                                    <a:lnTo>
                                      <a:pt x="1713506" y="2035534"/>
                                    </a:lnTo>
                                    <a:lnTo>
                                      <a:pt x="1749287" y="1900362"/>
                                    </a:lnTo>
                                    <a:lnTo>
                                      <a:pt x="1673750" y="1828800"/>
                                    </a:lnTo>
                                    <a:lnTo>
                                      <a:pt x="1725433" y="1745312"/>
                                    </a:lnTo>
                                    <a:lnTo>
                                      <a:pt x="1705555" y="1649896"/>
                                    </a:lnTo>
                                    <a:lnTo>
                                      <a:pt x="1649896" y="1578334"/>
                                    </a:lnTo>
                                    <a:lnTo>
                                      <a:pt x="1582310" y="1502797"/>
                                    </a:lnTo>
                                    <a:lnTo>
                                      <a:pt x="1486894" y="1467016"/>
                                    </a:lnTo>
                                    <a:lnTo>
                                      <a:pt x="1455089" y="1455089"/>
                                    </a:lnTo>
                                    <a:cubicBezTo>
                                      <a:pt x="1451151" y="1453657"/>
                                      <a:pt x="1443162" y="1451113"/>
                                      <a:pt x="1443162" y="1451113"/>
                                    </a:cubicBezTo>
                                    <a:lnTo>
                                      <a:pt x="1403405" y="1439186"/>
                                    </a:lnTo>
                                    <a:lnTo>
                                      <a:pt x="1367625" y="1570383"/>
                                    </a:lnTo>
                                    <a:lnTo>
                                      <a:pt x="1347746" y="1637969"/>
                                    </a:lnTo>
                                    <a:lnTo>
                                      <a:pt x="1315941" y="1622066"/>
                                    </a:lnTo>
                                    <a:cubicBezTo>
                                      <a:pt x="1287106" y="1576753"/>
                                      <a:pt x="1300330" y="1590552"/>
                                      <a:pt x="1284136" y="1574358"/>
                                    </a:cubicBezTo>
                                    <a:lnTo>
                                      <a:pt x="1260282" y="1546529"/>
                                    </a:lnTo>
                                    <a:lnTo>
                                      <a:pt x="1180769" y="1482918"/>
                                    </a:lnTo>
                                    <a:lnTo>
                                      <a:pt x="1160891" y="1455089"/>
                                    </a:lnTo>
                                    <a:lnTo>
                                      <a:pt x="1113183" y="1399430"/>
                                    </a:lnTo>
                                    <a:lnTo>
                                      <a:pt x="1057524" y="1339795"/>
                                    </a:lnTo>
                                    <a:lnTo>
                                      <a:pt x="1041621" y="1272209"/>
                                    </a:lnTo>
                                    <a:lnTo>
                                      <a:pt x="1017767" y="1204623"/>
                                    </a:lnTo>
                                    <a:lnTo>
                                      <a:pt x="934279" y="1152939"/>
                                    </a:lnTo>
                                    <a:lnTo>
                                      <a:pt x="966084" y="1113183"/>
                                    </a:lnTo>
                                    <a:lnTo>
                                      <a:pt x="970059" y="1061499"/>
                                    </a:lnTo>
                                    <a:lnTo>
                                      <a:pt x="970059" y="1025718"/>
                                    </a:lnTo>
                                    <a:lnTo>
                                      <a:pt x="962108" y="954157"/>
                                    </a:lnTo>
                                    <a:lnTo>
                                      <a:pt x="950181" y="914400"/>
                                    </a:lnTo>
                                    <a:lnTo>
                                      <a:pt x="926327" y="854765"/>
                                    </a:lnTo>
                                    <a:lnTo>
                                      <a:pt x="1029694" y="811033"/>
                                    </a:lnTo>
                                    <a:lnTo>
                                      <a:pt x="671885" y="123245"/>
                                    </a:lnTo>
                                    <a:lnTo>
                                      <a:pt x="612251" y="31805"/>
                                    </a:lnTo>
                                    <a:lnTo>
                                      <a:pt x="516835" y="0"/>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FE8313" id="Полилиния 9306" o:spid="_x0000_s1026" style="position:absolute;margin-left:96.25pt;margin-top:10.3pt;width:137.75pt;height:213.8pt;z-index:251634176;visibility:visible;mso-wrap-style:square;mso-wrap-distance-left:9pt;mso-wrap-distance-top:0;mso-wrap-distance-right:9pt;mso-wrap-distance-bottom:0;mso-position-horizontal:absolute;mso-position-horizontal-relative:text;mso-position-vertical:absolute;mso-position-vertical-relative:text;v-text-anchor:middle" coordsize="1749287,2715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" path="m516835,l314077,540689r11927,71562l381663,644056v25783,30079,18391,16901,27829,35781l417444,691764,365760,918376r-39756,71562l357809,1025718r71562,7952l437322,1093305r,35780l433346,1164866r-51683,79513c372562,1285335,373712,1267942,373712,1296063r,l337931,1335819r-7952,67586l333955,1467016r3976,39756l405517,1534602r99391,l568519,1566407r51683,27830l671885,1602188r55660,3976l763325,1606164r23854,l830912,1618091r23853,43732l834887,1713506r-31805,11927l767301,1725433r-35781,-7951l636105,1669774,520811,1618091r-31806,-23854l385639,1582310r-39757,15902l286247,1685677r-19878,67586l302150,1856630v29252,45968,27829,26453,27829,51683l361785,1959997r-19879,79513l329979,2122998r3976,79514l318052,2250219r-23853,71562l266369,2385392r-79513,111318l135172,2528515r-23853,31805l67586,2600077v-34983,21864,-22965,11038,-39756,27829l11927,2647785,,2699468r35781,15903l508884,2635858r274320,-35781l914400,2556345r3976,-55660l878619,2421172r-19878,-39756l854765,2333708r31806,-99391l930303,2214438r47708,31806c1016603,2259108,1002547,2252549,1021743,2262146r,l1041621,2333708r63611,131197l1148964,2488758r59635,23854l1272209,2512612r47708,-19878l1467016,2377440r43732,-83488l1618091,2162755r95415,-127221l1749287,1900362r-75537,-71562l1725433,1745312r-19878,-95416l1649896,1578334r-67586,-75537l1486894,1467016r-31805,-11927c1451151,1453657,1443162,1451113,1443162,1451113r-39757,-11927l1367625,1570383r-19879,67586l1315941,1622066v-28835,-45313,-15611,-31514,-31805,-47708l1260282,1546529r-79513,-63611l1160891,1455089r-47708,-55659l1057524,1339795r-15903,-67586l1017767,1204623r-83488,-51684l966084,1113183r3975,-51684l970059,1025718r-7951,-71561l950181,914400,926327,854765r103367,-43732l671885,123245,612251,31805,516835,xe" fillcolor="window" strokecolor="#7030a0" strokeweight="3pt">
                      <v:fill opacity="32896f"/>
                      <v:path arrowok="t" o:connecttype="custom" o:connectlocs="516835,0;314077,540689;326004,612251;381663,644056;409492,679837;417444,691764;365760,918376;326004,989938;357809,1025718;429371,1033670;437322,1093305;437322,1129085;433346,1164866;381663,1244379;373712,1296063;373712,1296063;337931,1335819;329979,1403405;333955,1467016;337931,1506772;405517,1534602;504908,1534602;568519,1566407;620202,1594237;671885,1602188;727545,1606164;763325,1606164;787179,1606164;830912,1618091;854765,1661823;834887,1713506;803082,1725433;767301,1725433;731520,1717482;636105,1669774;520811,1618091;489005,1594237;385639,1582310;345882,1598212;286247,1685677;266369,1753263;302150,1856630;329979,1908313;361785,1959997;341906,2039510;329979,2122998;333955,2202512;318052,2250219;294199,2321781;266369,2385392;186856,2496710;135172,2528515;111319,2560320;67586,2600077;27830,2627906;11927,2647785;0,2699468;35781,2715371;508884,2635858;783204,2600077;914400,2556345;918376,2500685;878619,2421172;858741,2381416;854765,2333708;886571,2234317;930303,2214438;978011,2246244;1021743,2262146;1021743,2262146;1041621,2333708;1105232,2464905;1148964,2488758;1208599,2512612;1272209,2512612;1319917,2492734;1467016,2377440;1510748,2293952;1618091,2162755;1713506,2035534;1749287,1900362;1673750,1828800;1725433,1745312;1705555,1649896;1649896,1578334;1582310,1502797;1486894,1467016;1455089,1455089;1443162,1451113;1403405,1439186;1367625,1570383;1347746,1637969;1315941,1622066;1284136,1574358;1260282,1546529;1180769,1482918;1160891,1455089;1113183,1399430;1057524,1339795;1041621,1272209;1017767,1204623;934279,1152939;966084,1113183;970059,1061499;970059,1025718;962108,954157;950181,914400;926327,854765;1029694,811033;671885,123245;612251,31805;516835,0" o:connectangles="0,0,0,0,0,0,0,0,0,0,0,0,0,0,0,0,0,0,0,0,0,0,0,0,0,0,0,0,0,0,0,0,0,0,0,0,0,0,0,0,0,0,0,0,0,0,0,0,0,0,0,0,0,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3152" behindDoc="0" locked="0" layoutInCell="1" allowOverlap="1" wp14:anchorId="10B42BC5" wp14:editId="6AFFDDE2">
                      <wp:simplePos x="0" y="0"/>
                      <wp:positionH relativeFrom="column">
                        <wp:posOffset>3504593</wp:posOffset>
                      </wp:positionH>
                      <wp:positionV relativeFrom="paragraph">
                        <wp:posOffset>492650</wp:posOffset>
                      </wp:positionV>
                      <wp:extent cx="2349610" cy="3049325"/>
                      <wp:effectExtent l="19050" t="19050" r="12700" b="17780"/>
                      <wp:wrapNone/>
                      <wp:docPr id="9307" name="Полилиния 9307"/>
                      <wp:cNvGraphicFramePr/>
                      <a:graphic xmlns:a="http://schemas.openxmlformats.org/drawingml/2006/main">
                        <a:graphicData uri="http://schemas.microsoft.com/office/word/2010/wordprocessingShape">
                          <wps:wsp>
                            <wps:cNvSpPr/>
                            <wps:spPr>
                              <a:xfrm>
                                <a:off x="0" y="0"/>
                                <a:ext cx="2349610" cy="3049325"/>
                              </a:xfrm>
                              <a:custGeom>
                                <a:avLst/>
                                <a:gdLst>
                                  <a:gd name="connsiteX0" fmla="*/ 1057523 w 2349610"/>
                                  <a:gd name="connsiteY0" fmla="*/ 79513 h 3049325"/>
                                  <a:gd name="connsiteX1" fmla="*/ 1057523 w 2349610"/>
                                  <a:gd name="connsiteY1" fmla="*/ 43732 h 3049325"/>
                                  <a:gd name="connsiteX2" fmla="*/ 1009815 w 2349610"/>
                                  <a:gd name="connsiteY2" fmla="*/ 7951 h 3049325"/>
                                  <a:gd name="connsiteX3" fmla="*/ 954156 w 2349610"/>
                                  <a:gd name="connsiteY3" fmla="*/ 0 h 3049325"/>
                                  <a:gd name="connsiteX4" fmla="*/ 886570 w 2349610"/>
                                  <a:gd name="connsiteY4" fmla="*/ 7951 h 3049325"/>
                                  <a:gd name="connsiteX5" fmla="*/ 826935 w 2349610"/>
                                  <a:gd name="connsiteY5" fmla="*/ 35780 h 3049325"/>
                                  <a:gd name="connsiteX6" fmla="*/ 811033 w 2349610"/>
                                  <a:gd name="connsiteY6" fmla="*/ 87464 h 3049325"/>
                                  <a:gd name="connsiteX7" fmla="*/ 791154 w 2349610"/>
                                  <a:gd name="connsiteY7" fmla="*/ 405516 h 3049325"/>
                                  <a:gd name="connsiteX8" fmla="*/ 739471 w 2349610"/>
                                  <a:gd name="connsiteY8" fmla="*/ 401540 h 3049325"/>
                                  <a:gd name="connsiteX9" fmla="*/ 703690 w 2349610"/>
                                  <a:gd name="connsiteY9" fmla="*/ 361784 h 3049325"/>
                                  <a:gd name="connsiteX10" fmla="*/ 663934 w 2349610"/>
                                  <a:gd name="connsiteY10" fmla="*/ 329979 h 3049325"/>
                                  <a:gd name="connsiteX11" fmla="*/ 616226 w 2349610"/>
                                  <a:gd name="connsiteY11" fmla="*/ 318052 h 3049325"/>
                                  <a:gd name="connsiteX12" fmla="*/ 552615 w 2349610"/>
                                  <a:gd name="connsiteY12" fmla="*/ 353833 h 3049325"/>
                                  <a:gd name="connsiteX13" fmla="*/ 532737 w 2349610"/>
                                  <a:gd name="connsiteY13" fmla="*/ 381662 h 3049325"/>
                                  <a:gd name="connsiteX14" fmla="*/ 500932 w 2349610"/>
                                  <a:gd name="connsiteY14" fmla="*/ 421419 h 3049325"/>
                                  <a:gd name="connsiteX15" fmla="*/ 485029 w 2349610"/>
                                  <a:gd name="connsiteY15" fmla="*/ 457200 h 3049325"/>
                                  <a:gd name="connsiteX16" fmla="*/ 449248 w 2349610"/>
                                  <a:gd name="connsiteY16" fmla="*/ 528761 h 3049325"/>
                                  <a:gd name="connsiteX17" fmla="*/ 437321 w 2349610"/>
                                  <a:gd name="connsiteY17" fmla="*/ 572493 h 3049325"/>
                                  <a:gd name="connsiteX18" fmla="*/ 417443 w 2349610"/>
                                  <a:gd name="connsiteY18" fmla="*/ 659958 h 3049325"/>
                                  <a:gd name="connsiteX19" fmla="*/ 405516 w 2349610"/>
                                  <a:gd name="connsiteY19" fmla="*/ 739471 h 3049325"/>
                                  <a:gd name="connsiteX20" fmla="*/ 409492 w 2349610"/>
                                  <a:gd name="connsiteY20" fmla="*/ 775252 h 3049325"/>
                                  <a:gd name="connsiteX21" fmla="*/ 433346 w 2349610"/>
                                  <a:gd name="connsiteY21" fmla="*/ 850789 h 3049325"/>
                                  <a:gd name="connsiteX22" fmla="*/ 437321 w 2349610"/>
                                  <a:gd name="connsiteY22" fmla="*/ 902473 h 3049325"/>
                                  <a:gd name="connsiteX23" fmla="*/ 449248 w 2349610"/>
                                  <a:gd name="connsiteY23" fmla="*/ 954156 h 3049325"/>
                                  <a:gd name="connsiteX24" fmla="*/ 449248 w 2349610"/>
                                  <a:gd name="connsiteY24" fmla="*/ 997888 h 3049325"/>
                                  <a:gd name="connsiteX25" fmla="*/ 437321 w 2349610"/>
                                  <a:gd name="connsiteY25" fmla="*/ 1077401 h 3049325"/>
                                  <a:gd name="connsiteX26" fmla="*/ 413467 w 2349610"/>
                                  <a:gd name="connsiteY26" fmla="*/ 1156914 h 3049325"/>
                                  <a:gd name="connsiteX27" fmla="*/ 385638 w 2349610"/>
                                  <a:gd name="connsiteY27" fmla="*/ 1244379 h 3049325"/>
                                  <a:gd name="connsiteX28" fmla="*/ 361784 w 2349610"/>
                                  <a:gd name="connsiteY28" fmla="*/ 1288111 h 3049325"/>
                                  <a:gd name="connsiteX29" fmla="*/ 310100 w 2349610"/>
                                  <a:gd name="connsiteY29" fmla="*/ 1264257 h 3049325"/>
                                  <a:gd name="connsiteX30" fmla="*/ 274320 w 2349610"/>
                                  <a:gd name="connsiteY30" fmla="*/ 1264257 h 3049325"/>
                                  <a:gd name="connsiteX31" fmla="*/ 214685 w 2349610"/>
                                  <a:gd name="connsiteY31" fmla="*/ 1264257 h 3049325"/>
                                  <a:gd name="connsiteX32" fmla="*/ 186855 w 2349610"/>
                                  <a:gd name="connsiteY32" fmla="*/ 1284135 h 3049325"/>
                                  <a:gd name="connsiteX33" fmla="*/ 155050 w 2349610"/>
                                  <a:gd name="connsiteY33" fmla="*/ 1300038 h 3049325"/>
                                  <a:gd name="connsiteX34" fmla="*/ 139147 w 2349610"/>
                                  <a:gd name="connsiteY34" fmla="*/ 1331843 h 3049325"/>
                                  <a:gd name="connsiteX35" fmla="*/ 127220 w 2349610"/>
                                  <a:gd name="connsiteY35" fmla="*/ 1343770 h 3049325"/>
                                  <a:gd name="connsiteX36" fmla="*/ 123245 w 2349610"/>
                                  <a:gd name="connsiteY36" fmla="*/ 1351721 h 3049325"/>
                                  <a:gd name="connsiteX37" fmla="*/ 115294 w 2349610"/>
                                  <a:gd name="connsiteY37" fmla="*/ 1367624 h 3049325"/>
                                  <a:gd name="connsiteX38" fmla="*/ 99391 w 2349610"/>
                                  <a:gd name="connsiteY38" fmla="*/ 1395453 h 3049325"/>
                                  <a:gd name="connsiteX39" fmla="*/ 27829 w 2349610"/>
                                  <a:gd name="connsiteY39" fmla="*/ 1423283 h 3049325"/>
                                  <a:gd name="connsiteX40" fmla="*/ 11927 w 2349610"/>
                                  <a:gd name="connsiteY40" fmla="*/ 1467015 h 3049325"/>
                                  <a:gd name="connsiteX41" fmla="*/ 0 w 2349610"/>
                                  <a:gd name="connsiteY41" fmla="*/ 1534601 h 3049325"/>
                                  <a:gd name="connsiteX42" fmla="*/ 15902 w 2349610"/>
                                  <a:gd name="connsiteY42" fmla="*/ 1598212 h 3049325"/>
                                  <a:gd name="connsiteX43" fmla="*/ 43732 w 2349610"/>
                                  <a:gd name="connsiteY43" fmla="*/ 1618090 h 3049325"/>
                                  <a:gd name="connsiteX44" fmla="*/ 75537 w 2349610"/>
                                  <a:gd name="connsiteY44" fmla="*/ 1630017 h 3049325"/>
                                  <a:gd name="connsiteX45" fmla="*/ 103367 w 2349610"/>
                                  <a:gd name="connsiteY45" fmla="*/ 1673749 h 3049325"/>
                                  <a:gd name="connsiteX46" fmla="*/ 182880 w 2349610"/>
                                  <a:gd name="connsiteY46" fmla="*/ 1665798 h 3049325"/>
                                  <a:gd name="connsiteX47" fmla="*/ 238539 w 2349610"/>
                                  <a:gd name="connsiteY47" fmla="*/ 1657847 h 3049325"/>
                                  <a:gd name="connsiteX48" fmla="*/ 274320 w 2349610"/>
                                  <a:gd name="connsiteY48" fmla="*/ 1713506 h 3049325"/>
                                  <a:gd name="connsiteX49" fmla="*/ 286247 w 2349610"/>
                                  <a:gd name="connsiteY49" fmla="*/ 1745311 h 3049325"/>
                                  <a:gd name="connsiteX50" fmla="*/ 298174 w 2349610"/>
                                  <a:gd name="connsiteY50" fmla="*/ 1785067 h 3049325"/>
                                  <a:gd name="connsiteX51" fmla="*/ 337930 w 2349610"/>
                                  <a:gd name="connsiteY51" fmla="*/ 1828800 h 3049325"/>
                                  <a:gd name="connsiteX52" fmla="*/ 369735 w 2349610"/>
                                  <a:gd name="connsiteY52" fmla="*/ 1844702 h 3049325"/>
                                  <a:gd name="connsiteX53" fmla="*/ 425394 w 2349610"/>
                                  <a:gd name="connsiteY53" fmla="*/ 1864580 h 3049325"/>
                                  <a:gd name="connsiteX54" fmla="*/ 492980 w 2349610"/>
                                  <a:gd name="connsiteY54" fmla="*/ 1872532 h 3049325"/>
                                  <a:gd name="connsiteX55" fmla="*/ 516834 w 2349610"/>
                                  <a:gd name="connsiteY55" fmla="*/ 1900361 h 3049325"/>
                                  <a:gd name="connsiteX56" fmla="*/ 508883 w 2349610"/>
                                  <a:gd name="connsiteY56" fmla="*/ 1944093 h 3049325"/>
                                  <a:gd name="connsiteX57" fmla="*/ 496956 w 2349610"/>
                                  <a:gd name="connsiteY57" fmla="*/ 2015655 h 3049325"/>
                                  <a:gd name="connsiteX58" fmla="*/ 489005 w 2349610"/>
                                  <a:gd name="connsiteY58" fmla="*/ 2059387 h 3049325"/>
                                  <a:gd name="connsiteX59" fmla="*/ 481054 w 2349610"/>
                                  <a:gd name="connsiteY59" fmla="*/ 2107095 h 3049325"/>
                                  <a:gd name="connsiteX60" fmla="*/ 532737 w 2349610"/>
                                  <a:gd name="connsiteY60" fmla="*/ 2166730 h 3049325"/>
                                  <a:gd name="connsiteX61" fmla="*/ 568518 w 2349610"/>
                                  <a:gd name="connsiteY61" fmla="*/ 2194560 h 3049325"/>
                                  <a:gd name="connsiteX62" fmla="*/ 628153 w 2349610"/>
                                  <a:gd name="connsiteY62" fmla="*/ 2222389 h 3049325"/>
                                  <a:gd name="connsiteX63" fmla="*/ 663934 w 2349610"/>
                                  <a:gd name="connsiteY63" fmla="*/ 2246243 h 3049325"/>
                                  <a:gd name="connsiteX64" fmla="*/ 663934 w 2349610"/>
                                  <a:gd name="connsiteY64" fmla="*/ 2329732 h 3049325"/>
                                  <a:gd name="connsiteX65" fmla="*/ 663934 w 2349610"/>
                                  <a:gd name="connsiteY65" fmla="*/ 2377440 h 3049325"/>
                                  <a:gd name="connsiteX66" fmla="*/ 624177 w 2349610"/>
                                  <a:gd name="connsiteY66" fmla="*/ 2409245 h 3049325"/>
                                  <a:gd name="connsiteX67" fmla="*/ 683812 w 2349610"/>
                                  <a:gd name="connsiteY67" fmla="*/ 2496709 h 3049325"/>
                                  <a:gd name="connsiteX68" fmla="*/ 679836 w 2349610"/>
                                  <a:gd name="connsiteY68" fmla="*/ 2560320 h 3049325"/>
                                  <a:gd name="connsiteX69" fmla="*/ 663934 w 2349610"/>
                                  <a:gd name="connsiteY69" fmla="*/ 2615979 h 3049325"/>
                                  <a:gd name="connsiteX70" fmla="*/ 739471 w 2349610"/>
                                  <a:gd name="connsiteY70" fmla="*/ 2671638 h 3049325"/>
                                  <a:gd name="connsiteX71" fmla="*/ 834887 w 2349610"/>
                                  <a:gd name="connsiteY71" fmla="*/ 2739224 h 3049325"/>
                                  <a:gd name="connsiteX72" fmla="*/ 922351 w 2349610"/>
                                  <a:gd name="connsiteY72" fmla="*/ 2798859 h 3049325"/>
                                  <a:gd name="connsiteX73" fmla="*/ 1029694 w 2349610"/>
                                  <a:gd name="connsiteY73" fmla="*/ 2953909 h 3049325"/>
                                  <a:gd name="connsiteX74" fmla="*/ 1081377 w 2349610"/>
                                  <a:gd name="connsiteY74" fmla="*/ 3049325 h 3049325"/>
                                  <a:gd name="connsiteX75" fmla="*/ 1200647 w 2349610"/>
                                  <a:gd name="connsiteY75" fmla="*/ 2957885 h 3049325"/>
                                  <a:gd name="connsiteX76" fmla="*/ 1268233 w 2349610"/>
                                  <a:gd name="connsiteY76" fmla="*/ 2854518 h 3049325"/>
                                  <a:gd name="connsiteX77" fmla="*/ 1335819 w 2349610"/>
                                  <a:gd name="connsiteY77" fmla="*/ 2886323 h 3049325"/>
                                  <a:gd name="connsiteX78" fmla="*/ 1363648 w 2349610"/>
                                  <a:gd name="connsiteY78" fmla="*/ 2918128 h 3049325"/>
                                  <a:gd name="connsiteX79" fmla="*/ 1423283 w 2349610"/>
                                  <a:gd name="connsiteY79" fmla="*/ 2945958 h 3049325"/>
                                  <a:gd name="connsiteX80" fmla="*/ 1518699 w 2349610"/>
                                  <a:gd name="connsiteY80" fmla="*/ 2985714 h 3049325"/>
                                  <a:gd name="connsiteX81" fmla="*/ 1606163 w 2349610"/>
                                  <a:gd name="connsiteY81" fmla="*/ 2997641 h 3049325"/>
                                  <a:gd name="connsiteX82" fmla="*/ 1641944 w 2349610"/>
                                  <a:gd name="connsiteY82" fmla="*/ 2985714 h 3049325"/>
                                  <a:gd name="connsiteX83" fmla="*/ 1641944 w 2349610"/>
                                  <a:gd name="connsiteY83" fmla="*/ 2902226 h 3049325"/>
                                  <a:gd name="connsiteX84" fmla="*/ 1610139 w 2349610"/>
                                  <a:gd name="connsiteY84" fmla="*/ 2890299 h 3049325"/>
                                  <a:gd name="connsiteX85" fmla="*/ 1522674 w 2349610"/>
                                  <a:gd name="connsiteY85" fmla="*/ 2854518 h 3049325"/>
                                  <a:gd name="connsiteX86" fmla="*/ 1470991 w 2349610"/>
                                  <a:gd name="connsiteY86" fmla="*/ 2842591 h 3049325"/>
                                  <a:gd name="connsiteX87" fmla="*/ 1435210 w 2349610"/>
                                  <a:gd name="connsiteY87" fmla="*/ 2830664 h 3049325"/>
                                  <a:gd name="connsiteX88" fmla="*/ 1490869 w 2349610"/>
                                  <a:gd name="connsiteY88" fmla="*/ 2743200 h 3049325"/>
                                  <a:gd name="connsiteX89" fmla="*/ 1598212 w 2349610"/>
                                  <a:gd name="connsiteY89" fmla="*/ 2790907 h 3049325"/>
                                  <a:gd name="connsiteX90" fmla="*/ 1697603 w 2349610"/>
                                  <a:gd name="connsiteY90" fmla="*/ 2790907 h 3049325"/>
                                  <a:gd name="connsiteX91" fmla="*/ 1896386 w 2349610"/>
                                  <a:gd name="connsiteY91" fmla="*/ 2782956 h 3049325"/>
                                  <a:gd name="connsiteX92" fmla="*/ 1987826 w 2349610"/>
                                  <a:gd name="connsiteY92" fmla="*/ 2731273 h 3049325"/>
                                  <a:gd name="connsiteX93" fmla="*/ 1991801 w 2349610"/>
                                  <a:gd name="connsiteY93" fmla="*/ 2635857 h 3049325"/>
                                  <a:gd name="connsiteX94" fmla="*/ 2003728 w 2349610"/>
                                  <a:gd name="connsiteY94" fmla="*/ 2552368 h 3049325"/>
                                  <a:gd name="connsiteX95" fmla="*/ 2047460 w 2349610"/>
                                  <a:gd name="connsiteY95" fmla="*/ 2564295 h 3049325"/>
                                  <a:gd name="connsiteX96" fmla="*/ 2126974 w 2349610"/>
                                  <a:gd name="connsiteY96" fmla="*/ 2604052 h 3049325"/>
                                  <a:gd name="connsiteX97" fmla="*/ 2166730 w 2349610"/>
                                  <a:gd name="connsiteY97" fmla="*/ 2619954 h 3049325"/>
                                  <a:gd name="connsiteX98" fmla="*/ 2254194 w 2349610"/>
                                  <a:gd name="connsiteY98" fmla="*/ 2627906 h 3049325"/>
                                  <a:gd name="connsiteX99" fmla="*/ 2321780 w 2349610"/>
                                  <a:gd name="connsiteY99" fmla="*/ 2596100 h 3049325"/>
                                  <a:gd name="connsiteX100" fmla="*/ 2349610 w 2349610"/>
                                  <a:gd name="connsiteY100" fmla="*/ 2528514 h 3049325"/>
                                  <a:gd name="connsiteX101" fmla="*/ 2349610 w 2349610"/>
                                  <a:gd name="connsiteY101" fmla="*/ 2433099 h 3049325"/>
                                  <a:gd name="connsiteX102" fmla="*/ 2341659 w 2349610"/>
                                  <a:gd name="connsiteY102" fmla="*/ 2353586 h 3049325"/>
                                  <a:gd name="connsiteX103" fmla="*/ 2329732 w 2349610"/>
                                  <a:gd name="connsiteY103" fmla="*/ 2313829 h 3049325"/>
                                  <a:gd name="connsiteX104" fmla="*/ 2309854 w 2349610"/>
                                  <a:gd name="connsiteY104" fmla="*/ 2274073 h 3049325"/>
                                  <a:gd name="connsiteX105" fmla="*/ 2258170 w 2349610"/>
                                  <a:gd name="connsiteY105" fmla="*/ 2222389 h 3049325"/>
                                  <a:gd name="connsiteX106" fmla="*/ 2194560 w 2349610"/>
                                  <a:gd name="connsiteY106" fmla="*/ 2206487 h 3049325"/>
                                  <a:gd name="connsiteX107" fmla="*/ 2154803 w 2349610"/>
                                  <a:gd name="connsiteY107" fmla="*/ 2206487 h 3049325"/>
                                  <a:gd name="connsiteX108" fmla="*/ 2055412 w 2349610"/>
                                  <a:gd name="connsiteY108" fmla="*/ 2206487 h 3049325"/>
                                  <a:gd name="connsiteX109" fmla="*/ 2019631 w 2349610"/>
                                  <a:gd name="connsiteY109" fmla="*/ 2198535 h 3049325"/>
                                  <a:gd name="connsiteX110" fmla="*/ 1956020 w 2349610"/>
                                  <a:gd name="connsiteY110" fmla="*/ 2186608 h 3049325"/>
                                  <a:gd name="connsiteX111" fmla="*/ 1884459 w 2349610"/>
                                  <a:gd name="connsiteY111" fmla="*/ 2170706 h 3049325"/>
                                  <a:gd name="connsiteX112" fmla="*/ 1848678 w 2349610"/>
                                  <a:gd name="connsiteY112" fmla="*/ 2170706 h 3049325"/>
                                  <a:gd name="connsiteX113" fmla="*/ 1808921 w 2349610"/>
                                  <a:gd name="connsiteY113" fmla="*/ 2214438 h 3049325"/>
                                  <a:gd name="connsiteX114" fmla="*/ 1808921 w 2349610"/>
                                  <a:gd name="connsiteY114" fmla="*/ 2250219 h 3049325"/>
                                  <a:gd name="connsiteX115" fmla="*/ 1812897 w 2349610"/>
                                  <a:gd name="connsiteY115" fmla="*/ 2321780 h 3049325"/>
                                  <a:gd name="connsiteX116" fmla="*/ 1804946 w 2349610"/>
                                  <a:gd name="connsiteY116" fmla="*/ 2333707 h 3049325"/>
                                  <a:gd name="connsiteX117" fmla="*/ 1757238 w 2349610"/>
                                  <a:gd name="connsiteY117" fmla="*/ 2321780 h 3049325"/>
                                  <a:gd name="connsiteX118" fmla="*/ 1649895 w 2349610"/>
                                  <a:gd name="connsiteY118" fmla="*/ 2293951 h 3049325"/>
                                  <a:gd name="connsiteX119" fmla="*/ 1610139 w 2349610"/>
                                  <a:gd name="connsiteY119" fmla="*/ 2293951 h 3049325"/>
                                  <a:gd name="connsiteX120" fmla="*/ 1482918 w 2349610"/>
                                  <a:gd name="connsiteY120" fmla="*/ 2301902 h 3049325"/>
                                  <a:gd name="connsiteX121" fmla="*/ 1399429 w 2349610"/>
                                  <a:gd name="connsiteY121" fmla="*/ 2317805 h 3049325"/>
                                  <a:gd name="connsiteX122" fmla="*/ 1280160 w 2349610"/>
                                  <a:gd name="connsiteY122" fmla="*/ 2333707 h 3049325"/>
                                  <a:gd name="connsiteX123" fmla="*/ 1236427 w 2349610"/>
                                  <a:gd name="connsiteY123" fmla="*/ 2333707 h 3049325"/>
                                  <a:gd name="connsiteX124" fmla="*/ 1109207 w 2349610"/>
                                  <a:gd name="connsiteY124" fmla="*/ 2325756 h 3049325"/>
                                  <a:gd name="connsiteX125" fmla="*/ 1129085 w 2349610"/>
                                  <a:gd name="connsiteY125" fmla="*/ 2226365 h 3049325"/>
                                  <a:gd name="connsiteX126" fmla="*/ 1117158 w 2349610"/>
                                  <a:gd name="connsiteY126" fmla="*/ 2126973 h 3049325"/>
                                  <a:gd name="connsiteX127" fmla="*/ 1101255 w 2349610"/>
                                  <a:gd name="connsiteY127" fmla="*/ 2051436 h 3049325"/>
                                  <a:gd name="connsiteX128" fmla="*/ 1097280 w 2349610"/>
                                  <a:gd name="connsiteY128" fmla="*/ 2019631 h 3049325"/>
                                  <a:gd name="connsiteX129" fmla="*/ 962107 w 2349610"/>
                                  <a:gd name="connsiteY129" fmla="*/ 2023607 h 3049325"/>
                                  <a:gd name="connsiteX130" fmla="*/ 918375 w 2349610"/>
                                  <a:gd name="connsiteY130" fmla="*/ 2023607 h 3049325"/>
                                  <a:gd name="connsiteX131" fmla="*/ 934278 w 2349610"/>
                                  <a:gd name="connsiteY131" fmla="*/ 1916264 h 3049325"/>
                                  <a:gd name="connsiteX132" fmla="*/ 934278 w 2349610"/>
                                  <a:gd name="connsiteY132" fmla="*/ 1916264 h 3049325"/>
                                  <a:gd name="connsiteX133" fmla="*/ 934278 w 2349610"/>
                                  <a:gd name="connsiteY133" fmla="*/ 1860605 h 3049325"/>
                                  <a:gd name="connsiteX134" fmla="*/ 938254 w 2349610"/>
                                  <a:gd name="connsiteY134" fmla="*/ 1769165 h 3049325"/>
                                  <a:gd name="connsiteX135" fmla="*/ 1025718 w 2349610"/>
                                  <a:gd name="connsiteY135" fmla="*/ 1725433 h 3049325"/>
                                  <a:gd name="connsiteX136" fmla="*/ 1101255 w 2349610"/>
                                  <a:gd name="connsiteY136" fmla="*/ 1649895 h 3049325"/>
                                  <a:gd name="connsiteX137" fmla="*/ 1156914 w 2349610"/>
                                  <a:gd name="connsiteY137" fmla="*/ 1586285 h 3049325"/>
                                  <a:gd name="connsiteX138" fmla="*/ 1200647 w 2349610"/>
                                  <a:gd name="connsiteY138" fmla="*/ 1526650 h 3049325"/>
                                  <a:gd name="connsiteX139" fmla="*/ 1264257 w 2349610"/>
                                  <a:gd name="connsiteY139" fmla="*/ 1435210 h 3049325"/>
                                  <a:gd name="connsiteX140" fmla="*/ 1311965 w 2349610"/>
                                  <a:gd name="connsiteY140" fmla="*/ 1363648 h 3049325"/>
                                  <a:gd name="connsiteX141" fmla="*/ 1355697 w 2349610"/>
                                  <a:gd name="connsiteY141" fmla="*/ 1319916 h 3049325"/>
                                  <a:gd name="connsiteX142" fmla="*/ 1319916 w 2349610"/>
                                  <a:gd name="connsiteY142" fmla="*/ 1232452 h 3049325"/>
                                  <a:gd name="connsiteX143" fmla="*/ 1284135 w 2349610"/>
                                  <a:gd name="connsiteY143" fmla="*/ 1137036 h 3049325"/>
                                  <a:gd name="connsiteX144" fmla="*/ 1260281 w 2349610"/>
                                  <a:gd name="connsiteY144" fmla="*/ 1033669 h 3049325"/>
                                  <a:gd name="connsiteX145" fmla="*/ 1248354 w 2349610"/>
                                  <a:gd name="connsiteY145" fmla="*/ 989937 h 3049325"/>
                                  <a:gd name="connsiteX146" fmla="*/ 1148963 w 2349610"/>
                                  <a:gd name="connsiteY146" fmla="*/ 962107 h 3049325"/>
                                  <a:gd name="connsiteX147" fmla="*/ 1144987 w 2349610"/>
                                  <a:gd name="connsiteY147" fmla="*/ 894521 h 3049325"/>
                                  <a:gd name="connsiteX148" fmla="*/ 1129085 w 2349610"/>
                                  <a:gd name="connsiteY148" fmla="*/ 807057 h 3049325"/>
                                  <a:gd name="connsiteX149" fmla="*/ 1109207 w 2349610"/>
                                  <a:gd name="connsiteY149" fmla="*/ 755373 h 3049325"/>
                                  <a:gd name="connsiteX150" fmla="*/ 1176793 w 2349610"/>
                                  <a:gd name="connsiteY150" fmla="*/ 556591 h 3049325"/>
                                  <a:gd name="connsiteX151" fmla="*/ 1113182 w 2349610"/>
                                  <a:gd name="connsiteY151" fmla="*/ 540688 h 3049325"/>
                                  <a:gd name="connsiteX152" fmla="*/ 1053547 w 2349610"/>
                                  <a:gd name="connsiteY152" fmla="*/ 524786 h 3049325"/>
                                  <a:gd name="connsiteX153" fmla="*/ 1033669 w 2349610"/>
                                  <a:gd name="connsiteY153" fmla="*/ 449248 h 3049325"/>
                                  <a:gd name="connsiteX154" fmla="*/ 1053547 w 2349610"/>
                                  <a:gd name="connsiteY154" fmla="*/ 381662 h 3049325"/>
                                  <a:gd name="connsiteX155" fmla="*/ 1097280 w 2349610"/>
                                  <a:gd name="connsiteY155" fmla="*/ 345881 h 3049325"/>
                                  <a:gd name="connsiteX156" fmla="*/ 1129085 w 2349610"/>
                                  <a:gd name="connsiteY156" fmla="*/ 314076 h 3049325"/>
                                  <a:gd name="connsiteX157" fmla="*/ 1121134 w 2349610"/>
                                  <a:gd name="connsiteY157" fmla="*/ 250466 h 3049325"/>
                                  <a:gd name="connsiteX158" fmla="*/ 1081377 w 2349610"/>
                                  <a:gd name="connsiteY158" fmla="*/ 210709 h 3049325"/>
                                  <a:gd name="connsiteX159" fmla="*/ 1021742 w 2349610"/>
                                  <a:gd name="connsiteY159" fmla="*/ 170953 h 3049325"/>
                                  <a:gd name="connsiteX160" fmla="*/ 1057523 w 2349610"/>
                                  <a:gd name="connsiteY160" fmla="*/ 79513 h 3049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Lst>
                                <a:rect l="l" t="t" r="r" b="b"/>
                                <a:pathLst>
                                  <a:path w="2349610" h="3049325">
                                    <a:moveTo>
                                      <a:pt x="1057523" y="79513"/>
                                    </a:moveTo>
                                    <a:lnTo>
                                      <a:pt x="1057523" y="43732"/>
                                    </a:lnTo>
                                    <a:lnTo>
                                      <a:pt x="1009815" y="7951"/>
                                    </a:lnTo>
                                    <a:lnTo>
                                      <a:pt x="954156" y="0"/>
                                    </a:lnTo>
                                    <a:lnTo>
                                      <a:pt x="886570" y="7951"/>
                                    </a:lnTo>
                                    <a:lnTo>
                                      <a:pt x="826935" y="35780"/>
                                    </a:lnTo>
                                    <a:lnTo>
                                      <a:pt x="811033" y="87464"/>
                                    </a:lnTo>
                                    <a:lnTo>
                                      <a:pt x="791154" y="405516"/>
                                    </a:lnTo>
                                    <a:lnTo>
                                      <a:pt x="739471" y="401540"/>
                                    </a:lnTo>
                                    <a:lnTo>
                                      <a:pt x="703690" y="361784"/>
                                    </a:lnTo>
                                    <a:lnTo>
                                      <a:pt x="663934" y="329979"/>
                                    </a:lnTo>
                                    <a:lnTo>
                                      <a:pt x="616226" y="318052"/>
                                    </a:lnTo>
                                    <a:lnTo>
                                      <a:pt x="552615" y="353833"/>
                                    </a:lnTo>
                                    <a:lnTo>
                                      <a:pt x="532737" y="381662"/>
                                    </a:lnTo>
                                    <a:lnTo>
                                      <a:pt x="500932" y="421419"/>
                                    </a:lnTo>
                                    <a:lnTo>
                                      <a:pt x="485029" y="457200"/>
                                    </a:lnTo>
                                    <a:lnTo>
                                      <a:pt x="449248" y="528761"/>
                                    </a:lnTo>
                                    <a:cubicBezTo>
                                      <a:pt x="440654" y="567435"/>
                                      <a:pt x="446762" y="553614"/>
                                      <a:pt x="437321" y="572493"/>
                                    </a:cubicBezTo>
                                    <a:lnTo>
                                      <a:pt x="417443" y="659958"/>
                                    </a:lnTo>
                                    <a:lnTo>
                                      <a:pt x="405516" y="739471"/>
                                    </a:lnTo>
                                    <a:lnTo>
                                      <a:pt x="409492" y="775252"/>
                                    </a:lnTo>
                                    <a:lnTo>
                                      <a:pt x="433346" y="850789"/>
                                    </a:lnTo>
                                    <a:cubicBezTo>
                                      <a:pt x="437906" y="891839"/>
                                      <a:pt x="437321" y="874570"/>
                                      <a:pt x="437321" y="902473"/>
                                    </a:cubicBezTo>
                                    <a:lnTo>
                                      <a:pt x="449248" y="954156"/>
                                    </a:lnTo>
                                    <a:lnTo>
                                      <a:pt x="449248" y="997888"/>
                                    </a:lnTo>
                                    <a:lnTo>
                                      <a:pt x="437321" y="1077401"/>
                                    </a:lnTo>
                                    <a:lnTo>
                                      <a:pt x="413467" y="1156914"/>
                                    </a:lnTo>
                                    <a:lnTo>
                                      <a:pt x="385638" y="1244379"/>
                                    </a:lnTo>
                                    <a:lnTo>
                                      <a:pt x="361784" y="1288111"/>
                                    </a:lnTo>
                                    <a:lnTo>
                                      <a:pt x="310100" y="1264257"/>
                                    </a:lnTo>
                                    <a:lnTo>
                                      <a:pt x="274320" y="1264257"/>
                                    </a:lnTo>
                                    <a:lnTo>
                                      <a:pt x="214685" y="1264257"/>
                                    </a:lnTo>
                                    <a:lnTo>
                                      <a:pt x="186855" y="1284135"/>
                                    </a:lnTo>
                                    <a:lnTo>
                                      <a:pt x="155050" y="1300038"/>
                                    </a:lnTo>
                                    <a:cubicBezTo>
                                      <a:pt x="149749" y="1310640"/>
                                      <a:pt x="145511" y="1321843"/>
                                      <a:pt x="139147" y="1331843"/>
                                    </a:cubicBezTo>
                                    <a:cubicBezTo>
                                      <a:pt x="136128" y="1336586"/>
                                      <a:pt x="130732" y="1339380"/>
                                      <a:pt x="127220" y="1343770"/>
                                    </a:cubicBezTo>
                                    <a:cubicBezTo>
                                      <a:pt x="125369" y="1346084"/>
                                      <a:pt x="124570" y="1349071"/>
                                      <a:pt x="123245" y="1351721"/>
                                    </a:cubicBezTo>
                                    <a:lnTo>
                                      <a:pt x="115294" y="1367624"/>
                                    </a:lnTo>
                                    <a:lnTo>
                                      <a:pt x="99391" y="1395453"/>
                                    </a:lnTo>
                                    <a:lnTo>
                                      <a:pt x="27829" y="1423283"/>
                                    </a:lnTo>
                                    <a:lnTo>
                                      <a:pt x="11927" y="1467015"/>
                                    </a:lnTo>
                                    <a:lnTo>
                                      <a:pt x="0" y="1534601"/>
                                    </a:lnTo>
                                    <a:lnTo>
                                      <a:pt x="15902" y="1598212"/>
                                    </a:lnTo>
                                    <a:lnTo>
                                      <a:pt x="43732" y="1618090"/>
                                    </a:lnTo>
                                    <a:lnTo>
                                      <a:pt x="75537" y="1630017"/>
                                    </a:lnTo>
                                    <a:lnTo>
                                      <a:pt x="103367" y="1673749"/>
                                    </a:lnTo>
                                    <a:lnTo>
                                      <a:pt x="182880" y="1665798"/>
                                    </a:lnTo>
                                    <a:lnTo>
                                      <a:pt x="238539" y="1657847"/>
                                    </a:lnTo>
                                    <a:lnTo>
                                      <a:pt x="274320" y="1713506"/>
                                    </a:lnTo>
                                    <a:lnTo>
                                      <a:pt x="286247" y="1745311"/>
                                    </a:lnTo>
                                    <a:lnTo>
                                      <a:pt x="298174" y="1785067"/>
                                    </a:lnTo>
                                    <a:lnTo>
                                      <a:pt x="337930" y="1828800"/>
                                    </a:lnTo>
                                    <a:lnTo>
                                      <a:pt x="369735" y="1844702"/>
                                    </a:lnTo>
                                    <a:lnTo>
                                      <a:pt x="425394" y="1864580"/>
                                    </a:lnTo>
                                    <a:lnTo>
                                      <a:pt x="492980" y="1872532"/>
                                    </a:lnTo>
                                    <a:lnTo>
                                      <a:pt x="516834" y="1900361"/>
                                    </a:lnTo>
                                    <a:lnTo>
                                      <a:pt x="508883" y="1944093"/>
                                    </a:lnTo>
                                    <a:lnTo>
                                      <a:pt x="496956" y="2015655"/>
                                    </a:lnTo>
                                    <a:cubicBezTo>
                                      <a:pt x="488430" y="2054023"/>
                                      <a:pt x="489005" y="2039218"/>
                                      <a:pt x="489005" y="2059387"/>
                                    </a:cubicBezTo>
                                    <a:lnTo>
                                      <a:pt x="481054" y="2107095"/>
                                    </a:lnTo>
                                    <a:lnTo>
                                      <a:pt x="532737" y="2166730"/>
                                    </a:lnTo>
                                    <a:lnTo>
                                      <a:pt x="568518" y="2194560"/>
                                    </a:lnTo>
                                    <a:lnTo>
                                      <a:pt x="628153" y="2222389"/>
                                    </a:lnTo>
                                    <a:lnTo>
                                      <a:pt x="663934" y="2246243"/>
                                    </a:lnTo>
                                    <a:lnTo>
                                      <a:pt x="663934" y="2329732"/>
                                    </a:lnTo>
                                    <a:lnTo>
                                      <a:pt x="663934" y="2377440"/>
                                    </a:lnTo>
                                    <a:lnTo>
                                      <a:pt x="624177" y="2409245"/>
                                    </a:lnTo>
                                    <a:lnTo>
                                      <a:pt x="683812" y="2496709"/>
                                    </a:lnTo>
                                    <a:lnTo>
                                      <a:pt x="679836" y="2560320"/>
                                    </a:lnTo>
                                    <a:lnTo>
                                      <a:pt x="663934" y="2615979"/>
                                    </a:lnTo>
                                    <a:lnTo>
                                      <a:pt x="739471" y="2671638"/>
                                    </a:lnTo>
                                    <a:lnTo>
                                      <a:pt x="834887" y="2739224"/>
                                    </a:lnTo>
                                    <a:lnTo>
                                      <a:pt x="922351" y="2798859"/>
                                    </a:lnTo>
                                    <a:lnTo>
                                      <a:pt x="1029694" y="2953909"/>
                                    </a:lnTo>
                                    <a:lnTo>
                                      <a:pt x="1081377" y="3049325"/>
                                    </a:lnTo>
                                    <a:lnTo>
                                      <a:pt x="1200647" y="2957885"/>
                                    </a:lnTo>
                                    <a:lnTo>
                                      <a:pt x="1268233" y="2854518"/>
                                    </a:lnTo>
                                    <a:lnTo>
                                      <a:pt x="1335819" y="2886323"/>
                                    </a:lnTo>
                                    <a:lnTo>
                                      <a:pt x="1363648" y="2918128"/>
                                    </a:lnTo>
                                    <a:lnTo>
                                      <a:pt x="1423283" y="2945958"/>
                                    </a:lnTo>
                                    <a:lnTo>
                                      <a:pt x="1518699" y="2985714"/>
                                    </a:lnTo>
                                    <a:lnTo>
                                      <a:pt x="1606163" y="2997641"/>
                                    </a:lnTo>
                                    <a:lnTo>
                                      <a:pt x="1641944" y="2985714"/>
                                    </a:lnTo>
                                    <a:lnTo>
                                      <a:pt x="1641944" y="2902226"/>
                                    </a:lnTo>
                                    <a:lnTo>
                                      <a:pt x="1610139" y="2890299"/>
                                    </a:lnTo>
                                    <a:lnTo>
                                      <a:pt x="1522674" y="2854518"/>
                                    </a:lnTo>
                                    <a:cubicBezTo>
                                      <a:pt x="1479110" y="2841449"/>
                                      <a:pt x="1496754" y="2842591"/>
                                      <a:pt x="1470991" y="2842591"/>
                                    </a:cubicBezTo>
                                    <a:lnTo>
                                      <a:pt x="1435210" y="2830664"/>
                                    </a:lnTo>
                                    <a:lnTo>
                                      <a:pt x="1490869" y="2743200"/>
                                    </a:lnTo>
                                    <a:lnTo>
                                      <a:pt x="1598212" y="2790907"/>
                                    </a:lnTo>
                                    <a:lnTo>
                                      <a:pt x="1697603" y="2790907"/>
                                    </a:lnTo>
                                    <a:lnTo>
                                      <a:pt x="1896386" y="2782956"/>
                                    </a:lnTo>
                                    <a:lnTo>
                                      <a:pt x="1987826" y="2731273"/>
                                    </a:lnTo>
                                    <a:lnTo>
                                      <a:pt x="1991801" y="2635857"/>
                                    </a:lnTo>
                                    <a:lnTo>
                                      <a:pt x="2003728" y="2552368"/>
                                    </a:lnTo>
                                    <a:lnTo>
                                      <a:pt x="2047460" y="2564295"/>
                                    </a:lnTo>
                                    <a:lnTo>
                                      <a:pt x="2126974" y="2604052"/>
                                    </a:lnTo>
                                    <a:lnTo>
                                      <a:pt x="2166730" y="2619954"/>
                                    </a:lnTo>
                                    <a:lnTo>
                                      <a:pt x="2254194" y="2627906"/>
                                    </a:lnTo>
                                    <a:lnTo>
                                      <a:pt x="2321780" y="2596100"/>
                                    </a:lnTo>
                                    <a:lnTo>
                                      <a:pt x="2349610" y="2528514"/>
                                    </a:lnTo>
                                    <a:lnTo>
                                      <a:pt x="2349610" y="2433099"/>
                                    </a:lnTo>
                                    <a:lnTo>
                                      <a:pt x="2341659" y="2353586"/>
                                    </a:lnTo>
                                    <a:lnTo>
                                      <a:pt x="2329732" y="2313829"/>
                                    </a:lnTo>
                                    <a:lnTo>
                                      <a:pt x="2309854" y="2274073"/>
                                    </a:lnTo>
                                    <a:lnTo>
                                      <a:pt x="2258170" y="2222389"/>
                                    </a:lnTo>
                                    <a:lnTo>
                                      <a:pt x="2194560" y="2206487"/>
                                    </a:lnTo>
                                    <a:lnTo>
                                      <a:pt x="2154803" y="2206487"/>
                                    </a:lnTo>
                                    <a:lnTo>
                                      <a:pt x="2055412" y="2206487"/>
                                    </a:lnTo>
                                    <a:lnTo>
                                      <a:pt x="2019631" y="2198535"/>
                                    </a:lnTo>
                                    <a:lnTo>
                                      <a:pt x="1956020" y="2186608"/>
                                    </a:lnTo>
                                    <a:lnTo>
                                      <a:pt x="1884459" y="2170706"/>
                                    </a:lnTo>
                                    <a:lnTo>
                                      <a:pt x="1848678" y="2170706"/>
                                    </a:lnTo>
                                    <a:lnTo>
                                      <a:pt x="1808921" y="2214438"/>
                                    </a:lnTo>
                                    <a:lnTo>
                                      <a:pt x="1808921" y="2250219"/>
                                    </a:lnTo>
                                    <a:lnTo>
                                      <a:pt x="1812897" y="2321780"/>
                                    </a:lnTo>
                                    <a:lnTo>
                                      <a:pt x="1804946" y="2333707"/>
                                    </a:lnTo>
                                    <a:cubicBezTo>
                                      <a:pt x="1765393" y="2320523"/>
                                      <a:pt x="1781737" y="2321780"/>
                                      <a:pt x="1757238" y="2321780"/>
                                    </a:cubicBezTo>
                                    <a:lnTo>
                                      <a:pt x="1649895" y="2293951"/>
                                    </a:lnTo>
                                    <a:lnTo>
                                      <a:pt x="1610139" y="2293951"/>
                                    </a:lnTo>
                                    <a:lnTo>
                                      <a:pt x="1482918" y="2301902"/>
                                    </a:lnTo>
                                    <a:lnTo>
                                      <a:pt x="1399429" y="2317805"/>
                                    </a:lnTo>
                                    <a:lnTo>
                                      <a:pt x="1280160" y="2333707"/>
                                    </a:lnTo>
                                    <a:lnTo>
                                      <a:pt x="1236427" y="2333707"/>
                                    </a:lnTo>
                                    <a:lnTo>
                                      <a:pt x="1109207" y="2325756"/>
                                    </a:lnTo>
                                    <a:lnTo>
                                      <a:pt x="1129085" y="2226365"/>
                                    </a:lnTo>
                                    <a:lnTo>
                                      <a:pt x="1117158" y="2126973"/>
                                    </a:lnTo>
                                    <a:lnTo>
                                      <a:pt x="1101255" y="2051436"/>
                                    </a:lnTo>
                                    <a:lnTo>
                                      <a:pt x="1097280" y="2019631"/>
                                    </a:lnTo>
                                    <a:lnTo>
                                      <a:pt x="962107" y="2023607"/>
                                    </a:lnTo>
                                    <a:lnTo>
                                      <a:pt x="918375" y="2023607"/>
                                    </a:lnTo>
                                    <a:lnTo>
                                      <a:pt x="934278" y="1916264"/>
                                    </a:lnTo>
                                    <a:lnTo>
                                      <a:pt x="934278" y="1916264"/>
                                    </a:lnTo>
                                    <a:lnTo>
                                      <a:pt x="934278" y="1860605"/>
                                    </a:lnTo>
                                    <a:lnTo>
                                      <a:pt x="938254" y="1769165"/>
                                    </a:lnTo>
                                    <a:lnTo>
                                      <a:pt x="1025718" y="1725433"/>
                                    </a:lnTo>
                                    <a:lnTo>
                                      <a:pt x="1101255" y="1649895"/>
                                    </a:lnTo>
                                    <a:lnTo>
                                      <a:pt x="1156914" y="1586285"/>
                                    </a:lnTo>
                                    <a:lnTo>
                                      <a:pt x="1200647" y="1526650"/>
                                    </a:lnTo>
                                    <a:lnTo>
                                      <a:pt x="1264257" y="1435210"/>
                                    </a:lnTo>
                                    <a:lnTo>
                                      <a:pt x="1311965" y="1363648"/>
                                    </a:lnTo>
                                    <a:lnTo>
                                      <a:pt x="1355697" y="1319916"/>
                                    </a:lnTo>
                                    <a:lnTo>
                                      <a:pt x="1319916" y="1232452"/>
                                    </a:lnTo>
                                    <a:lnTo>
                                      <a:pt x="1284135" y="1137036"/>
                                    </a:lnTo>
                                    <a:lnTo>
                                      <a:pt x="1260281" y="1033669"/>
                                    </a:lnTo>
                                    <a:lnTo>
                                      <a:pt x="1248354" y="989937"/>
                                    </a:lnTo>
                                    <a:lnTo>
                                      <a:pt x="1148963" y="962107"/>
                                    </a:lnTo>
                                    <a:lnTo>
                                      <a:pt x="1144987" y="894521"/>
                                    </a:lnTo>
                                    <a:lnTo>
                                      <a:pt x="1129085" y="807057"/>
                                    </a:lnTo>
                                    <a:lnTo>
                                      <a:pt x="1109207" y="755373"/>
                                    </a:lnTo>
                                    <a:lnTo>
                                      <a:pt x="1176793" y="556591"/>
                                    </a:lnTo>
                                    <a:lnTo>
                                      <a:pt x="1113182" y="540688"/>
                                    </a:lnTo>
                                    <a:lnTo>
                                      <a:pt x="1053547" y="524786"/>
                                    </a:lnTo>
                                    <a:lnTo>
                                      <a:pt x="1033669" y="449248"/>
                                    </a:lnTo>
                                    <a:lnTo>
                                      <a:pt x="1053547" y="381662"/>
                                    </a:lnTo>
                                    <a:lnTo>
                                      <a:pt x="1097280" y="345881"/>
                                    </a:lnTo>
                                    <a:lnTo>
                                      <a:pt x="1129085" y="314076"/>
                                    </a:lnTo>
                                    <a:lnTo>
                                      <a:pt x="1121134" y="250466"/>
                                    </a:lnTo>
                                    <a:lnTo>
                                      <a:pt x="1081377" y="210709"/>
                                    </a:lnTo>
                                    <a:lnTo>
                                      <a:pt x="1021742" y="170953"/>
                                    </a:lnTo>
                                    <a:lnTo>
                                      <a:pt x="1057523" y="79513"/>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D74633" id="Полилиния 9307" o:spid="_x0000_s1026" style="position:absolute;margin-left:275.95pt;margin-top:38.8pt;width:185pt;height:240.1pt;z-index:251633152;visibility:visible;mso-wrap-style:square;mso-wrap-distance-left:9pt;mso-wrap-distance-top:0;mso-wrap-distance-right:9pt;mso-wrap-distance-bottom:0;mso-position-horizontal:absolute;mso-position-horizontal-relative:text;mso-position-vertical:absolute;mso-position-vertical-relative:text;v-text-anchor:middle" coordsize="2349610,304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" path="m1057523,79513r,-35781l1009815,7951,954156,,886570,7951,826935,35780,811033,87464,791154,405516r-51683,-3976l703690,361784,663934,329979,616226,318052r-63611,35781l532737,381662r-31805,39757l485029,457200r-35781,71561c440654,567435,446762,553614,437321,572493r-19878,87465l405516,739471r3976,35781l433346,850789v4560,41050,3975,23781,3975,51684l449248,954156r,43732l437321,1077401r-23854,79513l385638,1244379r-23854,43732l310100,1264257r-35780,l214685,1264257r-27830,19878l155050,1300038v-5301,10602,-9539,21805,-15903,31805c136128,1336586,130732,1339380,127220,1343770v-1851,2314,-2650,5301,-3975,7951l115294,1367624r-15903,27829l27829,1423283r-15902,43732l,1534601r15902,63611l43732,1618090r31805,11927l103367,1673749r79513,-7951l238539,1657847r35781,55659l286247,1745311r11927,39756l337930,1828800r31805,15902l425394,1864580r67586,7952l516834,1900361r-7951,43732l496956,2015655v-8526,38368,-7951,23563,-7951,43732l481054,2107095r51683,59635l568518,2194560r59635,27829l663934,2246243r,83489l663934,2377440r-39757,31805l683812,2496709r-3976,63611l663934,2615979r75537,55659l834887,2739224r87464,59635l1029694,2953909r51683,95416l1200647,2957885r67586,-103367l1335819,2886323r27829,31805l1423283,2945958r95416,39756l1606163,2997641r35781,-11927l1641944,2902226r-31805,-11927l1522674,2854518v-43564,-13069,-25920,-11927,-51683,-11927l1435210,2830664r55659,-87464l1598212,2790907r99391,l1896386,2782956r91440,-51683l1991801,2635857r11927,-83489l2047460,2564295r79514,39757l2166730,2619954r87464,7952l2321780,2596100r27830,-67586l2349610,2433099r-7951,-79513l2329732,2313829r-19878,-39756l2258170,2222389r-63610,-15902l2154803,2206487r-99391,l2019631,2198535r-63611,-11927l1884459,2170706r-35781,l1808921,2214438r,35781l1812897,2321780r-7951,11927c1765393,2320523,1781737,2321780,1757238,2321780r-107343,-27829l1610139,2293951r-127221,7951l1399429,2317805r-119269,15902l1236427,2333707r-127220,-7951l1129085,2226365r-11927,-99392l1101255,2051436r-3975,-31805l962107,2023607r-43732,l934278,1916264r,l934278,1860605r3976,-91440l1025718,1725433r75537,-75538l1156914,1586285r43733,-59635l1264257,1435210r47708,-71562l1355697,1319916r-35781,-87464l1284135,1137036r-23854,-103367l1248354,989937r-99391,-27830l1144987,894521r-15902,-87464l1109207,755373r67586,-198782l1113182,540688r-59635,-15902l1033669,449248r19878,-67586l1097280,345881r31805,-31805l1121134,250466r-39757,-39757l1021742,170953r35781,-91440xe" fillcolor="window" strokecolor="#7030a0" strokeweight="3pt">
                      <v:fill opacity="32896f"/>
                      <v:path arrowok="t" o:connecttype="custom" o:connectlocs="1057523,79513;1057523,43732;1009815,7951;954156,0;886570,7951;826935,35780;811033,87464;791154,405516;739471,401540;703690,361784;663934,329979;616226,318052;552615,353833;532737,381662;500932,421419;485029,457200;449248,528761;437321,572493;417443,659958;405516,739471;409492,775252;433346,850789;437321,902473;449248,954156;449248,997888;437321,1077401;413467,1156914;385638,1244379;361784,1288111;310100,1264257;274320,1264257;214685,1264257;186855,1284135;155050,1300038;139147,1331843;127220,1343770;123245,1351721;115294,1367624;99391,1395453;27829,1423283;11927,1467015;0,1534601;15902,1598212;43732,1618090;75537,1630017;103367,1673749;182880,1665798;238539,1657847;274320,1713506;286247,1745311;298174,1785067;337930,1828800;369735,1844702;425394,1864580;492980,1872532;516834,1900361;508883,1944093;496956,2015655;489005,2059387;481054,2107095;532737,2166730;568518,2194560;628153,2222389;663934,2246243;663934,2329732;663934,2377440;624177,2409245;683812,2496709;679836,2560320;663934,2615979;739471,2671638;834887,2739224;922351,2798859;1029694,2953909;1081377,3049325;1200647,2957885;1268233,2854518;1335819,2886323;1363648,2918128;1423283,2945958;1518699,2985714;1606163,2997641;1641944,2985714;1641944,2902226;1610139,2890299;1522674,2854518;1470991,2842591;1435210,2830664;1490869,2743200;1598212,2790907;1697603,2790907;1896386,2782956;1987826,2731273;1991801,2635857;2003728,2552368;2047460,2564295;2126974,2604052;2166730,2619954;2254194,2627906;2321780,2596100;2349610,2528514;2349610,2433099;2341659,2353586;2329732,2313829;2309854,2274073;2258170,2222389;2194560,2206487;2154803,2206487;2055412,2206487;2019631,2198535;1956020,2186608;1884459,2170706;1848678,2170706;1808921,2214438;1808921,2250219;1812897,2321780;1804946,2333707;1757238,2321780;1649895,2293951;1610139,2293951;1482918,2301902;1399429,2317805;1280160,2333707;1236427,2333707;1109207,2325756;1129085,2226365;1117158,2126973;1101255,2051436;1097280,2019631;962107,2023607;918375,2023607;934278,1916264;934278,1916264;934278,1860605;938254,1769165;1025718,1725433;1101255,1649895;1156914,1586285;1200647,1526650;1264257,1435210;1311965,1363648;1355697,1319916;1319916,1232452;1284135,1137036;1260281,1033669;1248354,989937;1148963,962107;1144987,894521;1129085,807057;1109207,755373;1176793,556591;1113182,540688;1053547,524786;1033669,449248;1053547,381662;1097280,345881;1129085,314076;1121134,250466;1081377,210709;1021742,170953;1057523,79513" o:connectangles="0,0,0,0,0,0,0,0,0,0,0,0,0,0,0,0,0,0,0,0,0,0,0,0,0,0,0,0,0,0,0,0,0,0,0,0,0,0,0,0,0,0,0,0,0,0,0,0,0,0,0,0,0,0,0,0,0,0,0,0,0,0,0,0,0,0,0,0,0,0,0,0,0,0,0,0,0,0,0,0,0,0,0,0,0,0,0,0,0,0,0,0,0,0,0,0,0,0,0,0,0,0,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2128" behindDoc="0" locked="0" layoutInCell="1" allowOverlap="1" wp14:anchorId="74F02594" wp14:editId="3BDE8FFC">
                      <wp:simplePos x="0" y="0"/>
                      <wp:positionH relativeFrom="column">
                        <wp:posOffset>2570314</wp:posOffset>
                      </wp:positionH>
                      <wp:positionV relativeFrom="paragraph">
                        <wp:posOffset>1160559</wp:posOffset>
                      </wp:positionV>
                      <wp:extent cx="1272209" cy="1896386"/>
                      <wp:effectExtent l="19050" t="19050" r="23495" b="27940"/>
                      <wp:wrapNone/>
                      <wp:docPr id="23" name="Полилиния 23"/>
                      <wp:cNvGraphicFramePr/>
                      <a:graphic xmlns:a="http://schemas.openxmlformats.org/drawingml/2006/main">
                        <a:graphicData uri="http://schemas.microsoft.com/office/word/2010/wordprocessingShape">
                          <wps:wsp>
                            <wps:cNvSpPr/>
                            <wps:spPr>
                              <a:xfrm>
                                <a:off x="0" y="0"/>
                                <a:ext cx="1272209" cy="1896386"/>
                              </a:xfrm>
                              <a:custGeom>
                                <a:avLst/>
                                <a:gdLst>
                                  <a:gd name="connsiteX0" fmla="*/ 1272209 w 1272209"/>
                                  <a:gd name="connsiteY0" fmla="*/ 55659 h 1896386"/>
                                  <a:gd name="connsiteX1" fmla="*/ 1220526 w 1272209"/>
                                  <a:gd name="connsiteY1" fmla="*/ 0 h 1896386"/>
                                  <a:gd name="connsiteX2" fmla="*/ 1133061 w 1272209"/>
                                  <a:gd name="connsiteY2" fmla="*/ 43732 h 1896386"/>
                                  <a:gd name="connsiteX3" fmla="*/ 1105232 w 1272209"/>
                                  <a:gd name="connsiteY3" fmla="*/ 166978 h 1896386"/>
                                  <a:gd name="connsiteX4" fmla="*/ 1013792 w 1272209"/>
                                  <a:gd name="connsiteY4" fmla="*/ 258418 h 1896386"/>
                                  <a:gd name="connsiteX5" fmla="*/ 910425 w 1272209"/>
                                  <a:gd name="connsiteY5" fmla="*/ 357809 h 1896386"/>
                                  <a:gd name="connsiteX6" fmla="*/ 811033 w 1272209"/>
                                  <a:gd name="connsiteY6" fmla="*/ 393590 h 1896386"/>
                                  <a:gd name="connsiteX7" fmla="*/ 683813 w 1272209"/>
                                  <a:gd name="connsiteY7" fmla="*/ 417444 h 1896386"/>
                                  <a:gd name="connsiteX8" fmla="*/ 604299 w 1272209"/>
                                  <a:gd name="connsiteY8" fmla="*/ 473103 h 1896386"/>
                                  <a:gd name="connsiteX9" fmla="*/ 556592 w 1272209"/>
                                  <a:gd name="connsiteY9" fmla="*/ 544664 h 1896386"/>
                                  <a:gd name="connsiteX10" fmla="*/ 516835 w 1272209"/>
                                  <a:gd name="connsiteY10" fmla="*/ 675861 h 1896386"/>
                                  <a:gd name="connsiteX11" fmla="*/ 508884 w 1272209"/>
                                  <a:gd name="connsiteY11" fmla="*/ 771277 h 1896386"/>
                                  <a:gd name="connsiteX12" fmla="*/ 504908 w 1272209"/>
                                  <a:gd name="connsiteY12" fmla="*/ 838863 h 1896386"/>
                                  <a:gd name="connsiteX13" fmla="*/ 508884 w 1272209"/>
                                  <a:gd name="connsiteY13" fmla="*/ 914400 h 1896386"/>
                                  <a:gd name="connsiteX14" fmla="*/ 469127 w 1272209"/>
                                  <a:gd name="connsiteY14" fmla="*/ 978011 h 1896386"/>
                                  <a:gd name="connsiteX15" fmla="*/ 314077 w 1272209"/>
                                  <a:gd name="connsiteY15" fmla="*/ 1164866 h 1896386"/>
                                  <a:gd name="connsiteX16" fmla="*/ 234564 w 1272209"/>
                                  <a:gd name="connsiteY16" fmla="*/ 1264258 h 1896386"/>
                                  <a:gd name="connsiteX17" fmla="*/ 166978 w 1272209"/>
                                  <a:gd name="connsiteY17" fmla="*/ 1339795 h 1896386"/>
                                  <a:gd name="connsiteX18" fmla="*/ 123246 w 1272209"/>
                                  <a:gd name="connsiteY18" fmla="*/ 1439186 h 1896386"/>
                                  <a:gd name="connsiteX19" fmla="*/ 71562 w 1272209"/>
                                  <a:gd name="connsiteY19" fmla="*/ 1530626 h 1896386"/>
                                  <a:gd name="connsiteX20" fmla="*/ 27830 w 1272209"/>
                                  <a:gd name="connsiteY20" fmla="*/ 1610139 h 1896386"/>
                                  <a:gd name="connsiteX21" fmla="*/ 0 w 1272209"/>
                                  <a:gd name="connsiteY21" fmla="*/ 1713506 h 1896386"/>
                                  <a:gd name="connsiteX22" fmla="*/ 3976 w 1272209"/>
                                  <a:gd name="connsiteY22" fmla="*/ 1773141 h 1896386"/>
                                  <a:gd name="connsiteX23" fmla="*/ 31806 w 1272209"/>
                                  <a:gd name="connsiteY23" fmla="*/ 1836751 h 1896386"/>
                                  <a:gd name="connsiteX24" fmla="*/ 139148 w 1272209"/>
                                  <a:gd name="connsiteY24" fmla="*/ 1864581 h 1896386"/>
                                  <a:gd name="connsiteX25" fmla="*/ 242515 w 1272209"/>
                                  <a:gd name="connsiteY25" fmla="*/ 1864581 h 1896386"/>
                                  <a:gd name="connsiteX26" fmla="*/ 333955 w 1272209"/>
                                  <a:gd name="connsiteY26" fmla="*/ 1892411 h 1896386"/>
                                  <a:gd name="connsiteX27" fmla="*/ 429371 w 1272209"/>
                                  <a:gd name="connsiteY27" fmla="*/ 1896386 h 1896386"/>
                                  <a:gd name="connsiteX28" fmla="*/ 469127 w 1272209"/>
                                  <a:gd name="connsiteY28" fmla="*/ 1852654 h 1896386"/>
                                  <a:gd name="connsiteX29" fmla="*/ 481054 w 1272209"/>
                                  <a:gd name="connsiteY29" fmla="*/ 1781092 h 1896386"/>
                                  <a:gd name="connsiteX30" fmla="*/ 481054 w 1272209"/>
                                  <a:gd name="connsiteY30" fmla="*/ 1769165 h 1896386"/>
                                  <a:gd name="connsiteX31" fmla="*/ 584421 w 1272209"/>
                                  <a:gd name="connsiteY31" fmla="*/ 1769165 h 1896386"/>
                                  <a:gd name="connsiteX32" fmla="*/ 655983 w 1272209"/>
                                  <a:gd name="connsiteY32" fmla="*/ 1796995 h 1896386"/>
                                  <a:gd name="connsiteX33" fmla="*/ 711642 w 1272209"/>
                                  <a:gd name="connsiteY33" fmla="*/ 1745311 h 1896386"/>
                                  <a:gd name="connsiteX34" fmla="*/ 711642 w 1272209"/>
                                  <a:gd name="connsiteY34" fmla="*/ 1665798 h 1896386"/>
                                  <a:gd name="connsiteX35" fmla="*/ 667910 w 1272209"/>
                                  <a:gd name="connsiteY35" fmla="*/ 1630018 h 1896386"/>
                                  <a:gd name="connsiteX36" fmla="*/ 699715 w 1272209"/>
                                  <a:gd name="connsiteY36" fmla="*/ 1542553 h 1896386"/>
                                  <a:gd name="connsiteX37" fmla="*/ 707666 w 1272209"/>
                                  <a:gd name="connsiteY37" fmla="*/ 1470991 h 1896386"/>
                                  <a:gd name="connsiteX38" fmla="*/ 775253 w 1272209"/>
                                  <a:gd name="connsiteY38" fmla="*/ 1459064 h 1896386"/>
                                  <a:gd name="connsiteX39" fmla="*/ 834887 w 1272209"/>
                                  <a:gd name="connsiteY39" fmla="*/ 1415332 h 1896386"/>
                                  <a:gd name="connsiteX40" fmla="*/ 866693 w 1272209"/>
                                  <a:gd name="connsiteY40" fmla="*/ 1319917 h 1896386"/>
                                  <a:gd name="connsiteX41" fmla="*/ 874644 w 1272209"/>
                                  <a:gd name="connsiteY41" fmla="*/ 1284136 h 1896386"/>
                                  <a:gd name="connsiteX42" fmla="*/ 878619 w 1272209"/>
                                  <a:gd name="connsiteY42" fmla="*/ 1228477 h 1896386"/>
                                  <a:gd name="connsiteX43" fmla="*/ 874644 w 1272209"/>
                                  <a:gd name="connsiteY43" fmla="*/ 1184744 h 1896386"/>
                                  <a:gd name="connsiteX44" fmla="*/ 815009 w 1272209"/>
                                  <a:gd name="connsiteY44" fmla="*/ 1129085 h 1896386"/>
                                  <a:gd name="connsiteX45" fmla="*/ 791155 w 1272209"/>
                                  <a:gd name="connsiteY45" fmla="*/ 1065475 h 1896386"/>
                                  <a:gd name="connsiteX46" fmla="*/ 791155 w 1272209"/>
                                  <a:gd name="connsiteY46" fmla="*/ 962108 h 1896386"/>
                                  <a:gd name="connsiteX47" fmla="*/ 751399 w 1272209"/>
                                  <a:gd name="connsiteY47" fmla="*/ 838863 h 1896386"/>
                                  <a:gd name="connsiteX48" fmla="*/ 727545 w 1272209"/>
                                  <a:gd name="connsiteY48" fmla="*/ 731520 h 1896386"/>
                                  <a:gd name="connsiteX49" fmla="*/ 727545 w 1272209"/>
                                  <a:gd name="connsiteY49" fmla="*/ 644056 h 1896386"/>
                                  <a:gd name="connsiteX50" fmla="*/ 735496 w 1272209"/>
                                  <a:gd name="connsiteY50" fmla="*/ 580445 h 1896386"/>
                                  <a:gd name="connsiteX51" fmla="*/ 771277 w 1272209"/>
                                  <a:gd name="connsiteY51" fmla="*/ 540689 h 1896386"/>
                                  <a:gd name="connsiteX52" fmla="*/ 811033 w 1272209"/>
                                  <a:gd name="connsiteY52" fmla="*/ 572494 h 1896386"/>
                                  <a:gd name="connsiteX53" fmla="*/ 811033 w 1272209"/>
                                  <a:gd name="connsiteY53" fmla="*/ 604299 h 1896386"/>
                                  <a:gd name="connsiteX54" fmla="*/ 854766 w 1272209"/>
                                  <a:gd name="connsiteY54" fmla="*/ 612251 h 1896386"/>
                                  <a:gd name="connsiteX55" fmla="*/ 906449 w 1272209"/>
                                  <a:gd name="connsiteY55" fmla="*/ 612251 h 1896386"/>
                                  <a:gd name="connsiteX56" fmla="*/ 930303 w 1272209"/>
                                  <a:gd name="connsiteY56" fmla="*/ 659958 h 1896386"/>
                                  <a:gd name="connsiteX57" fmla="*/ 997889 w 1272209"/>
                                  <a:gd name="connsiteY57" fmla="*/ 663934 h 1896386"/>
                                  <a:gd name="connsiteX58" fmla="*/ 1001865 w 1272209"/>
                                  <a:gd name="connsiteY58" fmla="*/ 616226 h 1896386"/>
                                  <a:gd name="connsiteX59" fmla="*/ 1009816 w 1272209"/>
                                  <a:gd name="connsiteY59" fmla="*/ 572494 h 1896386"/>
                                  <a:gd name="connsiteX60" fmla="*/ 1069451 w 1272209"/>
                                  <a:gd name="connsiteY60" fmla="*/ 552616 h 1896386"/>
                                  <a:gd name="connsiteX61" fmla="*/ 1137037 w 1272209"/>
                                  <a:gd name="connsiteY61" fmla="*/ 520811 h 1896386"/>
                                  <a:gd name="connsiteX62" fmla="*/ 1212574 w 1272209"/>
                                  <a:gd name="connsiteY62" fmla="*/ 485030 h 1896386"/>
                                  <a:gd name="connsiteX63" fmla="*/ 1232453 w 1272209"/>
                                  <a:gd name="connsiteY63" fmla="*/ 397565 h 1896386"/>
                                  <a:gd name="connsiteX64" fmla="*/ 1216550 w 1272209"/>
                                  <a:gd name="connsiteY64" fmla="*/ 337931 h 1896386"/>
                                  <a:gd name="connsiteX65" fmla="*/ 1264258 w 1272209"/>
                                  <a:gd name="connsiteY65" fmla="*/ 302150 h 1896386"/>
                                  <a:gd name="connsiteX66" fmla="*/ 1268233 w 1272209"/>
                                  <a:gd name="connsiteY66" fmla="*/ 222637 h 1896386"/>
                                  <a:gd name="connsiteX67" fmla="*/ 1260282 w 1272209"/>
                                  <a:gd name="connsiteY67" fmla="*/ 111318 h 1896386"/>
                                  <a:gd name="connsiteX68" fmla="*/ 1272209 w 1272209"/>
                                  <a:gd name="connsiteY68" fmla="*/ 55659 h 1896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1272209" h="1896386">
                                    <a:moveTo>
                                      <a:pt x="1272209" y="55659"/>
                                    </a:moveTo>
                                    <a:lnTo>
                                      <a:pt x="1220526" y="0"/>
                                    </a:lnTo>
                                    <a:lnTo>
                                      <a:pt x="1133061" y="43732"/>
                                    </a:lnTo>
                                    <a:lnTo>
                                      <a:pt x="1105232" y="166978"/>
                                    </a:lnTo>
                                    <a:lnTo>
                                      <a:pt x="1013792" y="258418"/>
                                    </a:lnTo>
                                    <a:lnTo>
                                      <a:pt x="910425" y="357809"/>
                                    </a:lnTo>
                                    <a:lnTo>
                                      <a:pt x="811033" y="393590"/>
                                    </a:lnTo>
                                    <a:lnTo>
                                      <a:pt x="683813" y="417444"/>
                                    </a:lnTo>
                                    <a:lnTo>
                                      <a:pt x="604299" y="473103"/>
                                    </a:lnTo>
                                    <a:lnTo>
                                      <a:pt x="556592" y="544664"/>
                                    </a:lnTo>
                                    <a:lnTo>
                                      <a:pt x="516835" y="675861"/>
                                    </a:lnTo>
                                    <a:lnTo>
                                      <a:pt x="508884" y="771277"/>
                                    </a:lnTo>
                                    <a:lnTo>
                                      <a:pt x="504908" y="838863"/>
                                    </a:lnTo>
                                    <a:lnTo>
                                      <a:pt x="508884" y="914400"/>
                                    </a:lnTo>
                                    <a:lnTo>
                                      <a:pt x="469127" y="978011"/>
                                    </a:lnTo>
                                    <a:lnTo>
                                      <a:pt x="314077" y="1164866"/>
                                    </a:lnTo>
                                    <a:lnTo>
                                      <a:pt x="234564" y="1264258"/>
                                    </a:lnTo>
                                    <a:lnTo>
                                      <a:pt x="166978" y="1339795"/>
                                    </a:lnTo>
                                    <a:lnTo>
                                      <a:pt x="123246" y="1439186"/>
                                    </a:lnTo>
                                    <a:lnTo>
                                      <a:pt x="71562" y="1530626"/>
                                    </a:lnTo>
                                    <a:lnTo>
                                      <a:pt x="27830" y="1610139"/>
                                    </a:lnTo>
                                    <a:lnTo>
                                      <a:pt x="0" y="1713506"/>
                                    </a:lnTo>
                                    <a:lnTo>
                                      <a:pt x="3976" y="1773141"/>
                                    </a:lnTo>
                                    <a:lnTo>
                                      <a:pt x="31806" y="1836751"/>
                                    </a:lnTo>
                                    <a:lnTo>
                                      <a:pt x="139148" y="1864581"/>
                                    </a:lnTo>
                                    <a:lnTo>
                                      <a:pt x="242515" y="1864581"/>
                                    </a:lnTo>
                                    <a:lnTo>
                                      <a:pt x="333955" y="1892411"/>
                                    </a:lnTo>
                                    <a:lnTo>
                                      <a:pt x="429371" y="1896386"/>
                                    </a:lnTo>
                                    <a:lnTo>
                                      <a:pt x="469127" y="1852654"/>
                                    </a:lnTo>
                                    <a:lnTo>
                                      <a:pt x="481054" y="1781092"/>
                                    </a:lnTo>
                                    <a:lnTo>
                                      <a:pt x="481054" y="1769165"/>
                                    </a:lnTo>
                                    <a:lnTo>
                                      <a:pt x="584421" y="1769165"/>
                                    </a:lnTo>
                                    <a:lnTo>
                                      <a:pt x="655983" y="1796995"/>
                                    </a:lnTo>
                                    <a:lnTo>
                                      <a:pt x="711642" y="1745311"/>
                                    </a:lnTo>
                                    <a:lnTo>
                                      <a:pt x="711642" y="1665798"/>
                                    </a:lnTo>
                                    <a:lnTo>
                                      <a:pt x="667910" y="1630018"/>
                                    </a:lnTo>
                                    <a:lnTo>
                                      <a:pt x="699715" y="1542553"/>
                                    </a:lnTo>
                                    <a:lnTo>
                                      <a:pt x="707666" y="1470991"/>
                                    </a:lnTo>
                                    <a:lnTo>
                                      <a:pt x="775253" y="1459064"/>
                                    </a:lnTo>
                                    <a:lnTo>
                                      <a:pt x="834887" y="1415332"/>
                                    </a:lnTo>
                                    <a:lnTo>
                                      <a:pt x="866693" y="1319917"/>
                                    </a:lnTo>
                                    <a:lnTo>
                                      <a:pt x="874644" y="1284136"/>
                                    </a:lnTo>
                                    <a:lnTo>
                                      <a:pt x="878619" y="1228477"/>
                                    </a:lnTo>
                                    <a:lnTo>
                                      <a:pt x="874644" y="1184744"/>
                                    </a:lnTo>
                                    <a:lnTo>
                                      <a:pt x="815009" y="1129085"/>
                                    </a:lnTo>
                                    <a:lnTo>
                                      <a:pt x="791155" y="1065475"/>
                                    </a:lnTo>
                                    <a:lnTo>
                                      <a:pt x="791155" y="962108"/>
                                    </a:lnTo>
                                    <a:lnTo>
                                      <a:pt x="751399" y="838863"/>
                                    </a:lnTo>
                                    <a:lnTo>
                                      <a:pt x="727545" y="731520"/>
                                    </a:lnTo>
                                    <a:lnTo>
                                      <a:pt x="727545" y="644056"/>
                                    </a:lnTo>
                                    <a:lnTo>
                                      <a:pt x="735496" y="580445"/>
                                    </a:lnTo>
                                    <a:lnTo>
                                      <a:pt x="771277" y="540689"/>
                                    </a:lnTo>
                                    <a:lnTo>
                                      <a:pt x="811033" y="572494"/>
                                    </a:lnTo>
                                    <a:lnTo>
                                      <a:pt x="811033" y="604299"/>
                                    </a:lnTo>
                                    <a:lnTo>
                                      <a:pt x="854766" y="612251"/>
                                    </a:lnTo>
                                    <a:lnTo>
                                      <a:pt x="906449" y="612251"/>
                                    </a:lnTo>
                                    <a:lnTo>
                                      <a:pt x="930303" y="659958"/>
                                    </a:lnTo>
                                    <a:lnTo>
                                      <a:pt x="997889" y="663934"/>
                                    </a:lnTo>
                                    <a:lnTo>
                                      <a:pt x="1001865" y="616226"/>
                                    </a:lnTo>
                                    <a:lnTo>
                                      <a:pt x="1009816" y="572494"/>
                                    </a:lnTo>
                                    <a:lnTo>
                                      <a:pt x="1069451" y="552616"/>
                                    </a:lnTo>
                                    <a:lnTo>
                                      <a:pt x="1137037" y="520811"/>
                                    </a:lnTo>
                                    <a:lnTo>
                                      <a:pt x="1212574" y="485030"/>
                                    </a:lnTo>
                                    <a:lnTo>
                                      <a:pt x="1232453" y="397565"/>
                                    </a:lnTo>
                                    <a:lnTo>
                                      <a:pt x="1216550" y="337931"/>
                                    </a:lnTo>
                                    <a:lnTo>
                                      <a:pt x="1264258" y="302150"/>
                                    </a:lnTo>
                                    <a:lnTo>
                                      <a:pt x="1268233" y="222637"/>
                                    </a:lnTo>
                                    <a:lnTo>
                                      <a:pt x="1260282" y="111318"/>
                                    </a:lnTo>
                                    <a:lnTo>
                                      <a:pt x="1272209" y="55659"/>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731EB8" id="Полилиния 23" o:spid="_x0000_s1026" style="position:absolute;margin-left:202.4pt;margin-top:91.4pt;width:100.15pt;height:149.3pt;z-index:251632128;visibility:visible;mso-wrap-style:square;mso-wrap-distance-left:9pt;mso-wrap-distance-top:0;mso-wrap-distance-right:9pt;mso-wrap-distance-bottom:0;mso-position-horizontal:absolute;mso-position-horizontal-relative:text;mso-position-vertical:absolute;mso-position-vertical-relative:text;v-text-anchor:middle" coordsize="1272209,189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" path="m1272209,55659l1220526,r-87465,43732l1105232,166978r-91440,91440l910425,357809r-99392,35781l683813,417444r-79514,55659l556592,544664,516835,675861r-7951,95416l504908,838863r3976,75537l469127,978011,314077,1164866r-79513,99392l166978,1339795r-43732,99391l71562,1530626r-43732,79513l,1713506r3976,59635l31806,1836751r107342,27830l242515,1864581r91440,27830l429371,1896386r39756,-43732l481054,1781092r,-11927l584421,1769165r71562,27830l711642,1745311r,-79513l667910,1630018r31805,-87465l707666,1470991r67587,-11927l834887,1415332r31806,-95415l874644,1284136r3975,-55659l874644,1184744r-59635,-55659l791155,1065475r,-103367l751399,838863,727545,731520r,-87464l735496,580445r35781,-39756l811033,572494r,31805l854766,612251r51683,l930303,659958r67586,3976l1001865,616226r7951,-43732l1069451,552616r67586,-31805l1212574,485030r19879,-87465l1216550,337931r47708,-35781l1268233,222637r-7951,-111319l1272209,55659xe" fillcolor="window" strokecolor="#7030a0" strokeweight="3pt">
                      <v:fill opacity="32896f"/>
                      <v:path arrowok="t" o:connecttype="custom" o:connectlocs="1272209,55659;1220526,0;1133061,43732;1105232,166978;1013792,258418;910425,357809;811033,393590;683813,417444;604299,473103;556592,544664;516835,675861;508884,771277;504908,838863;508884,914400;469127,978011;314077,1164866;234564,1264258;166978,1339795;123246,1439186;71562,1530626;27830,1610139;0,1713506;3976,1773141;31806,1836751;139148,1864581;242515,1864581;333955,1892411;429371,1896386;469127,1852654;481054,1781092;481054,1769165;584421,1769165;655983,1796995;711642,1745311;711642,1665798;667910,1630018;699715,1542553;707666,1470991;775253,1459064;834887,1415332;866693,1319917;874644,1284136;878619,1228477;874644,1184744;815009,1129085;791155,1065475;791155,962108;751399,838863;727545,731520;727545,644056;735496,580445;771277,540689;811033,572494;811033,604299;854766,612251;906449,612251;930303,659958;997889,663934;1001865,616226;1009816,572494;1069451,552616;1137037,520811;1212574,485030;1232453,397565;1216550,337931;1264258,302150;1268233,222637;1260282,111318;1272209,55659" o:connectangles="0,0,0,0,0,0,0,0,0,0,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1104" behindDoc="0" locked="0" layoutInCell="1" allowOverlap="1" wp14:anchorId="64467BB4" wp14:editId="7F049B54">
                      <wp:simplePos x="0" y="0"/>
                      <wp:positionH relativeFrom="column">
                        <wp:posOffset>3961793</wp:posOffset>
                      </wp:positionH>
                      <wp:positionV relativeFrom="paragraph">
                        <wp:posOffset>4404691</wp:posOffset>
                      </wp:positionV>
                      <wp:extent cx="600323" cy="1013792"/>
                      <wp:effectExtent l="19050" t="19050" r="28575" b="15240"/>
                      <wp:wrapNone/>
                      <wp:docPr id="9308" name="Полилиния 9308"/>
                      <wp:cNvGraphicFramePr/>
                      <a:graphic xmlns:a="http://schemas.openxmlformats.org/drawingml/2006/main">
                        <a:graphicData uri="http://schemas.microsoft.com/office/word/2010/wordprocessingShape">
                          <wps:wsp>
                            <wps:cNvSpPr/>
                            <wps:spPr>
                              <a:xfrm>
                                <a:off x="0" y="0"/>
                                <a:ext cx="600323" cy="1013792"/>
                              </a:xfrm>
                              <a:custGeom>
                                <a:avLst/>
                                <a:gdLst>
                                  <a:gd name="connsiteX0" fmla="*/ 174928 w 600323"/>
                                  <a:gd name="connsiteY0" fmla="*/ 7952 h 1013792"/>
                                  <a:gd name="connsiteX1" fmla="*/ 95415 w 600323"/>
                                  <a:gd name="connsiteY1" fmla="*/ 0 h 1013792"/>
                                  <a:gd name="connsiteX2" fmla="*/ 31805 w 600323"/>
                                  <a:gd name="connsiteY2" fmla="*/ 0 h 1013792"/>
                                  <a:gd name="connsiteX3" fmla="*/ 0 w 600323"/>
                                  <a:gd name="connsiteY3" fmla="*/ 15903 h 1013792"/>
                                  <a:gd name="connsiteX4" fmla="*/ 0 w 600323"/>
                                  <a:gd name="connsiteY4" fmla="*/ 75538 h 1013792"/>
                                  <a:gd name="connsiteX5" fmla="*/ 15902 w 600323"/>
                                  <a:gd name="connsiteY5" fmla="*/ 143124 h 1013792"/>
                                  <a:gd name="connsiteX6" fmla="*/ 59634 w 600323"/>
                                  <a:gd name="connsiteY6" fmla="*/ 234564 h 1013792"/>
                                  <a:gd name="connsiteX7" fmla="*/ 75537 w 600323"/>
                                  <a:gd name="connsiteY7" fmla="*/ 270345 h 1013792"/>
                                  <a:gd name="connsiteX8" fmla="*/ 83488 w 600323"/>
                                  <a:gd name="connsiteY8" fmla="*/ 282272 h 1013792"/>
                                  <a:gd name="connsiteX9" fmla="*/ 87464 w 600323"/>
                                  <a:gd name="connsiteY9" fmla="*/ 290223 h 1013792"/>
                                  <a:gd name="connsiteX10" fmla="*/ 135172 w 600323"/>
                                  <a:gd name="connsiteY10" fmla="*/ 353833 h 1013792"/>
                                  <a:gd name="connsiteX11" fmla="*/ 186855 w 600323"/>
                                  <a:gd name="connsiteY11" fmla="*/ 433346 h 1013792"/>
                                  <a:gd name="connsiteX12" fmla="*/ 190831 w 600323"/>
                                  <a:gd name="connsiteY12" fmla="*/ 500932 h 1013792"/>
                                  <a:gd name="connsiteX13" fmla="*/ 190831 w 600323"/>
                                  <a:gd name="connsiteY13" fmla="*/ 540689 h 1013792"/>
                                  <a:gd name="connsiteX14" fmla="*/ 194807 w 600323"/>
                                  <a:gd name="connsiteY14" fmla="*/ 584421 h 1013792"/>
                                  <a:gd name="connsiteX15" fmla="*/ 190831 w 600323"/>
                                  <a:gd name="connsiteY15" fmla="*/ 640080 h 1013792"/>
                                  <a:gd name="connsiteX16" fmla="*/ 135172 w 600323"/>
                                  <a:gd name="connsiteY16" fmla="*/ 711642 h 1013792"/>
                                  <a:gd name="connsiteX17" fmla="*/ 95415 w 600323"/>
                                  <a:gd name="connsiteY17" fmla="*/ 747423 h 1013792"/>
                                  <a:gd name="connsiteX18" fmla="*/ 83488 w 600323"/>
                                  <a:gd name="connsiteY18" fmla="*/ 815009 h 1013792"/>
                                  <a:gd name="connsiteX19" fmla="*/ 99391 w 600323"/>
                                  <a:gd name="connsiteY19" fmla="*/ 902473 h 1013792"/>
                                  <a:gd name="connsiteX20" fmla="*/ 75537 w 600323"/>
                                  <a:gd name="connsiteY20" fmla="*/ 946206 h 1013792"/>
                                  <a:gd name="connsiteX21" fmla="*/ 63610 w 600323"/>
                                  <a:gd name="connsiteY21" fmla="*/ 1009816 h 1013792"/>
                                  <a:gd name="connsiteX22" fmla="*/ 123245 w 600323"/>
                                  <a:gd name="connsiteY22" fmla="*/ 1013792 h 1013792"/>
                                  <a:gd name="connsiteX23" fmla="*/ 163001 w 600323"/>
                                  <a:gd name="connsiteY23" fmla="*/ 942230 h 1013792"/>
                                  <a:gd name="connsiteX24" fmla="*/ 163001 w 600323"/>
                                  <a:gd name="connsiteY24" fmla="*/ 922352 h 1013792"/>
                                  <a:gd name="connsiteX25" fmla="*/ 242514 w 600323"/>
                                  <a:gd name="connsiteY25" fmla="*/ 934279 h 1013792"/>
                                  <a:gd name="connsiteX26" fmla="*/ 246490 w 600323"/>
                                  <a:gd name="connsiteY26" fmla="*/ 834887 h 1013792"/>
                                  <a:gd name="connsiteX27" fmla="*/ 250466 w 600323"/>
                                  <a:gd name="connsiteY27" fmla="*/ 787179 h 1013792"/>
                                  <a:gd name="connsiteX28" fmla="*/ 310100 w 600323"/>
                                  <a:gd name="connsiteY28" fmla="*/ 731520 h 1013792"/>
                                  <a:gd name="connsiteX29" fmla="*/ 361784 w 600323"/>
                                  <a:gd name="connsiteY29" fmla="*/ 667910 h 1013792"/>
                                  <a:gd name="connsiteX30" fmla="*/ 385638 w 600323"/>
                                  <a:gd name="connsiteY30" fmla="*/ 604299 h 1013792"/>
                                  <a:gd name="connsiteX31" fmla="*/ 389614 w 600323"/>
                                  <a:gd name="connsiteY31" fmla="*/ 568519 h 1013792"/>
                                  <a:gd name="connsiteX32" fmla="*/ 381662 w 600323"/>
                                  <a:gd name="connsiteY32" fmla="*/ 512859 h 1013792"/>
                                  <a:gd name="connsiteX33" fmla="*/ 353833 w 600323"/>
                                  <a:gd name="connsiteY33" fmla="*/ 425395 h 1013792"/>
                                  <a:gd name="connsiteX34" fmla="*/ 329979 w 600323"/>
                                  <a:gd name="connsiteY34" fmla="*/ 381663 h 1013792"/>
                                  <a:gd name="connsiteX35" fmla="*/ 298174 w 600323"/>
                                  <a:gd name="connsiteY35" fmla="*/ 345882 h 1013792"/>
                                  <a:gd name="connsiteX36" fmla="*/ 226612 w 600323"/>
                                  <a:gd name="connsiteY36" fmla="*/ 298174 h 1013792"/>
                                  <a:gd name="connsiteX37" fmla="*/ 234563 w 600323"/>
                                  <a:gd name="connsiteY37" fmla="*/ 258418 h 1013792"/>
                                  <a:gd name="connsiteX38" fmla="*/ 310100 w 600323"/>
                                  <a:gd name="connsiteY38" fmla="*/ 290223 h 1013792"/>
                                  <a:gd name="connsiteX39" fmla="*/ 369735 w 600323"/>
                                  <a:gd name="connsiteY39" fmla="*/ 326004 h 1013792"/>
                                  <a:gd name="connsiteX40" fmla="*/ 385638 w 600323"/>
                                  <a:gd name="connsiteY40" fmla="*/ 353833 h 1013792"/>
                                  <a:gd name="connsiteX41" fmla="*/ 401540 w 600323"/>
                                  <a:gd name="connsiteY41" fmla="*/ 429371 h 1013792"/>
                                  <a:gd name="connsiteX42" fmla="*/ 413467 w 600323"/>
                                  <a:gd name="connsiteY42" fmla="*/ 473103 h 1013792"/>
                                  <a:gd name="connsiteX43" fmla="*/ 425394 w 600323"/>
                                  <a:gd name="connsiteY43" fmla="*/ 540689 h 1013792"/>
                                  <a:gd name="connsiteX44" fmla="*/ 528761 w 600323"/>
                                  <a:gd name="connsiteY44" fmla="*/ 568519 h 1013792"/>
                                  <a:gd name="connsiteX45" fmla="*/ 584420 w 600323"/>
                                  <a:gd name="connsiteY45" fmla="*/ 552616 h 1013792"/>
                                  <a:gd name="connsiteX46" fmla="*/ 592372 w 600323"/>
                                  <a:gd name="connsiteY46" fmla="*/ 516835 h 1013792"/>
                                  <a:gd name="connsiteX47" fmla="*/ 600323 w 600323"/>
                                  <a:gd name="connsiteY47" fmla="*/ 492981 h 1013792"/>
                                  <a:gd name="connsiteX48" fmla="*/ 596347 w 600323"/>
                                  <a:gd name="connsiteY48" fmla="*/ 461176 h 1013792"/>
                                  <a:gd name="connsiteX49" fmla="*/ 588396 w 600323"/>
                                  <a:gd name="connsiteY49" fmla="*/ 445273 h 1013792"/>
                                  <a:gd name="connsiteX50" fmla="*/ 572494 w 600323"/>
                                  <a:gd name="connsiteY50" fmla="*/ 405517 h 1013792"/>
                                  <a:gd name="connsiteX51" fmla="*/ 544664 w 600323"/>
                                  <a:gd name="connsiteY51" fmla="*/ 329979 h 1013792"/>
                                  <a:gd name="connsiteX52" fmla="*/ 528761 w 600323"/>
                                  <a:gd name="connsiteY52" fmla="*/ 294199 h 1013792"/>
                                  <a:gd name="connsiteX53" fmla="*/ 516834 w 600323"/>
                                  <a:gd name="connsiteY53" fmla="*/ 286247 h 1013792"/>
                                  <a:gd name="connsiteX54" fmla="*/ 477078 w 600323"/>
                                  <a:gd name="connsiteY54" fmla="*/ 234564 h 1013792"/>
                                  <a:gd name="connsiteX55" fmla="*/ 397565 w 600323"/>
                                  <a:gd name="connsiteY55" fmla="*/ 182880 h 1013792"/>
                                  <a:gd name="connsiteX56" fmla="*/ 333954 w 600323"/>
                                  <a:gd name="connsiteY56" fmla="*/ 194807 h 1013792"/>
                                  <a:gd name="connsiteX57" fmla="*/ 266368 w 600323"/>
                                  <a:gd name="connsiteY57" fmla="*/ 190832 h 1013792"/>
                                  <a:gd name="connsiteX58" fmla="*/ 250466 w 600323"/>
                                  <a:gd name="connsiteY58" fmla="*/ 163002 h 1013792"/>
                                  <a:gd name="connsiteX59" fmla="*/ 250466 w 600323"/>
                                  <a:gd name="connsiteY59" fmla="*/ 115294 h 1013792"/>
                                  <a:gd name="connsiteX60" fmla="*/ 250466 w 600323"/>
                                  <a:gd name="connsiteY60" fmla="*/ 63611 h 1013792"/>
                                  <a:gd name="connsiteX61" fmla="*/ 250466 w 600323"/>
                                  <a:gd name="connsiteY61" fmla="*/ 39757 h 1013792"/>
                                  <a:gd name="connsiteX62" fmla="*/ 174928 w 600323"/>
                                  <a:gd name="connsiteY62" fmla="*/ 7952 h 10137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600323" h="1013792">
                                    <a:moveTo>
                                      <a:pt x="174928" y="7952"/>
                                    </a:moveTo>
                                    <a:lnTo>
                                      <a:pt x="95415" y="0"/>
                                    </a:lnTo>
                                    <a:lnTo>
                                      <a:pt x="31805" y="0"/>
                                    </a:lnTo>
                                    <a:lnTo>
                                      <a:pt x="0" y="15903"/>
                                    </a:lnTo>
                                    <a:lnTo>
                                      <a:pt x="0" y="75538"/>
                                    </a:lnTo>
                                    <a:lnTo>
                                      <a:pt x="15902" y="143124"/>
                                    </a:lnTo>
                                    <a:lnTo>
                                      <a:pt x="59634" y="234564"/>
                                    </a:lnTo>
                                    <a:cubicBezTo>
                                      <a:pt x="64935" y="246491"/>
                                      <a:pt x="69700" y="258671"/>
                                      <a:pt x="75537" y="270345"/>
                                    </a:cubicBezTo>
                                    <a:cubicBezTo>
                                      <a:pt x="77674" y="274619"/>
                                      <a:pt x="81030" y="278175"/>
                                      <a:pt x="83488" y="282272"/>
                                    </a:cubicBezTo>
                                    <a:cubicBezTo>
                                      <a:pt x="85013" y="284813"/>
                                      <a:pt x="86139" y="287573"/>
                                      <a:pt x="87464" y="290223"/>
                                    </a:cubicBezTo>
                                    <a:lnTo>
                                      <a:pt x="135172" y="353833"/>
                                    </a:lnTo>
                                    <a:lnTo>
                                      <a:pt x="186855" y="433346"/>
                                    </a:lnTo>
                                    <a:lnTo>
                                      <a:pt x="190831" y="500932"/>
                                    </a:lnTo>
                                    <a:lnTo>
                                      <a:pt x="190831" y="540689"/>
                                    </a:lnTo>
                                    <a:lnTo>
                                      <a:pt x="194807" y="584421"/>
                                    </a:lnTo>
                                    <a:lnTo>
                                      <a:pt x="190831" y="640080"/>
                                    </a:lnTo>
                                    <a:lnTo>
                                      <a:pt x="135172" y="711642"/>
                                    </a:lnTo>
                                    <a:lnTo>
                                      <a:pt x="95415" y="747423"/>
                                    </a:lnTo>
                                    <a:lnTo>
                                      <a:pt x="83488" y="815009"/>
                                    </a:lnTo>
                                    <a:lnTo>
                                      <a:pt x="99391" y="902473"/>
                                    </a:lnTo>
                                    <a:lnTo>
                                      <a:pt x="75537" y="946206"/>
                                    </a:lnTo>
                                    <a:lnTo>
                                      <a:pt x="63610" y="1009816"/>
                                    </a:lnTo>
                                    <a:lnTo>
                                      <a:pt x="123245" y="1013792"/>
                                    </a:lnTo>
                                    <a:lnTo>
                                      <a:pt x="163001" y="942230"/>
                                    </a:lnTo>
                                    <a:lnTo>
                                      <a:pt x="163001" y="922352"/>
                                    </a:lnTo>
                                    <a:lnTo>
                                      <a:pt x="242514" y="934279"/>
                                    </a:lnTo>
                                    <a:lnTo>
                                      <a:pt x="246490" y="834887"/>
                                    </a:lnTo>
                                    <a:lnTo>
                                      <a:pt x="250466" y="787179"/>
                                    </a:lnTo>
                                    <a:lnTo>
                                      <a:pt x="310100" y="731520"/>
                                    </a:lnTo>
                                    <a:lnTo>
                                      <a:pt x="361784" y="667910"/>
                                    </a:lnTo>
                                    <a:lnTo>
                                      <a:pt x="385638" y="604299"/>
                                    </a:lnTo>
                                    <a:lnTo>
                                      <a:pt x="389614" y="568519"/>
                                    </a:lnTo>
                                    <a:lnTo>
                                      <a:pt x="381662" y="512859"/>
                                    </a:lnTo>
                                    <a:lnTo>
                                      <a:pt x="353833" y="425395"/>
                                    </a:lnTo>
                                    <a:cubicBezTo>
                                      <a:pt x="336408" y="386189"/>
                                      <a:pt x="347159" y="398843"/>
                                      <a:pt x="329979" y="381663"/>
                                    </a:cubicBezTo>
                                    <a:lnTo>
                                      <a:pt x="298174" y="345882"/>
                                    </a:lnTo>
                                    <a:lnTo>
                                      <a:pt x="226612" y="298174"/>
                                    </a:lnTo>
                                    <a:lnTo>
                                      <a:pt x="234563" y="258418"/>
                                    </a:lnTo>
                                    <a:lnTo>
                                      <a:pt x="310100" y="290223"/>
                                    </a:lnTo>
                                    <a:lnTo>
                                      <a:pt x="369735" y="326004"/>
                                    </a:lnTo>
                                    <a:lnTo>
                                      <a:pt x="385638" y="353833"/>
                                    </a:lnTo>
                                    <a:lnTo>
                                      <a:pt x="401540" y="429371"/>
                                    </a:lnTo>
                                    <a:cubicBezTo>
                                      <a:pt x="414863" y="464899"/>
                                      <a:pt x="413467" y="449853"/>
                                      <a:pt x="413467" y="473103"/>
                                    </a:cubicBezTo>
                                    <a:lnTo>
                                      <a:pt x="425394" y="540689"/>
                                    </a:lnTo>
                                    <a:lnTo>
                                      <a:pt x="528761" y="568519"/>
                                    </a:lnTo>
                                    <a:lnTo>
                                      <a:pt x="584420" y="552616"/>
                                    </a:lnTo>
                                    <a:cubicBezTo>
                                      <a:pt x="587071" y="540689"/>
                                      <a:pt x="589224" y="528640"/>
                                      <a:pt x="592372" y="516835"/>
                                    </a:cubicBezTo>
                                    <a:cubicBezTo>
                                      <a:pt x="594532" y="508737"/>
                                      <a:pt x="600323" y="492981"/>
                                      <a:pt x="600323" y="492981"/>
                                    </a:cubicBezTo>
                                    <a:cubicBezTo>
                                      <a:pt x="598998" y="482379"/>
                                      <a:pt x="598938" y="471541"/>
                                      <a:pt x="596347" y="461176"/>
                                    </a:cubicBezTo>
                                    <a:cubicBezTo>
                                      <a:pt x="594910" y="455426"/>
                                      <a:pt x="588396" y="445273"/>
                                      <a:pt x="588396" y="445273"/>
                                    </a:cubicBezTo>
                                    <a:lnTo>
                                      <a:pt x="572494" y="405517"/>
                                    </a:lnTo>
                                    <a:lnTo>
                                      <a:pt x="544664" y="329979"/>
                                    </a:lnTo>
                                    <a:cubicBezTo>
                                      <a:pt x="539363" y="318052"/>
                                      <a:pt x="535768" y="305210"/>
                                      <a:pt x="528761" y="294199"/>
                                    </a:cubicBezTo>
                                    <a:cubicBezTo>
                                      <a:pt x="526196" y="290168"/>
                                      <a:pt x="516834" y="286247"/>
                                      <a:pt x="516834" y="286247"/>
                                    </a:cubicBezTo>
                                    <a:lnTo>
                                      <a:pt x="477078" y="234564"/>
                                    </a:lnTo>
                                    <a:lnTo>
                                      <a:pt x="397565" y="182880"/>
                                    </a:lnTo>
                                    <a:lnTo>
                                      <a:pt x="333954" y="194807"/>
                                    </a:lnTo>
                                    <a:lnTo>
                                      <a:pt x="266368" y="190832"/>
                                    </a:lnTo>
                                    <a:lnTo>
                                      <a:pt x="250466" y="163002"/>
                                    </a:lnTo>
                                    <a:lnTo>
                                      <a:pt x="250466" y="115294"/>
                                    </a:lnTo>
                                    <a:lnTo>
                                      <a:pt x="250466" y="63611"/>
                                    </a:lnTo>
                                    <a:lnTo>
                                      <a:pt x="250466" y="39757"/>
                                    </a:lnTo>
                                    <a:lnTo>
                                      <a:pt x="174928" y="7952"/>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8E3EAE" id="Полилиния 9308" o:spid="_x0000_s1026" style="position:absolute;margin-left:311.95pt;margin-top:346.85pt;width:47.25pt;height:79.85pt;z-index:251631104;visibility:visible;mso-wrap-style:square;mso-wrap-distance-left:9pt;mso-wrap-distance-top:0;mso-wrap-distance-right:9pt;mso-wrap-distance-bottom:0;mso-position-horizontal:absolute;mso-position-horizontal-relative:text;mso-position-vertical:absolute;mso-position-vertical-relative:text;v-text-anchor:middle" coordsize="600323,1013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" path="m174928,7952l95415,,31805,,,15903,,75538r15902,67586l59634,234564v5301,11927,10066,24107,15903,35781c77674,274619,81030,278175,83488,282272v1525,2541,2651,5301,3976,7951l135172,353833r51683,79513l190831,500932r,39757l194807,584421r-3976,55659l135172,711642,95415,747423,83488,815009r15903,87464l75537,946206r-11927,63610l123245,1013792r39756,-71562l163001,922352r79513,11927l246490,834887r3976,-47708l310100,731520r51684,-63610l385638,604299r3976,-35780l381662,512859,353833,425395v-17425,-39206,-6674,-26552,-23854,-43732l298174,345882,226612,298174r7951,-39756l310100,290223r59635,35781l385638,353833r15902,75538c414863,464899,413467,449853,413467,473103r11927,67586l528761,568519r55659,-15903c587071,540689,589224,528640,592372,516835v2160,-8098,7951,-23854,7951,-23854c598998,482379,598938,471541,596347,461176v-1437,-5750,-7951,-15903,-7951,-15903l572494,405517,544664,329979v-5301,-11927,-8896,-24769,-15903,-35780c526196,290168,516834,286247,516834,286247l477078,234564,397565,182880r-63611,11927l266368,190832,250466,163002r,-47708l250466,63611r,-23854l174928,7952xe" fillcolor="window" strokecolor="#7030a0" strokeweight="3pt">
                      <v:fill opacity="32896f"/>
                      <v:path arrowok="t" o:connecttype="custom" o:connectlocs="174928,7952;95415,0;31805,0;0,15903;0,75538;15902,143124;59634,234564;75537,270345;83488,282272;87464,290223;135172,353833;186855,433346;190831,500932;190831,540689;194807,584421;190831,640080;135172,711642;95415,747423;83488,815009;99391,902473;75537,946206;63610,1009816;123245,1013792;163001,942230;163001,922352;242514,934279;246490,834887;250466,787179;310100,731520;361784,667910;385638,604299;389614,568519;381662,512859;353833,425395;329979,381663;298174,345882;226612,298174;234563,258418;310100,290223;369735,326004;385638,353833;401540,429371;413467,473103;425394,540689;528761,568519;584420,552616;592372,516835;600323,492981;596347,461176;588396,445273;572494,405517;544664,329979;528761,294199;516834,286247;477078,234564;397565,182880;333954,194807;266368,190832;250466,163002;250466,115294;250466,63611;250466,39757;174928,7952" o:connectangles="0,0,0,0,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30080" behindDoc="0" locked="0" layoutInCell="1" allowOverlap="1" wp14:anchorId="6EC7D7C7" wp14:editId="03ADEDA6">
                      <wp:simplePos x="0" y="0"/>
                      <wp:positionH relativeFrom="column">
                        <wp:posOffset>4490085</wp:posOffset>
                      </wp:positionH>
                      <wp:positionV relativeFrom="paragraph">
                        <wp:posOffset>4269105</wp:posOffset>
                      </wp:positionV>
                      <wp:extent cx="1049020" cy="651510"/>
                      <wp:effectExtent l="19050" t="19050" r="17780" b="15240"/>
                      <wp:wrapNone/>
                      <wp:docPr id="9309" name="Полилиния 9309"/>
                      <wp:cNvGraphicFramePr/>
                      <a:graphic xmlns:a="http://schemas.openxmlformats.org/drawingml/2006/main">
                        <a:graphicData uri="http://schemas.microsoft.com/office/word/2010/wordprocessingShape">
                          <wps:wsp>
                            <wps:cNvSpPr/>
                            <wps:spPr>
                              <a:xfrm>
                                <a:off x="0" y="0"/>
                                <a:ext cx="1049020" cy="651510"/>
                              </a:xfrm>
                              <a:custGeom>
                                <a:avLst/>
                                <a:gdLst>
                                  <a:gd name="connsiteX0" fmla="*/ 1049573 w 1049573"/>
                                  <a:gd name="connsiteY0" fmla="*/ 63611 h 652007"/>
                                  <a:gd name="connsiteX1" fmla="*/ 1037646 w 1049573"/>
                                  <a:gd name="connsiteY1" fmla="*/ 23854 h 652007"/>
                                  <a:gd name="connsiteX2" fmla="*/ 962108 w 1049573"/>
                                  <a:gd name="connsiteY2" fmla="*/ 0 h 652007"/>
                                  <a:gd name="connsiteX3" fmla="*/ 787179 w 1049573"/>
                                  <a:gd name="connsiteY3" fmla="*/ 0 h 652007"/>
                                  <a:gd name="connsiteX4" fmla="*/ 679837 w 1049573"/>
                                  <a:gd name="connsiteY4" fmla="*/ 0 h 652007"/>
                                  <a:gd name="connsiteX5" fmla="*/ 572494 w 1049573"/>
                                  <a:gd name="connsiteY5" fmla="*/ 0 h 652007"/>
                                  <a:gd name="connsiteX6" fmla="*/ 560567 w 1049573"/>
                                  <a:gd name="connsiteY6" fmla="*/ 35781 h 652007"/>
                                  <a:gd name="connsiteX7" fmla="*/ 560567 w 1049573"/>
                                  <a:gd name="connsiteY7" fmla="*/ 103367 h 652007"/>
                                  <a:gd name="connsiteX8" fmla="*/ 508884 w 1049573"/>
                                  <a:gd name="connsiteY8" fmla="*/ 111318 h 652007"/>
                                  <a:gd name="connsiteX9" fmla="*/ 389614 w 1049573"/>
                                  <a:gd name="connsiteY9" fmla="*/ 99391 h 652007"/>
                                  <a:gd name="connsiteX10" fmla="*/ 302150 w 1049573"/>
                                  <a:gd name="connsiteY10" fmla="*/ 99391 h 652007"/>
                                  <a:gd name="connsiteX11" fmla="*/ 178905 w 1049573"/>
                                  <a:gd name="connsiteY11" fmla="*/ 99391 h 652007"/>
                                  <a:gd name="connsiteX12" fmla="*/ 103367 w 1049573"/>
                                  <a:gd name="connsiteY12" fmla="*/ 95416 h 652007"/>
                                  <a:gd name="connsiteX13" fmla="*/ 39757 w 1049573"/>
                                  <a:gd name="connsiteY13" fmla="*/ 91440 h 652007"/>
                                  <a:gd name="connsiteX14" fmla="*/ 3976 w 1049573"/>
                                  <a:gd name="connsiteY14" fmla="*/ 91440 h 652007"/>
                                  <a:gd name="connsiteX15" fmla="*/ 0 w 1049573"/>
                                  <a:gd name="connsiteY15" fmla="*/ 163002 h 652007"/>
                                  <a:gd name="connsiteX16" fmla="*/ 39757 w 1049573"/>
                                  <a:gd name="connsiteY16" fmla="*/ 238539 h 652007"/>
                                  <a:gd name="connsiteX17" fmla="*/ 99392 w 1049573"/>
                                  <a:gd name="connsiteY17" fmla="*/ 290223 h 652007"/>
                                  <a:gd name="connsiteX18" fmla="*/ 139148 w 1049573"/>
                                  <a:gd name="connsiteY18" fmla="*/ 302150 h 652007"/>
                                  <a:gd name="connsiteX19" fmla="*/ 210710 w 1049573"/>
                                  <a:gd name="connsiteY19" fmla="*/ 322028 h 652007"/>
                                  <a:gd name="connsiteX20" fmla="*/ 242515 w 1049573"/>
                                  <a:gd name="connsiteY20" fmla="*/ 337931 h 652007"/>
                                  <a:gd name="connsiteX21" fmla="*/ 286247 w 1049573"/>
                                  <a:gd name="connsiteY21" fmla="*/ 353833 h 652007"/>
                                  <a:gd name="connsiteX22" fmla="*/ 322028 w 1049573"/>
                                  <a:gd name="connsiteY22" fmla="*/ 421419 h 652007"/>
                                  <a:gd name="connsiteX23" fmla="*/ 353833 w 1049573"/>
                                  <a:gd name="connsiteY23" fmla="*/ 433346 h 652007"/>
                                  <a:gd name="connsiteX24" fmla="*/ 433346 w 1049573"/>
                                  <a:gd name="connsiteY24" fmla="*/ 453224 h 652007"/>
                                  <a:gd name="connsiteX25" fmla="*/ 469127 w 1049573"/>
                                  <a:gd name="connsiteY25" fmla="*/ 477078 h 652007"/>
                                  <a:gd name="connsiteX26" fmla="*/ 564543 w 1049573"/>
                                  <a:gd name="connsiteY26" fmla="*/ 528762 h 652007"/>
                                  <a:gd name="connsiteX27" fmla="*/ 644056 w 1049573"/>
                                  <a:gd name="connsiteY27" fmla="*/ 588397 h 652007"/>
                                  <a:gd name="connsiteX28" fmla="*/ 675861 w 1049573"/>
                                  <a:gd name="connsiteY28" fmla="*/ 616226 h 652007"/>
                                  <a:gd name="connsiteX29" fmla="*/ 723569 w 1049573"/>
                                  <a:gd name="connsiteY29" fmla="*/ 652007 h 652007"/>
                                  <a:gd name="connsiteX30" fmla="*/ 811033 w 1049573"/>
                                  <a:gd name="connsiteY30" fmla="*/ 652007 h 652007"/>
                                  <a:gd name="connsiteX31" fmla="*/ 866693 w 1049573"/>
                                  <a:gd name="connsiteY31" fmla="*/ 604299 h 652007"/>
                                  <a:gd name="connsiteX32" fmla="*/ 950181 w 1049573"/>
                                  <a:gd name="connsiteY32" fmla="*/ 572494 h 652007"/>
                                  <a:gd name="connsiteX33" fmla="*/ 1009816 w 1049573"/>
                                  <a:gd name="connsiteY33" fmla="*/ 504908 h 652007"/>
                                  <a:gd name="connsiteX34" fmla="*/ 1025719 w 1049573"/>
                                  <a:gd name="connsiteY34" fmla="*/ 433346 h 652007"/>
                                  <a:gd name="connsiteX35" fmla="*/ 1037646 w 1049573"/>
                                  <a:gd name="connsiteY35" fmla="*/ 337931 h 652007"/>
                                  <a:gd name="connsiteX36" fmla="*/ 1029694 w 1049573"/>
                                  <a:gd name="connsiteY36" fmla="*/ 186856 h 652007"/>
                                  <a:gd name="connsiteX37" fmla="*/ 1029694 w 1049573"/>
                                  <a:gd name="connsiteY37" fmla="*/ 143124 h 652007"/>
                                  <a:gd name="connsiteX38" fmla="*/ 1049573 w 1049573"/>
                                  <a:gd name="connsiteY38" fmla="*/ 63611 h 6520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049573" h="652007">
                                    <a:moveTo>
                                      <a:pt x="1049573" y="63611"/>
                                    </a:moveTo>
                                    <a:lnTo>
                                      <a:pt x="1037646" y="23854"/>
                                    </a:lnTo>
                                    <a:lnTo>
                                      <a:pt x="962108" y="0"/>
                                    </a:lnTo>
                                    <a:lnTo>
                                      <a:pt x="787179" y="0"/>
                                    </a:lnTo>
                                    <a:lnTo>
                                      <a:pt x="679837" y="0"/>
                                    </a:lnTo>
                                    <a:lnTo>
                                      <a:pt x="572494" y="0"/>
                                    </a:lnTo>
                                    <a:lnTo>
                                      <a:pt x="560567" y="35781"/>
                                    </a:lnTo>
                                    <a:lnTo>
                                      <a:pt x="560567" y="103367"/>
                                    </a:lnTo>
                                    <a:lnTo>
                                      <a:pt x="508884" y="111318"/>
                                    </a:lnTo>
                                    <a:lnTo>
                                      <a:pt x="389614" y="99391"/>
                                    </a:lnTo>
                                    <a:lnTo>
                                      <a:pt x="302150" y="99391"/>
                                    </a:lnTo>
                                    <a:lnTo>
                                      <a:pt x="178905" y="99391"/>
                                    </a:lnTo>
                                    <a:lnTo>
                                      <a:pt x="103367" y="95416"/>
                                    </a:lnTo>
                                    <a:lnTo>
                                      <a:pt x="39757" y="91440"/>
                                    </a:lnTo>
                                    <a:lnTo>
                                      <a:pt x="3976" y="91440"/>
                                    </a:lnTo>
                                    <a:lnTo>
                                      <a:pt x="0" y="163002"/>
                                    </a:lnTo>
                                    <a:lnTo>
                                      <a:pt x="39757" y="238539"/>
                                    </a:lnTo>
                                    <a:lnTo>
                                      <a:pt x="99392" y="290223"/>
                                    </a:lnTo>
                                    <a:cubicBezTo>
                                      <a:pt x="133679" y="303081"/>
                                      <a:pt x="119874" y="302150"/>
                                      <a:pt x="139148" y="302150"/>
                                    </a:cubicBezTo>
                                    <a:lnTo>
                                      <a:pt x="210710" y="322028"/>
                                    </a:lnTo>
                                    <a:lnTo>
                                      <a:pt x="242515" y="337931"/>
                                    </a:lnTo>
                                    <a:lnTo>
                                      <a:pt x="286247" y="353833"/>
                                    </a:lnTo>
                                    <a:lnTo>
                                      <a:pt x="322028" y="421419"/>
                                    </a:lnTo>
                                    <a:lnTo>
                                      <a:pt x="353833" y="433346"/>
                                    </a:lnTo>
                                    <a:lnTo>
                                      <a:pt x="433346" y="453224"/>
                                    </a:lnTo>
                                    <a:cubicBezTo>
                                      <a:pt x="466741" y="474096"/>
                                      <a:pt x="456311" y="464262"/>
                                      <a:pt x="469127" y="477078"/>
                                    </a:cubicBezTo>
                                    <a:lnTo>
                                      <a:pt x="564543" y="528762"/>
                                    </a:lnTo>
                                    <a:lnTo>
                                      <a:pt x="644056" y="588397"/>
                                    </a:lnTo>
                                    <a:lnTo>
                                      <a:pt x="675861" y="616226"/>
                                    </a:lnTo>
                                    <a:lnTo>
                                      <a:pt x="723569" y="652007"/>
                                    </a:lnTo>
                                    <a:lnTo>
                                      <a:pt x="811033" y="652007"/>
                                    </a:lnTo>
                                    <a:lnTo>
                                      <a:pt x="866693" y="604299"/>
                                    </a:lnTo>
                                    <a:lnTo>
                                      <a:pt x="950181" y="572494"/>
                                    </a:lnTo>
                                    <a:lnTo>
                                      <a:pt x="1009816" y="504908"/>
                                    </a:lnTo>
                                    <a:lnTo>
                                      <a:pt x="1025719" y="433346"/>
                                    </a:lnTo>
                                    <a:lnTo>
                                      <a:pt x="1037646" y="337931"/>
                                    </a:lnTo>
                                    <a:lnTo>
                                      <a:pt x="1029694" y="186856"/>
                                    </a:lnTo>
                                    <a:lnTo>
                                      <a:pt x="1029694" y="143124"/>
                                    </a:lnTo>
                                    <a:lnTo>
                                      <a:pt x="1049573" y="63611"/>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A80881" id="Полилиния 9309" o:spid="_x0000_s1026" style="position:absolute;margin-left:353.55pt;margin-top:336.15pt;width:82.6pt;height:51.3pt;z-index:251630080;visibility:visible;mso-wrap-style:square;mso-wrap-distance-left:9pt;mso-wrap-distance-top:0;mso-wrap-distance-right:9pt;mso-wrap-distance-bottom:0;mso-position-horizontal:absolute;mso-position-horizontal-relative:text;mso-position-vertical:absolute;mso-position-vertical-relative:text;v-text-anchor:middle" coordsize="1049573,652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" path="m1049573,63611l1037646,23854,962108,,787179,,679837,,572494,,560567,35781r,67586l508884,111318,389614,99391r-87464,l178905,99391,103367,95416,39757,91440r-35781,l,163002r39757,75537l99392,290223v34287,12858,20482,11927,39756,11927l210710,322028r31805,15903l286247,353833r35781,67586l353833,433346r79513,19878c466741,474096,456311,464262,469127,477078r95416,51684l644056,588397r31805,27829l723569,652007r87464,l866693,604299r83488,-31805l1009816,504908r15903,-71562l1037646,337931r-7952,-151075l1029694,143124r19879,-79513xe" fillcolor="window" strokecolor="#7030a0" strokeweight="3pt">
                      <v:fill opacity="32896f"/>
                      <v:path arrowok="t" o:connecttype="custom" o:connectlocs="1049020,63563;1037099,23836;961601,0;786764,0;679479,0;572192,0;560272,35754;560272,103288;508616,111233;389409,99315;301991,99315;178811,99315;103313,95343;39736,91370;3974,91370;0,162878;39736,238357;99340,290002;139075,301920;210599,321783;242387,337673;286096,353563;321858,421098;353647,433016;433118,452879;468880,476714;564246,528359;643717,587948;675505,615756;723188,651510;810606,651510;866236,603838;949680,572058;1009284,504523;1025179,433016;1037099,337673;1029151,186714;1029151,143015;1049020,63563" o:connectangles="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9056" behindDoc="0" locked="0" layoutInCell="1" allowOverlap="1" wp14:anchorId="4282B2A0" wp14:editId="2B0B7C3E">
                      <wp:simplePos x="0" y="0"/>
                      <wp:positionH relativeFrom="column">
                        <wp:posOffset>1826867</wp:posOffset>
                      </wp:positionH>
                      <wp:positionV relativeFrom="paragraph">
                        <wp:posOffset>4162177</wp:posOffset>
                      </wp:positionV>
                      <wp:extent cx="1991802" cy="1209096"/>
                      <wp:effectExtent l="19050" t="19050" r="27940" b="10160"/>
                      <wp:wrapNone/>
                      <wp:docPr id="9310" name="Полилиния 9310"/>
                      <wp:cNvGraphicFramePr/>
                      <a:graphic xmlns:a="http://schemas.openxmlformats.org/drawingml/2006/main">
                        <a:graphicData uri="http://schemas.microsoft.com/office/word/2010/wordprocessingShape">
                          <wps:wsp>
                            <wps:cNvSpPr/>
                            <wps:spPr>
                              <a:xfrm>
                                <a:off x="0" y="0"/>
                                <a:ext cx="1991802" cy="1209096"/>
                              </a:xfrm>
                              <a:custGeom>
                                <a:avLst/>
                                <a:gdLst>
                                  <a:gd name="connsiteX0" fmla="*/ 811033 w 1991802"/>
                                  <a:gd name="connsiteY0" fmla="*/ 55659 h 1208598"/>
                                  <a:gd name="connsiteX1" fmla="*/ 616226 w 1991802"/>
                                  <a:gd name="connsiteY1" fmla="*/ 0 h 1208598"/>
                                  <a:gd name="connsiteX2" fmla="*/ 512860 w 1991802"/>
                                  <a:gd name="connsiteY2" fmla="*/ 3975 h 1208598"/>
                                  <a:gd name="connsiteX3" fmla="*/ 477079 w 1991802"/>
                                  <a:gd name="connsiteY3" fmla="*/ 7951 h 1208598"/>
                                  <a:gd name="connsiteX4" fmla="*/ 397566 w 1991802"/>
                                  <a:gd name="connsiteY4" fmla="*/ 19878 h 1208598"/>
                                  <a:gd name="connsiteX5" fmla="*/ 357809 w 1991802"/>
                                  <a:gd name="connsiteY5" fmla="*/ 27829 h 1208598"/>
                                  <a:gd name="connsiteX6" fmla="*/ 337931 w 1991802"/>
                                  <a:gd name="connsiteY6" fmla="*/ 31805 h 1208598"/>
                                  <a:gd name="connsiteX7" fmla="*/ 298174 w 1991802"/>
                                  <a:gd name="connsiteY7" fmla="*/ 51683 h 1208598"/>
                                  <a:gd name="connsiteX8" fmla="*/ 258418 w 1991802"/>
                                  <a:gd name="connsiteY8" fmla="*/ 71561 h 1208598"/>
                                  <a:gd name="connsiteX9" fmla="*/ 198783 w 1991802"/>
                                  <a:gd name="connsiteY9" fmla="*/ 111318 h 1208598"/>
                                  <a:gd name="connsiteX10" fmla="*/ 127221 w 1991802"/>
                                  <a:gd name="connsiteY10" fmla="*/ 166977 h 1208598"/>
                                  <a:gd name="connsiteX11" fmla="*/ 35781 w 1991802"/>
                                  <a:gd name="connsiteY11" fmla="*/ 266368 h 1208598"/>
                                  <a:gd name="connsiteX12" fmla="*/ 0 w 1991802"/>
                                  <a:gd name="connsiteY12" fmla="*/ 349857 h 1208598"/>
                                  <a:gd name="connsiteX13" fmla="*/ 39757 w 1991802"/>
                                  <a:gd name="connsiteY13" fmla="*/ 409492 h 1208598"/>
                                  <a:gd name="connsiteX14" fmla="*/ 67586 w 1991802"/>
                                  <a:gd name="connsiteY14" fmla="*/ 433346 h 1208598"/>
                                  <a:gd name="connsiteX15" fmla="*/ 115294 w 1991802"/>
                                  <a:gd name="connsiteY15" fmla="*/ 461175 h 1208598"/>
                                  <a:gd name="connsiteX16" fmla="*/ 147100 w 1991802"/>
                                  <a:gd name="connsiteY16" fmla="*/ 481053 h 1208598"/>
                                  <a:gd name="connsiteX17" fmla="*/ 226613 w 1991802"/>
                                  <a:gd name="connsiteY17" fmla="*/ 528761 h 1208598"/>
                                  <a:gd name="connsiteX18" fmla="*/ 258418 w 1991802"/>
                                  <a:gd name="connsiteY18" fmla="*/ 544664 h 1208598"/>
                                  <a:gd name="connsiteX19" fmla="*/ 274320 w 1991802"/>
                                  <a:gd name="connsiteY19" fmla="*/ 556591 h 1208598"/>
                                  <a:gd name="connsiteX20" fmla="*/ 337931 w 1991802"/>
                                  <a:gd name="connsiteY20" fmla="*/ 584420 h 1208598"/>
                                  <a:gd name="connsiteX21" fmla="*/ 290223 w 1991802"/>
                                  <a:gd name="connsiteY21" fmla="*/ 691763 h 1208598"/>
                                  <a:gd name="connsiteX22" fmla="*/ 270345 w 1991802"/>
                                  <a:gd name="connsiteY22" fmla="*/ 719593 h 1208598"/>
                                  <a:gd name="connsiteX23" fmla="*/ 262393 w 1991802"/>
                                  <a:gd name="connsiteY23" fmla="*/ 767300 h 1208598"/>
                                  <a:gd name="connsiteX24" fmla="*/ 290223 w 1991802"/>
                                  <a:gd name="connsiteY24" fmla="*/ 826935 h 1208598"/>
                                  <a:gd name="connsiteX25" fmla="*/ 333955 w 1991802"/>
                                  <a:gd name="connsiteY25" fmla="*/ 850789 h 1208598"/>
                                  <a:gd name="connsiteX26" fmla="*/ 405517 w 1991802"/>
                                  <a:gd name="connsiteY26" fmla="*/ 878619 h 1208598"/>
                                  <a:gd name="connsiteX27" fmla="*/ 512860 w 1991802"/>
                                  <a:gd name="connsiteY27" fmla="*/ 882594 h 1208598"/>
                                  <a:gd name="connsiteX28" fmla="*/ 636105 w 1991802"/>
                                  <a:gd name="connsiteY28" fmla="*/ 882594 h 1208598"/>
                                  <a:gd name="connsiteX29" fmla="*/ 679837 w 1991802"/>
                                  <a:gd name="connsiteY29" fmla="*/ 882594 h 1208598"/>
                                  <a:gd name="connsiteX30" fmla="*/ 779228 w 1991802"/>
                                  <a:gd name="connsiteY30" fmla="*/ 882594 h 1208598"/>
                                  <a:gd name="connsiteX31" fmla="*/ 842839 w 1991802"/>
                                  <a:gd name="connsiteY31" fmla="*/ 882594 h 1208598"/>
                                  <a:gd name="connsiteX32" fmla="*/ 818985 w 1991802"/>
                                  <a:gd name="connsiteY32" fmla="*/ 1081377 h 1208598"/>
                                  <a:gd name="connsiteX33" fmla="*/ 874644 w 1991802"/>
                                  <a:gd name="connsiteY33" fmla="*/ 1156914 h 1208598"/>
                                  <a:gd name="connsiteX34" fmla="*/ 934279 w 1991802"/>
                                  <a:gd name="connsiteY34" fmla="*/ 1208598 h 1208598"/>
                                  <a:gd name="connsiteX35" fmla="*/ 1168842 w 1991802"/>
                                  <a:gd name="connsiteY35" fmla="*/ 1208598 h 1208598"/>
                                  <a:gd name="connsiteX36" fmla="*/ 1208599 w 1991802"/>
                                  <a:gd name="connsiteY36" fmla="*/ 1188720 h 1208598"/>
                                  <a:gd name="connsiteX37" fmla="*/ 1216550 w 1991802"/>
                                  <a:gd name="connsiteY37" fmla="*/ 1152939 h 1208598"/>
                                  <a:gd name="connsiteX38" fmla="*/ 1256306 w 1991802"/>
                                  <a:gd name="connsiteY38" fmla="*/ 1065474 h 1208598"/>
                                  <a:gd name="connsiteX39" fmla="*/ 1256306 w 1991802"/>
                                  <a:gd name="connsiteY39" fmla="*/ 1065474 h 1208598"/>
                                  <a:gd name="connsiteX40" fmla="*/ 1363649 w 1991802"/>
                                  <a:gd name="connsiteY40" fmla="*/ 1049572 h 1208598"/>
                                  <a:gd name="connsiteX41" fmla="*/ 1443162 w 1991802"/>
                                  <a:gd name="connsiteY41" fmla="*/ 985961 h 1208598"/>
                                  <a:gd name="connsiteX42" fmla="*/ 1431235 w 1991802"/>
                                  <a:gd name="connsiteY42" fmla="*/ 946205 h 1208598"/>
                                  <a:gd name="connsiteX43" fmla="*/ 1423284 w 1991802"/>
                                  <a:gd name="connsiteY43" fmla="*/ 938253 h 1208598"/>
                                  <a:gd name="connsiteX44" fmla="*/ 1419308 w 1991802"/>
                                  <a:gd name="connsiteY44" fmla="*/ 902473 h 1208598"/>
                                  <a:gd name="connsiteX45" fmla="*/ 1411357 w 1991802"/>
                                  <a:gd name="connsiteY45" fmla="*/ 858740 h 1208598"/>
                                  <a:gd name="connsiteX46" fmla="*/ 1506773 w 1991802"/>
                                  <a:gd name="connsiteY46" fmla="*/ 878619 h 1208598"/>
                                  <a:gd name="connsiteX47" fmla="*/ 1546529 w 1991802"/>
                                  <a:gd name="connsiteY47" fmla="*/ 890546 h 1208598"/>
                                  <a:gd name="connsiteX48" fmla="*/ 1669774 w 1991802"/>
                                  <a:gd name="connsiteY48" fmla="*/ 930302 h 1208598"/>
                                  <a:gd name="connsiteX49" fmla="*/ 1749287 w 1991802"/>
                                  <a:gd name="connsiteY49" fmla="*/ 1029693 h 1208598"/>
                                  <a:gd name="connsiteX50" fmla="*/ 1773141 w 1991802"/>
                                  <a:gd name="connsiteY50" fmla="*/ 1061499 h 1208598"/>
                                  <a:gd name="connsiteX51" fmla="*/ 1820849 w 1991802"/>
                                  <a:gd name="connsiteY51" fmla="*/ 1073426 h 1208598"/>
                                  <a:gd name="connsiteX52" fmla="*/ 1872533 w 1991802"/>
                                  <a:gd name="connsiteY52" fmla="*/ 1033669 h 1208598"/>
                                  <a:gd name="connsiteX53" fmla="*/ 1872533 w 1991802"/>
                                  <a:gd name="connsiteY53" fmla="*/ 962107 h 1208598"/>
                                  <a:gd name="connsiteX54" fmla="*/ 1928192 w 1991802"/>
                                  <a:gd name="connsiteY54" fmla="*/ 926326 h 1208598"/>
                                  <a:gd name="connsiteX55" fmla="*/ 1963973 w 1991802"/>
                                  <a:gd name="connsiteY55" fmla="*/ 882594 h 1208598"/>
                                  <a:gd name="connsiteX56" fmla="*/ 1979875 w 1991802"/>
                                  <a:gd name="connsiteY56" fmla="*/ 803081 h 1208598"/>
                                  <a:gd name="connsiteX57" fmla="*/ 1991802 w 1991802"/>
                                  <a:gd name="connsiteY57" fmla="*/ 707666 h 1208598"/>
                                  <a:gd name="connsiteX58" fmla="*/ 1967948 w 1991802"/>
                                  <a:gd name="connsiteY58" fmla="*/ 600323 h 1208598"/>
                                  <a:gd name="connsiteX59" fmla="*/ 1928192 w 1991802"/>
                                  <a:gd name="connsiteY59" fmla="*/ 504907 h 1208598"/>
                                  <a:gd name="connsiteX60" fmla="*/ 1812898 w 1991802"/>
                                  <a:gd name="connsiteY60" fmla="*/ 405516 h 1208598"/>
                                  <a:gd name="connsiteX61" fmla="*/ 1689653 w 1991802"/>
                                  <a:gd name="connsiteY61" fmla="*/ 250466 h 1208598"/>
                                  <a:gd name="connsiteX62" fmla="*/ 1637969 w 1991802"/>
                                  <a:gd name="connsiteY62" fmla="*/ 202758 h 1208598"/>
                                  <a:gd name="connsiteX63" fmla="*/ 1522675 w 1991802"/>
                                  <a:gd name="connsiteY63" fmla="*/ 174928 h 1208598"/>
                                  <a:gd name="connsiteX64" fmla="*/ 1307990 w 1991802"/>
                                  <a:gd name="connsiteY64" fmla="*/ 135172 h 1208598"/>
                                  <a:gd name="connsiteX65" fmla="*/ 1105232 w 1991802"/>
                                  <a:gd name="connsiteY65" fmla="*/ 131196 h 1208598"/>
                                  <a:gd name="connsiteX66" fmla="*/ 978011 w 1991802"/>
                                  <a:gd name="connsiteY66" fmla="*/ 123245 h 1208598"/>
                                  <a:gd name="connsiteX67" fmla="*/ 878620 w 1991802"/>
                                  <a:gd name="connsiteY67" fmla="*/ 95415 h 1208598"/>
                                  <a:gd name="connsiteX68" fmla="*/ 811033 w 1991802"/>
                                  <a:gd name="connsiteY68" fmla="*/ 55659 h 1208598"/>
                                  <a:gd name="connsiteX0" fmla="*/ 811033 w 1991802"/>
                                  <a:gd name="connsiteY0" fmla="*/ 55659 h 1252530"/>
                                  <a:gd name="connsiteX1" fmla="*/ 616226 w 1991802"/>
                                  <a:gd name="connsiteY1" fmla="*/ 0 h 1252530"/>
                                  <a:gd name="connsiteX2" fmla="*/ 512860 w 1991802"/>
                                  <a:gd name="connsiteY2" fmla="*/ 3975 h 1252530"/>
                                  <a:gd name="connsiteX3" fmla="*/ 477079 w 1991802"/>
                                  <a:gd name="connsiteY3" fmla="*/ 7951 h 1252530"/>
                                  <a:gd name="connsiteX4" fmla="*/ 397566 w 1991802"/>
                                  <a:gd name="connsiteY4" fmla="*/ 19878 h 1252530"/>
                                  <a:gd name="connsiteX5" fmla="*/ 357809 w 1991802"/>
                                  <a:gd name="connsiteY5" fmla="*/ 27829 h 1252530"/>
                                  <a:gd name="connsiteX6" fmla="*/ 337931 w 1991802"/>
                                  <a:gd name="connsiteY6" fmla="*/ 31805 h 1252530"/>
                                  <a:gd name="connsiteX7" fmla="*/ 298174 w 1991802"/>
                                  <a:gd name="connsiteY7" fmla="*/ 51683 h 1252530"/>
                                  <a:gd name="connsiteX8" fmla="*/ 258418 w 1991802"/>
                                  <a:gd name="connsiteY8" fmla="*/ 71561 h 1252530"/>
                                  <a:gd name="connsiteX9" fmla="*/ 198783 w 1991802"/>
                                  <a:gd name="connsiteY9" fmla="*/ 111318 h 1252530"/>
                                  <a:gd name="connsiteX10" fmla="*/ 127221 w 1991802"/>
                                  <a:gd name="connsiteY10" fmla="*/ 166977 h 1252530"/>
                                  <a:gd name="connsiteX11" fmla="*/ 35781 w 1991802"/>
                                  <a:gd name="connsiteY11" fmla="*/ 266368 h 1252530"/>
                                  <a:gd name="connsiteX12" fmla="*/ 0 w 1991802"/>
                                  <a:gd name="connsiteY12" fmla="*/ 349857 h 1252530"/>
                                  <a:gd name="connsiteX13" fmla="*/ 39757 w 1991802"/>
                                  <a:gd name="connsiteY13" fmla="*/ 409492 h 1252530"/>
                                  <a:gd name="connsiteX14" fmla="*/ 67586 w 1991802"/>
                                  <a:gd name="connsiteY14" fmla="*/ 433346 h 1252530"/>
                                  <a:gd name="connsiteX15" fmla="*/ 115294 w 1991802"/>
                                  <a:gd name="connsiteY15" fmla="*/ 461175 h 1252530"/>
                                  <a:gd name="connsiteX16" fmla="*/ 147100 w 1991802"/>
                                  <a:gd name="connsiteY16" fmla="*/ 481053 h 1252530"/>
                                  <a:gd name="connsiteX17" fmla="*/ 226613 w 1991802"/>
                                  <a:gd name="connsiteY17" fmla="*/ 528761 h 1252530"/>
                                  <a:gd name="connsiteX18" fmla="*/ 258418 w 1991802"/>
                                  <a:gd name="connsiteY18" fmla="*/ 544664 h 1252530"/>
                                  <a:gd name="connsiteX19" fmla="*/ 274320 w 1991802"/>
                                  <a:gd name="connsiteY19" fmla="*/ 556591 h 1252530"/>
                                  <a:gd name="connsiteX20" fmla="*/ 337931 w 1991802"/>
                                  <a:gd name="connsiteY20" fmla="*/ 584420 h 1252530"/>
                                  <a:gd name="connsiteX21" fmla="*/ 290223 w 1991802"/>
                                  <a:gd name="connsiteY21" fmla="*/ 691763 h 1252530"/>
                                  <a:gd name="connsiteX22" fmla="*/ 270345 w 1991802"/>
                                  <a:gd name="connsiteY22" fmla="*/ 719593 h 1252530"/>
                                  <a:gd name="connsiteX23" fmla="*/ 262393 w 1991802"/>
                                  <a:gd name="connsiteY23" fmla="*/ 767300 h 1252530"/>
                                  <a:gd name="connsiteX24" fmla="*/ 290223 w 1991802"/>
                                  <a:gd name="connsiteY24" fmla="*/ 826935 h 1252530"/>
                                  <a:gd name="connsiteX25" fmla="*/ 333955 w 1991802"/>
                                  <a:gd name="connsiteY25" fmla="*/ 850789 h 1252530"/>
                                  <a:gd name="connsiteX26" fmla="*/ 405517 w 1991802"/>
                                  <a:gd name="connsiteY26" fmla="*/ 878619 h 1252530"/>
                                  <a:gd name="connsiteX27" fmla="*/ 512860 w 1991802"/>
                                  <a:gd name="connsiteY27" fmla="*/ 882594 h 1252530"/>
                                  <a:gd name="connsiteX28" fmla="*/ 636105 w 1991802"/>
                                  <a:gd name="connsiteY28" fmla="*/ 882594 h 1252530"/>
                                  <a:gd name="connsiteX29" fmla="*/ 679837 w 1991802"/>
                                  <a:gd name="connsiteY29" fmla="*/ 882594 h 1252530"/>
                                  <a:gd name="connsiteX30" fmla="*/ 779228 w 1991802"/>
                                  <a:gd name="connsiteY30" fmla="*/ 882594 h 1252530"/>
                                  <a:gd name="connsiteX31" fmla="*/ 842839 w 1991802"/>
                                  <a:gd name="connsiteY31" fmla="*/ 882594 h 1252530"/>
                                  <a:gd name="connsiteX32" fmla="*/ 818985 w 1991802"/>
                                  <a:gd name="connsiteY32" fmla="*/ 1081377 h 1252530"/>
                                  <a:gd name="connsiteX33" fmla="*/ 874644 w 1991802"/>
                                  <a:gd name="connsiteY33" fmla="*/ 1156914 h 1252530"/>
                                  <a:gd name="connsiteX34" fmla="*/ 934279 w 1991802"/>
                                  <a:gd name="connsiteY34" fmla="*/ 1208598 h 1252530"/>
                                  <a:gd name="connsiteX35" fmla="*/ 1168842 w 1991802"/>
                                  <a:gd name="connsiteY35" fmla="*/ 1208598 h 1252530"/>
                                  <a:gd name="connsiteX36" fmla="*/ 1208599 w 1991802"/>
                                  <a:gd name="connsiteY36" fmla="*/ 1188720 h 1252530"/>
                                  <a:gd name="connsiteX37" fmla="*/ 1216550 w 1991802"/>
                                  <a:gd name="connsiteY37" fmla="*/ 1152939 h 1252530"/>
                                  <a:gd name="connsiteX38" fmla="*/ 1256306 w 1991802"/>
                                  <a:gd name="connsiteY38" fmla="*/ 1065474 h 1252530"/>
                                  <a:gd name="connsiteX39" fmla="*/ 1395764 w 1991802"/>
                                  <a:gd name="connsiteY39" fmla="*/ 1252530 h 1252530"/>
                                  <a:gd name="connsiteX40" fmla="*/ 1363649 w 1991802"/>
                                  <a:gd name="connsiteY40" fmla="*/ 1049572 h 1252530"/>
                                  <a:gd name="connsiteX41" fmla="*/ 1443162 w 1991802"/>
                                  <a:gd name="connsiteY41" fmla="*/ 985961 h 1252530"/>
                                  <a:gd name="connsiteX42" fmla="*/ 1431235 w 1991802"/>
                                  <a:gd name="connsiteY42" fmla="*/ 946205 h 1252530"/>
                                  <a:gd name="connsiteX43" fmla="*/ 1423284 w 1991802"/>
                                  <a:gd name="connsiteY43" fmla="*/ 938253 h 1252530"/>
                                  <a:gd name="connsiteX44" fmla="*/ 1419308 w 1991802"/>
                                  <a:gd name="connsiteY44" fmla="*/ 902473 h 1252530"/>
                                  <a:gd name="connsiteX45" fmla="*/ 1411357 w 1991802"/>
                                  <a:gd name="connsiteY45" fmla="*/ 858740 h 1252530"/>
                                  <a:gd name="connsiteX46" fmla="*/ 1506773 w 1991802"/>
                                  <a:gd name="connsiteY46" fmla="*/ 878619 h 1252530"/>
                                  <a:gd name="connsiteX47" fmla="*/ 1546529 w 1991802"/>
                                  <a:gd name="connsiteY47" fmla="*/ 890546 h 1252530"/>
                                  <a:gd name="connsiteX48" fmla="*/ 1669774 w 1991802"/>
                                  <a:gd name="connsiteY48" fmla="*/ 930302 h 1252530"/>
                                  <a:gd name="connsiteX49" fmla="*/ 1749287 w 1991802"/>
                                  <a:gd name="connsiteY49" fmla="*/ 1029693 h 1252530"/>
                                  <a:gd name="connsiteX50" fmla="*/ 1773141 w 1991802"/>
                                  <a:gd name="connsiteY50" fmla="*/ 1061499 h 1252530"/>
                                  <a:gd name="connsiteX51" fmla="*/ 1820849 w 1991802"/>
                                  <a:gd name="connsiteY51" fmla="*/ 1073426 h 1252530"/>
                                  <a:gd name="connsiteX52" fmla="*/ 1872533 w 1991802"/>
                                  <a:gd name="connsiteY52" fmla="*/ 1033669 h 1252530"/>
                                  <a:gd name="connsiteX53" fmla="*/ 1872533 w 1991802"/>
                                  <a:gd name="connsiteY53" fmla="*/ 962107 h 1252530"/>
                                  <a:gd name="connsiteX54" fmla="*/ 1928192 w 1991802"/>
                                  <a:gd name="connsiteY54" fmla="*/ 926326 h 1252530"/>
                                  <a:gd name="connsiteX55" fmla="*/ 1963973 w 1991802"/>
                                  <a:gd name="connsiteY55" fmla="*/ 882594 h 1252530"/>
                                  <a:gd name="connsiteX56" fmla="*/ 1979875 w 1991802"/>
                                  <a:gd name="connsiteY56" fmla="*/ 803081 h 1252530"/>
                                  <a:gd name="connsiteX57" fmla="*/ 1991802 w 1991802"/>
                                  <a:gd name="connsiteY57" fmla="*/ 707666 h 1252530"/>
                                  <a:gd name="connsiteX58" fmla="*/ 1967948 w 1991802"/>
                                  <a:gd name="connsiteY58" fmla="*/ 600323 h 1252530"/>
                                  <a:gd name="connsiteX59" fmla="*/ 1928192 w 1991802"/>
                                  <a:gd name="connsiteY59" fmla="*/ 504907 h 1252530"/>
                                  <a:gd name="connsiteX60" fmla="*/ 1812898 w 1991802"/>
                                  <a:gd name="connsiteY60" fmla="*/ 405516 h 1252530"/>
                                  <a:gd name="connsiteX61" fmla="*/ 1689653 w 1991802"/>
                                  <a:gd name="connsiteY61" fmla="*/ 250466 h 1252530"/>
                                  <a:gd name="connsiteX62" fmla="*/ 1637969 w 1991802"/>
                                  <a:gd name="connsiteY62" fmla="*/ 202758 h 1252530"/>
                                  <a:gd name="connsiteX63" fmla="*/ 1522675 w 1991802"/>
                                  <a:gd name="connsiteY63" fmla="*/ 174928 h 1252530"/>
                                  <a:gd name="connsiteX64" fmla="*/ 1307990 w 1991802"/>
                                  <a:gd name="connsiteY64" fmla="*/ 135172 h 1252530"/>
                                  <a:gd name="connsiteX65" fmla="*/ 1105232 w 1991802"/>
                                  <a:gd name="connsiteY65" fmla="*/ 131196 h 1252530"/>
                                  <a:gd name="connsiteX66" fmla="*/ 978011 w 1991802"/>
                                  <a:gd name="connsiteY66" fmla="*/ 123245 h 1252530"/>
                                  <a:gd name="connsiteX67" fmla="*/ 878620 w 1991802"/>
                                  <a:gd name="connsiteY67" fmla="*/ 95415 h 1252530"/>
                                  <a:gd name="connsiteX68" fmla="*/ 811033 w 1991802"/>
                                  <a:gd name="connsiteY68" fmla="*/ 55659 h 1252530"/>
                                  <a:gd name="connsiteX0" fmla="*/ 811033 w 1991802"/>
                                  <a:gd name="connsiteY0" fmla="*/ 55659 h 1254416"/>
                                  <a:gd name="connsiteX1" fmla="*/ 616226 w 1991802"/>
                                  <a:gd name="connsiteY1" fmla="*/ 0 h 1254416"/>
                                  <a:gd name="connsiteX2" fmla="*/ 512860 w 1991802"/>
                                  <a:gd name="connsiteY2" fmla="*/ 3975 h 1254416"/>
                                  <a:gd name="connsiteX3" fmla="*/ 477079 w 1991802"/>
                                  <a:gd name="connsiteY3" fmla="*/ 7951 h 1254416"/>
                                  <a:gd name="connsiteX4" fmla="*/ 397566 w 1991802"/>
                                  <a:gd name="connsiteY4" fmla="*/ 19878 h 1254416"/>
                                  <a:gd name="connsiteX5" fmla="*/ 357809 w 1991802"/>
                                  <a:gd name="connsiteY5" fmla="*/ 27829 h 1254416"/>
                                  <a:gd name="connsiteX6" fmla="*/ 337931 w 1991802"/>
                                  <a:gd name="connsiteY6" fmla="*/ 31805 h 1254416"/>
                                  <a:gd name="connsiteX7" fmla="*/ 298174 w 1991802"/>
                                  <a:gd name="connsiteY7" fmla="*/ 51683 h 1254416"/>
                                  <a:gd name="connsiteX8" fmla="*/ 258418 w 1991802"/>
                                  <a:gd name="connsiteY8" fmla="*/ 71561 h 1254416"/>
                                  <a:gd name="connsiteX9" fmla="*/ 198783 w 1991802"/>
                                  <a:gd name="connsiteY9" fmla="*/ 111318 h 1254416"/>
                                  <a:gd name="connsiteX10" fmla="*/ 127221 w 1991802"/>
                                  <a:gd name="connsiteY10" fmla="*/ 166977 h 1254416"/>
                                  <a:gd name="connsiteX11" fmla="*/ 35781 w 1991802"/>
                                  <a:gd name="connsiteY11" fmla="*/ 266368 h 1254416"/>
                                  <a:gd name="connsiteX12" fmla="*/ 0 w 1991802"/>
                                  <a:gd name="connsiteY12" fmla="*/ 349857 h 1254416"/>
                                  <a:gd name="connsiteX13" fmla="*/ 39757 w 1991802"/>
                                  <a:gd name="connsiteY13" fmla="*/ 409492 h 1254416"/>
                                  <a:gd name="connsiteX14" fmla="*/ 67586 w 1991802"/>
                                  <a:gd name="connsiteY14" fmla="*/ 433346 h 1254416"/>
                                  <a:gd name="connsiteX15" fmla="*/ 115294 w 1991802"/>
                                  <a:gd name="connsiteY15" fmla="*/ 461175 h 1254416"/>
                                  <a:gd name="connsiteX16" fmla="*/ 147100 w 1991802"/>
                                  <a:gd name="connsiteY16" fmla="*/ 481053 h 1254416"/>
                                  <a:gd name="connsiteX17" fmla="*/ 226613 w 1991802"/>
                                  <a:gd name="connsiteY17" fmla="*/ 528761 h 1254416"/>
                                  <a:gd name="connsiteX18" fmla="*/ 258418 w 1991802"/>
                                  <a:gd name="connsiteY18" fmla="*/ 544664 h 1254416"/>
                                  <a:gd name="connsiteX19" fmla="*/ 274320 w 1991802"/>
                                  <a:gd name="connsiteY19" fmla="*/ 556591 h 1254416"/>
                                  <a:gd name="connsiteX20" fmla="*/ 337931 w 1991802"/>
                                  <a:gd name="connsiteY20" fmla="*/ 584420 h 1254416"/>
                                  <a:gd name="connsiteX21" fmla="*/ 290223 w 1991802"/>
                                  <a:gd name="connsiteY21" fmla="*/ 691763 h 1254416"/>
                                  <a:gd name="connsiteX22" fmla="*/ 270345 w 1991802"/>
                                  <a:gd name="connsiteY22" fmla="*/ 719593 h 1254416"/>
                                  <a:gd name="connsiteX23" fmla="*/ 262393 w 1991802"/>
                                  <a:gd name="connsiteY23" fmla="*/ 767300 h 1254416"/>
                                  <a:gd name="connsiteX24" fmla="*/ 290223 w 1991802"/>
                                  <a:gd name="connsiteY24" fmla="*/ 826935 h 1254416"/>
                                  <a:gd name="connsiteX25" fmla="*/ 333955 w 1991802"/>
                                  <a:gd name="connsiteY25" fmla="*/ 850789 h 1254416"/>
                                  <a:gd name="connsiteX26" fmla="*/ 405517 w 1991802"/>
                                  <a:gd name="connsiteY26" fmla="*/ 878619 h 1254416"/>
                                  <a:gd name="connsiteX27" fmla="*/ 512860 w 1991802"/>
                                  <a:gd name="connsiteY27" fmla="*/ 882594 h 1254416"/>
                                  <a:gd name="connsiteX28" fmla="*/ 636105 w 1991802"/>
                                  <a:gd name="connsiteY28" fmla="*/ 882594 h 1254416"/>
                                  <a:gd name="connsiteX29" fmla="*/ 679837 w 1991802"/>
                                  <a:gd name="connsiteY29" fmla="*/ 882594 h 1254416"/>
                                  <a:gd name="connsiteX30" fmla="*/ 779228 w 1991802"/>
                                  <a:gd name="connsiteY30" fmla="*/ 882594 h 1254416"/>
                                  <a:gd name="connsiteX31" fmla="*/ 842839 w 1991802"/>
                                  <a:gd name="connsiteY31" fmla="*/ 882594 h 1254416"/>
                                  <a:gd name="connsiteX32" fmla="*/ 818985 w 1991802"/>
                                  <a:gd name="connsiteY32" fmla="*/ 1081377 h 1254416"/>
                                  <a:gd name="connsiteX33" fmla="*/ 874644 w 1991802"/>
                                  <a:gd name="connsiteY33" fmla="*/ 1156914 h 1254416"/>
                                  <a:gd name="connsiteX34" fmla="*/ 934279 w 1991802"/>
                                  <a:gd name="connsiteY34" fmla="*/ 1208598 h 1254416"/>
                                  <a:gd name="connsiteX35" fmla="*/ 1168842 w 1991802"/>
                                  <a:gd name="connsiteY35" fmla="*/ 1208598 h 1254416"/>
                                  <a:gd name="connsiteX36" fmla="*/ 1208599 w 1991802"/>
                                  <a:gd name="connsiteY36" fmla="*/ 1188720 h 1254416"/>
                                  <a:gd name="connsiteX37" fmla="*/ 1216550 w 1991802"/>
                                  <a:gd name="connsiteY37" fmla="*/ 1152939 h 1254416"/>
                                  <a:gd name="connsiteX38" fmla="*/ 1395764 w 1991802"/>
                                  <a:gd name="connsiteY38" fmla="*/ 1252530 h 1254416"/>
                                  <a:gd name="connsiteX39" fmla="*/ 1363649 w 1991802"/>
                                  <a:gd name="connsiteY39" fmla="*/ 1049572 h 1254416"/>
                                  <a:gd name="connsiteX40" fmla="*/ 1443162 w 1991802"/>
                                  <a:gd name="connsiteY40" fmla="*/ 985961 h 1254416"/>
                                  <a:gd name="connsiteX41" fmla="*/ 1431235 w 1991802"/>
                                  <a:gd name="connsiteY41" fmla="*/ 946205 h 1254416"/>
                                  <a:gd name="connsiteX42" fmla="*/ 1423284 w 1991802"/>
                                  <a:gd name="connsiteY42" fmla="*/ 938253 h 1254416"/>
                                  <a:gd name="connsiteX43" fmla="*/ 1419308 w 1991802"/>
                                  <a:gd name="connsiteY43" fmla="*/ 902473 h 1254416"/>
                                  <a:gd name="connsiteX44" fmla="*/ 1411357 w 1991802"/>
                                  <a:gd name="connsiteY44" fmla="*/ 858740 h 1254416"/>
                                  <a:gd name="connsiteX45" fmla="*/ 1506773 w 1991802"/>
                                  <a:gd name="connsiteY45" fmla="*/ 878619 h 1254416"/>
                                  <a:gd name="connsiteX46" fmla="*/ 1546529 w 1991802"/>
                                  <a:gd name="connsiteY46" fmla="*/ 890546 h 1254416"/>
                                  <a:gd name="connsiteX47" fmla="*/ 1669774 w 1991802"/>
                                  <a:gd name="connsiteY47" fmla="*/ 930302 h 1254416"/>
                                  <a:gd name="connsiteX48" fmla="*/ 1749287 w 1991802"/>
                                  <a:gd name="connsiteY48" fmla="*/ 1029693 h 1254416"/>
                                  <a:gd name="connsiteX49" fmla="*/ 1773141 w 1991802"/>
                                  <a:gd name="connsiteY49" fmla="*/ 1061499 h 1254416"/>
                                  <a:gd name="connsiteX50" fmla="*/ 1820849 w 1991802"/>
                                  <a:gd name="connsiteY50" fmla="*/ 1073426 h 1254416"/>
                                  <a:gd name="connsiteX51" fmla="*/ 1872533 w 1991802"/>
                                  <a:gd name="connsiteY51" fmla="*/ 1033669 h 1254416"/>
                                  <a:gd name="connsiteX52" fmla="*/ 1872533 w 1991802"/>
                                  <a:gd name="connsiteY52" fmla="*/ 962107 h 1254416"/>
                                  <a:gd name="connsiteX53" fmla="*/ 1928192 w 1991802"/>
                                  <a:gd name="connsiteY53" fmla="*/ 926326 h 1254416"/>
                                  <a:gd name="connsiteX54" fmla="*/ 1963973 w 1991802"/>
                                  <a:gd name="connsiteY54" fmla="*/ 882594 h 1254416"/>
                                  <a:gd name="connsiteX55" fmla="*/ 1979875 w 1991802"/>
                                  <a:gd name="connsiteY55" fmla="*/ 803081 h 1254416"/>
                                  <a:gd name="connsiteX56" fmla="*/ 1991802 w 1991802"/>
                                  <a:gd name="connsiteY56" fmla="*/ 707666 h 1254416"/>
                                  <a:gd name="connsiteX57" fmla="*/ 1967948 w 1991802"/>
                                  <a:gd name="connsiteY57" fmla="*/ 600323 h 1254416"/>
                                  <a:gd name="connsiteX58" fmla="*/ 1928192 w 1991802"/>
                                  <a:gd name="connsiteY58" fmla="*/ 504907 h 1254416"/>
                                  <a:gd name="connsiteX59" fmla="*/ 1812898 w 1991802"/>
                                  <a:gd name="connsiteY59" fmla="*/ 405516 h 1254416"/>
                                  <a:gd name="connsiteX60" fmla="*/ 1689653 w 1991802"/>
                                  <a:gd name="connsiteY60" fmla="*/ 250466 h 1254416"/>
                                  <a:gd name="connsiteX61" fmla="*/ 1637969 w 1991802"/>
                                  <a:gd name="connsiteY61" fmla="*/ 202758 h 1254416"/>
                                  <a:gd name="connsiteX62" fmla="*/ 1522675 w 1991802"/>
                                  <a:gd name="connsiteY62" fmla="*/ 174928 h 1254416"/>
                                  <a:gd name="connsiteX63" fmla="*/ 1307990 w 1991802"/>
                                  <a:gd name="connsiteY63" fmla="*/ 135172 h 1254416"/>
                                  <a:gd name="connsiteX64" fmla="*/ 1105232 w 1991802"/>
                                  <a:gd name="connsiteY64" fmla="*/ 131196 h 1254416"/>
                                  <a:gd name="connsiteX65" fmla="*/ 978011 w 1991802"/>
                                  <a:gd name="connsiteY65" fmla="*/ 123245 h 1254416"/>
                                  <a:gd name="connsiteX66" fmla="*/ 878620 w 1991802"/>
                                  <a:gd name="connsiteY66" fmla="*/ 95415 h 1254416"/>
                                  <a:gd name="connsiteX67" fmla="*/ 811033 w 1991802"/>
                                  <a:gd name="connsiteY67" fmla="*/ 55659 h 1254416"/>
                                  <a:gd name="connsiteX0" fmla="*/ 811033 w 1991802"/>
                                  <a:gd name="connsiteY0" fmla="*/ 55659 h 1256747"/>
                                  <a:gd name="connsiteX1" fmla="*/ 616226 w 1991802"/>
                                  <a:gd name="connsiteY1" fmla="*/ 0 h 1256747"/>
                                  <a:gd name="connsiteX2" fmla="*/ 512860 w 1991802"/>
                                  <a:gd name="connsiteY2" fmla="*/ 3975 h 1256747"/>
                                  <a:gd name="connsiteX3" fmla="*/ 477079 w 1991802"/>
                                  <a:gd name="connsiteY3" fmla="*/ 7951 h 1256747"/>
                                  <a:gd name="connsiteX4" fmla="*/ 397566 w 1991802"/>
                                  <a:gd name="connsiteY4" fmla="*/ 19878 h 1256747"/>
                                  <a:gd name="connsiteX5" fmla="*/ 357809 w 1991802"/>
                                  <a:gd name="connsiteY5" fmla="*/ 27829 h 1256747"/>
                                  <a:gd name="connsiteX6" fmla="*/ 337931 w 1991802"/>
                                  <a:gd name="connsiteY6" fmla="*/ 31805 h 1256747"/>
                                  <a:gd name="connsiteX7" fmla="*/ 298174 w 1991802"/>
                                  <a:gd name="connsiteY7" fmla="*/ 51683 h 1256747"/>
                                  <a:gd name="connsiteX8" fmla="*/ 258418 w 1991802"/>
                                  <a:gd name="connsiteY8" fmla="*/ 71561 h 1256747"/>
                                  <a:gd name="connsiteX9" fmla="*/ 198783 w 1991802"/>
                                  <a:gd name="connsiteY9" fmla="*/ 111318 h 1256747"/>
                                  <a:gd name="connsiteX10" fmla="*/ 127221 w 1991802"/>
                                  <a:gd name="connsiteY10" fmla="*/ 166977 h 1256747"/>
                                  <a:gd name="connsiteX11" fmla="*/ 35781 w 1991802"/>
                                  <a:gd name="connsiteY11" fmla="*/ 266368 h 1256747"/>
                                  <a:gd name="connsiteX12" fmla="*/ 0 w 1991802"/>
                                  <a:gd name="connsiteY12" fmla="*/ 349857 h 1256747"/>
                                  <a:gd name="connsiteX13" fmla="*/ 39757 w 1991802"/>
                                  <a:gd name="connsiteY13" fmla="*/ 409492 h 1256747"/>
                                  <a:gd name="connsiteX14" fmla="*/ 67586 w 1991802"/>
                                  <a:gd name="connsiteY14" fmla="*/ 433346 h 1256747"/>
                                  <a:gd name="connsiteX15" fmla="*/ 115294 w 1991802"/>
                                  <a:gd name="connsiteY15" fmla="*/ 461175 h 1256747"/>
                                  <a:gd name="connsiteX16" fmla="*/ 147100 w 1991802"/>
                                  <a:gd name="connsiteY16" fmla="*/ 481053 h 1256747"/>
                                  <a:gd name="connsiteX17" fmla="*/ 226613 w 1991802"/>
                                  <a:gd name="connsiteY17" fmla="*/ 528761 h 1256747"/>
                                  <a:gd name="connsiteX18" fmla="*/ 258418 w 1991802"/>
                                  <a:gd name="connsiteY18" fmla="*/ 544664 h 1256747"/>
                                  <a:gd name="connsiteX19" fmla="*/ 274320 w 1991802"/>
                                  <a:gd name="connsiteY19" fmla="*/ 556591 h 1256747"/>
                                  <a:gd name="connsiteX20" fmla="*/ 337931 w 1991802"/>
                                  <a:gd name="connsiteY20" fmla="*/ 584420 h 1256747"/>
                                  <a:gd name="connsiteX21" fmla="*/ 290223 w 1991802"/>
                                  <a:gd name="connsiteY21" fmla="*/ 691763 h 1256747"/>
                                  <a:gd name="connsiteX22" fmla="*/ 270345 w 1991802"/>
                                  <a:gd name="connsiteY22" fmla="*/ 719593 h 1256747"/>
                                  <a:gd name="connsiteX23" fmla="*/ 262393 w 1991802"/>
                                  <a:gd name="connsiteY23" fmla="*/ 767300 h 1256747"/>
                                  <a:gd name="connsiteX24" fmla="*/ 290223 w 1991802"/>
                                  <a:gd name="connsiteY24" fmla="*/ 826935 h 1256747"/>
                                  <a:gd name="connsiteX25" fmla="*/ 333955 w 1991802"/>
                                  <a:gd name="connsiteY25" fmla="*/ 850789 h 1256747"/>
                                  <a:gd name="connsiteX26" fmla="*/ 405517 w 1991802"/>
                                  <a:gd name="connsiteY26" fmla="*/ 878619 h 1256747"/>
                                  <a:gd name="connsiteX27" fmla="*/ 512860 w 1991802"/>
                                  <a:gd name="connsiteY27" fmla="*/ 882594 h 1256747"/>
                                  <a:gd name="connsiteX28" fmla="*/ 636105 w 1991802"/>
                                  <a:gd name="connsiteY28" fmla="*/ 882594 h 1256747"/>
                                  <a:gd name="connsiteX29" fmla="*/ 679837 w 1991802"/>
                                  <a:gd name="connsiteY29" fmla="*/ 882594 h 1256747"/>
                                  <a:gd name="connsiteX30" fmla="*/ 779228 w 1991802"/>
                                  <a:gd name="connsiteY30" fmla="*/ 882594 h 1256747"/>
                                  <a:gd name="connsiteX31" fmla="*/ 842839 w 1991802"/>
                                  <a:gd name="connsiteY31" fmla="*/ 882594 h 1256747"/>
                                  <a:gd name="connsiteX32" fmla="*/ 818985 w 1991802"/>
                                  <a:gd name="connsiteY32" fmla="*/ 1081377 h 1256747"/>
                                  <a:gd name="connsiteX33" fmla="*/ 874644 w 1991802"/>
                                  <a:gd name="connsiteY33" fmla="*/ 1156914 h 1256747"/>
                                  <a:gd name="connsiteX34" fmla="*/ 934279 w 1991802"/>
                                  <a:gd name="connsiteY34" fmla="*/ 1208598 h 1256747"/>
                                  <a:gd name="connsiteX35" fmla="*/ 1168842 w 1991802"/>
                                  <a:gd name="connsiteY35" fmla="*/ 1208598 h 1256747"/>
                                  <a:gd name="connsiteX36" fmla="*/ 1208599 w 1991802"/>
                                  <a:gd name="connsiteY36" fmla="*/ 1188720 h 1256747"/>
                                  <a:gd name="connsiteX37" fmla="*/ 1395764 w 1991802"/>
                                  <a:gd name="connsiteY37" fmla="*/ 1252530 h 1256747"/>
                                  <a:gd name="connsiteX38" fmla="*/ 1363649 w 1991802"/>
                                  <a:gd name="connsiteY38" fmla="*/ 1049572 h 1256747"/>
                                  <a:gd name="connsiteX39" fmla="*/ 1443162 w 1991802"/>
                                  <a:gd name="connsiteY39" fmla="*/ 985961 h 1256747"/>
                                  <a:gd name="connsiteX40" fmla="*/ 1431235 w 1991802"/>
                                  <a:gd name="connsiteY40" fmla="*/ 946205 h 1256747"/>
                                  <a:gd name="connsiteX41" fmla="*/ 1423284 w 1991802"/>
                                  <a:gd name="connsiteY41" fmla="*/ 938253 h 1256747"/>
                                  <a:gd name="connsiteX42" fmla="*/ 1419308 w 1991802"/>
                                  <a:gd name="connsiteY42" fmla="*/ 902473 h 1256747"/>
                                  <a:gd name="connsiteX43" fmla="*/ 1411357 w 1991802"/>
                                  <a:gd name="connsiteY43" fmla="*/ 858740 h 1256747"/>
                                  <a:gd name="connsiteX44" fmla="*/ 1506773 w 1991802"/>
                                  <a:gd name="connsiteY44" fmla="*/ 878619 h 1256747"/>
                                  <a:gd name="connsiteX45" fmla="*/ 1546529 w 1991802"/>
                                  <a:gd name="connsiteY45" fmla="*/ 890546 h 1256747"/>
                                  <a:gd name="connsiteX46" fmla="*/ 1669774 w 1991802"/>
                                  <a:gd name="connsiteY46" fmla="*/ 930302 h 1256747"/>
                                  <a:gd name="connsiteX47" fmla="*/ 1749287 w 1991802"/>
                                  <a:gd name="connsiteY47" fmla="*/ 1029693 h 1256747"/>
                                  <a:gd name="connsiteX48" fmla="*/ 1773141 w 1991802"/>
                                  <a:gd name="connsiteY48" fmla="*/ 1061499 h 1256747"/>
                                  <a:gd name="connsiteX49" fmla="*/ 1820849 w 1991802"/>
                                  <a:gd name="connsiteY49" fmla="*/ 1073426 h 1256747"/>
                                  <a:gd name="connsiteX50" fmla="*/ 1872533 w 1991802"/>
                                  <a:gd name="connsiteY50" fmla="*/ 1033669 h 1256747"/>
                                  <a:gd name="connsiteX51" fmla="*/ 1872533 w 1991802"/>
                                  <a:gd name="connsiteY51" fmla="*/ 962107 h 1256747"/>
                                  <a:gd name="connsiteX52" fmla="*/ 1928192 w 1991802"/>
                                  <a:gd name="connsiteY52" fmla="*/ 926326 h 1256747"/>
                                  <a:gd name="connsiteX53" fmla="*/ 1963973 w 1991802"/>
                                  <a:gd name="connsiteY53" fmla="*/ 882594 h 1256747"/>
                                  <a:gd name="connsiteX54" fmla="*/ 1979875 w 1991802"/>
                                  <a:gd name="connsiteY54" fmla="*/ 803081 h 1256747"/>
                                  <a:gd name="connsiteX55" fmla="*/ 1991802 w 1991802"/>
                                  <a:gd name="connsiteY55" fmla="*/ 707666 h 1256747"/>
                                  <a:gd name="connsiteX56" fmla="*/ 1967948 w 1991802"/>
                                  <a:gd name="connsiteY56" fmla="*/ 600323 h 1256747"/>
                                  <a:gd name="connsiteX57" fmla="*/ 1928192 w 1991802"/>
                                  <a:gd name="connsiteY57" fmla="*/ 504907 h 1256747"/>
                                  <a:gd name="connsiteX58" fmla="*/ 1812898 w 1991802"/>
                                  <a:gd name="connsiteY58" fmla="*/ 405516 h 1256747"/>
                                  <a:gd name="connsiteX59" fmla="*/ 1689653 w 1991802"/>
                                  <a:gd name="connsiteY59" fmla="*/ 250466 h 1256747"/>
                                  <a:gd name="connsiteX60" fmla="*/ 1637969 w 1991802"/>
                                  <a:gd name="connsiteY60" fmla="*/ 202758 h 1256747"/>
                                  <a:gd name="connsiteX61" fmla="*/ 1522675 w 1991802"/>
                                  <a:gd name="connsiteY61" fmla="*/ 174928 h 1256747"/>
                                  <a:gd name="connsiteX62" fmla="*/ 1307990 w 1991802"/>
                                  <a:gd name="connsiteY62" fmla="*/ 135172 h 1256747"/>
                                  <a:gd name="connsiteX63" fmla="*/ 1105232 w 1991802"/>
                                  <a:gd name="connsiteY63" fmla="*/ 131196 h 1256747"/>
                                  <a:gd name="connsiteX64" fmla="*/ 978011 w 1991802"/>
                                  <a:gd name="connsiteY64" fmla="*/ 123245 h 1256747"/>
                                  <a:gd name="connsiteX65" fmla="*/ 878620 w 1991802"/>
                                  <a:gd name="connsiteY65" fmla="*/ 95415 h 1256747"/>
                                  <a:gd name="connsiteX66" fmla="*/ 811033 w 1991802"/>
                                  <a:gd name="connsiteY66" fmla="*/ 55659 h 1256747"/>
                                  <a:gd name="connsiteX0" fmla="*/ 811033 w 1991802"/>
                                  <a:gd name="connsiteY0" fmla="*/ 55659 h 1252530"/>
                                  <a:gd name="connsiteX1" fmla="*/ 616226 w 1991802"/>
                                  <a:gd name="connsiteY1" fmla="*/ 0 h 1252530"/>
                                  <a:gd name="connsiteX2" fmla="*/ 512860 w 1991802"/>
                                  <a:gd name="connsiteY2" fmla="*/ 3975 h 1252530"/>
                                  <a:gd name="connsiteX3" fmla="*/ 477079 w 1991802"/>
                                  <a:gd name="connsiteY3" fmla="*/ 7951 h 1252530"/>
                                  <a:gd name="connsiteX4" fmla="*/ 397566 w 1991802"/>
                                  <a:gd name="connsiteY4" fmla="*/ 19878 h 1252530"/>
                                  <a:gd name="connsiteX5" fmla="*/ 357809 w 1991802"/>
                                  <a:gd name="connsiteY5" fmla="*/ 27829 h 1252530"/>
                                  <a:gd name="connsiteX6" fmla="*/ 337931 w 1991802"/>
                                  <a:gd name="connsiteY6" fmla="*/ 31805 h 1252530"/>
                                  <a:gd name="connsiteX7" fmla="*/ 298174 w 1991802"/>
                                  <a:gd name="connsiteY7" fmla="*/ 51683 h 1252530"/>
                                  <a:gd name="connsiteX8" fmla="*/ 258418 w 1991802"/>
                                  <a:gd name="connsiteY8" fmla="*/ 71561 h 1252530"/>
                                  <a:gd name="connsiteX9" fmla="*/ 198783 w 1991802"/>
                                  <a:gd name="connsiteY9" fmla="*/ 111318 h 1252530"/>
                                  <a:gd name="connsiteX10" fmla="*/ 127221 w 1991802"/>
                                  <a:gd name="connsiteY10" fmla="*/ 166977 h 1252530"/>
                                  <a:gd name="connsiteX11" fmla="*/ 35781 w 1991802"/>
                                  <a:gd name="connsiteY11" fmla="*/ 266368 h 1252530"/>
                                  <a:gd name="connsiteX12" fmla="*/ 0 w 1991802"/>
                                  <a:gd name="connsiteY12" fmla="*/ 349857 h 1252530"/>
                                  <a:gd name="connsiteX13" fmla="*/ 39757 w 1991802"/>
                                  <a:gd name="connsiteY13" fmla="*/ 409492 h 1252530"/>
                                  <a:gd name="connsiteX14" fmla="*/ 67586 w 1991802"/>
                                  <a:gd name="connsiteY14" fmla="*/ 433346 h 1252530"/>
                                  <a:gd name="connsiteX15" fmla="*/ 115294 w 1991802"/>
                                  <a:gd name="connsiteY15" fmla="*/ 461175 h 1252530"/>
                                  <a:gd name="connsiteX16" fmla="*/ 147100 w 1991802"/>
                                  <a:gd name="connsiteY16" fmla="*/ 481053 h 1252530"/>
                                  <a:gd name="connsiteX17" fmla="*/ 226613 w 1991802"/>
                                  <a:gd name="connsiteY17" fmla="*/ 528761 h 1252530"/>
                                  <a:gd name="connsiteX18" fmla="*/ 258418 w 1991802"/>
                                  <a:gd name="connsiteY18" fmla="*/ 544664 h 1252530"/>
                                  <a:gd name="connsiteX19" fmla="*/ 274320 w 1991802"/>
                                  <a:gd name="connsiteY19" fmla="*/ 556591 h 1252530"/>
                                  <a:gd name="connsiteX20" fmla="*/ 337931 w 1991802"/>
                                  <a:gd name="connsiteY20" fmla="*/ 584420 h 1252530"/>
                                  <a:gd name="connsiteX21" fmla="*/ 290223 w 1991802"/>
                                  <a:gd name="connsiteY21" fmla="*/ 691763 h 1252530"/>
                                  <a:gd name="connsiteX22" fmla="*/ 270345 w 1991802"/>
                                  <a:gd name="connsiteY22" fmla="*/ 719593 h 1252530"/>
                                  <a:gd name="connsiteX23" fmla="*/ 262393 w 1991802"/>
                                  <a:gd name="connsiteY23" fmla="*/ 767300 h 1252530"/>
                                  <a:gd name="connsiteX24" fmla="*/ 290223 w 1991802"/>
                                  <a:gd name="connsiteY24" fmla="*/ 826935 h 1252530"/>
                                  <a:gd name="connsiteX25" fmla="*/ 333955 w 1991802"/>
                                  <a:gd name="connsiteY25" fmla="*/ 850789 h 1252530"/>
                                  <a:gd name="connsiteX26" fmla="*/ 405517 w 1991802"/>
                                  <a:gd name="connsiteY26" fmla="*/ 878619 h 1252530"/>
                                  <a:gd name="connsiteX27" fmla="*/ 512860 w 1991802"/>
                                  <a:gd name="connsiteY27" fmla="*/ 882594 h 1252530"/>
                                  <a:gd name="connsiteX28" fmla="*/ 636105 w 1991802"/>
                                  <a:gd name="connsiteY28" fmla="*/ 882594 h 1252530"/>
                                  <a:gd name="connsiteX29" fmla="*/ 679837 w 1991802"/>
                                  <a:gd name="connsiteY29" fmla="*/ 882594 h 1252530"/>
                                  <a:gd name="connsiteX30" fmla="*/ 779228 w 1991802"/>
                                  <a:gd name="connsiteY30" fmla="*/ 882594 h 1252530"/>
                                  <a:gd name="connsiteX31" fmla="*/ 842839 w 1991802"/>
                                  <a:gd name="connsiteY31" fmla="*/ 882594 h 1252530"/>
                                  <a:gd name="connsiteX32" fmla="*/ 818985 w 1991802"/>
                                  <a:gd name="connsiteY32" fmla="*/ 1081377 h 1252530"/>
                                  <a:gd name="connsiteX33" fmla="*/ 874644 w 1991802"/>
                                  <a:gd name="connsiteY33" fmla="*/ 1156914 h 1252530"/>
                                  <a:gd name="connsiteX34" fmla="*/ 934279 w 1991802"/>
                                  <a:gd name="connsiteY34" fmla="*/ 1208598 h 1252530"/>
                                  <a:gd name="connsiteX35" fmla="*/ 1168842 w 1991802"/>
                                  <a:gd name="connsiteY35" fmla="*/ 1208598 h 1252530"/>
                                  <a:gd name="connsiteX36" fmla="*/ 1395764 w 1991802"/>
                                  <a:gd name="connsiteY36" fmla="*/ 1252530 h 1252530"/>
                                  <a:gd name="connsiteX37" fmla="*/ 1363649 w 1991802"/>
                                  <a:gd name="connsiteY37" fmla="*/ 1049572 h 1252530"/>
                                  <a:gd name="connsiteX38" fmla="*/ 1443162 w 1991802"/>
                                  <a:gd name="connsiteY38" fmla="*/ 985961 h 1252530"/>
                                  <a:gd name="connsiteX39" fmla="*/ 1431235 w 1991802"/>
                                  <a:gd name="connsiteY39" fmla="*/ 946205 h 1252530"/>
                                  <a:gd name="connsiteX40" fmla="*/ 1423284 w 1991802"/>
                                  <a:gd name="connsiteY40" fmla="*/ 938253 h 1252530"/>
                                  <a:gd name="connsiteX41" fmla="*/ 1419308 w 1991802"/>
                                  <a:gd name="connsiteY41" fmla="*/ 902473 h 1252530"/>
                                  <a:gd name="connsiteX42" fmla="*/ 1411357 w 1991802"/>
                                  <a:gd name="connsiteY42" fmla="*/ 858740 h 1252530"/>
                                  <a:gd name="connsiteX43" fmla="*/ 1506773 w 1991802"/>
                                  <a:gd name="connsiteY43" fmla="*/ 878619 h 1252530"/>
                                  <a:gd name="connsiteX44" fmla="*/ 1546529 w 1991802"/>
                                  <a:gd name="connsiteY44" fmla="*/ 890546 h 1252530"/>
                                  <a:gd name="connsiteX45" fmla="*/ 1669774 w 1991802"/>
                                  <a:gd name="connsiteY45" fmla="*/ 930302 h 1252530"/>
                                  <a:gd name="connsiteX46" fmla="*/ 1749287 w 1991802"/>
                                  <a:gd name="connsiteY46" fmla="*/ 1029693 h 1252530"/>
                                  <a:gd name="connsiteX47" fmla="*/ 1773141 w 1991802"/>
                                  <a:gd name="connsiteY47" fmla="*/ 1061499 h 1252530"/>
                                  <a:gd name="connsiteX48" fmla="*/ 1820849 w 1991802"/>
                                  <a:gd name="connsiteY48" fmla="*/ 1073426 h 1252530"/>
                                  <a:gd name="connsiteX49" fmla="*/ 1872533 w 1991802"/>
                                  <a:gd name="connsiteY49" fmla="*/ 1033669 h 1252530"/>
                                  <a:gd name="connsiteX50" fmla="*/ 1872533 w 1991802"/>
                                  <a:gd name="connsiteY50" fmla="*/ 962107 h 1252530"/>
                                  <a:gd name="connsiteX51" fmla="*/ 1928192 w 1991802"/>
                                  <a:gd name="connsiteY51" fmla="*/ 926326 h 1252530"/>
                                  <a:gd name="connsiteX52" fmla="*/ 1963973 w 1991802"/>
                                  <a:gd name="connsiteY52" fmla="*/ 882594 h 1252530"/>
                                  <a:gd name="connsiteX53" fmla="*/ 1979875 w 1991802"/>
                                  <a:gd name="connsiteY53" fmla="*/ 803081 h 1252530"/>
                                  <a:gd name="connsiteX54" fmla="*/ 1991802 w 1991802"/>
                                  <a:gd name="connsiteY54" fmla="*/ 707666 h 1252530"/>
                                  <a:gd name="connsiteX55" fmla="*/ 1967948 w 1991802"/>
                                  <a:gd name="connsiteY55" fmla="*/ 600323 h 1252530"/>
                                  <a:gd name="connsiteX56" fmla="*/ 1928192 w 1991802"/>
                                  <a:gd name="connsiteY56" fmla="*/ 504907 h 1252530"/>
                                  <a:gd name="connsiteX57" fmla="*/ 1812898 w 1991802"/>
                                  <a:gd name="connsiteY57" fmla="*/ 405516 h 1252530"/>
                                  <a:gd name="connsiteX58" fmla="*/ 1689653 w 1991802"/>
                                  <a:gd name="connsiteY58" fmla="*/ 250466 h 1252530"/>
                                  <a:gd name="connsiteX59" fmla="*/ 1637969 w 1991802"/>
                                  <a:gd name="connsiteY59" fmla="*/ 202758 h 1252530"/>
                                  <a:gd name="connsiteX60" fmla="*/ 1522675 w 1991802"/>
                                  <a:gd name="connsiteY60" fmla="*/ 174928 h 1252530"/>
                                  <a:gd name="connsiteX61" fmla="*/ 1307990 w 1991802"/>
                                  <a:gd name="connsiteY61" fmla="*/ 135172 h 1252530"/>
                                  <a:gd name="connsiteX62" fmla="*/ 1105232 w 1991802"/>
                                  <a:gd name="connsiteY62" fmla="*/ 131196 h 1252530"/>
                                  <a:gd name="connsiteX63" fmla="*/ 978011 w 1991802"/>
                                  <a:gd name="connsiteY63" fmla="*/ 123245 h 1252530"/>
                                  <a:gd name="connsiteX64" fmla="*/ 878620 w 1991802"/>
                                  <a:gd name="connsiteY64" fmla="*/ 95415 h 1252530"/>
                                  <a:gd name="connsiteX65" fmla="*/ 811033 w 1991802"/>
                                  <a:gd name="connsiteY65" fmla="*/ 55659 h 1252530"/>
                                  <a:gd name="connsiteX0" fmla="*/ 811033 w 1991802"/>
                                  <a:gd name="connsiteY0" fmla="*/ 55659 h 1209096"/>
                                  <a:gd name="connsiteX1" fmla="*/ 616226 w 1991802"/>
                                  <a:gd name="connsiteY1" fmla="*/ 0 h 1209096"/>
                                  <a:gd name="connsiteX2" fmla="*/ 512860 w 1991802"/>
                                  <a:gd name="connsiteY2" fmla="*/ 3975 h 1209096"/>
                                  <a:gd name="connsiteX3" fmla="*/ 477079 w 1991802"/>
                                  <a:gd name="connsiteY3" fmla="*/ 7951 h 1209096"/>
                                  <a:gd name="connsiteX4" fmla="*/ 397566 w 1991802"/>
                                  <a:gd name="connsiteY4" fmla="*/ 19878 h 1209096"/>
                                  <a:gd name="connsiteX5" fmla="*/ 357809 w 1991802"/>
                                  <a:gd name="connsiteY5" fmla="*/ 27829 h 1209096"/>
                                  <a:gd name="connsiteX6" fmla="*/ 337931 w 1991802"/>
                                  <a:gd name="connsiteY6" fmla="*/ 31805 h 1209096"/>
                                  <a:gd name="connsiteX7" fmla="*/ 298174 w 1991802"/>
                                  <a:gd name="connsiteY7" fmla="*/ 51683 h 1209096"/>
                                  <a:gd name="connsiteX8" fmla="*/ 258418 w 1991802"/>
                                  <a:gd name="connsiteY8" fmla="*/ 71561 h 1209096"/>
                                  <a:gd name="connsiteX9" fmla="*/ 198783 w 1991802"/>
                                  <a:gd name="connsiteY9" fmla="*/ 111318 h 1209096"/>
                                  <a:gd name="connsiteX10" fmla="*/ 127221 w 1991802"/>
                                  <a:gd name="connsiteY10" fmla="*/ 166977 h 1209096"/>
                                  <a:gd name="connsiteX11" fmla="*/ 35781 w 1991802"/>
                                  <a:gd name="connsiteY11" fmla="*/ 266368 h 1209096"/>
                                  <a:gd name="connsiteX12" fmla="*/ 0 w 1991802"/>
                                  <a:gd name="connsiteY12" fmla="*/ 349857 h 1209096"/>
                                  <a:gd name="connsiteX13" fmla="*/ 39757 w 1991802"/>
                                  <a:gd name="connsiteY13" fmla="*/ 409492 h 1209096"/>
                                  <a:gd name="connsiteX14" fmla="*/ 67586 w 1991802"/>
                                  <a:gd name="connsiteY14" fmla="*/ 433346 h 1209096"/>
                                  <a:gd name="connsiteX15" fmla="*/ 115294 w 1991802"/>
                                  <a:gd name="connsiteY15" fmla="*/ 461175 h 1209096"/>
                                  <a:gd name="connsiteX16" fmla="*/ 147100 w 1991802"/>
                                  <a:gd name="connsiteY16" fmla="*/ 481053 h 1209096"/>
                                  <a:gd name="connsiteX17" fmla="*/ 226613 w 1991802"/>
                                  <a:gd name="connsiteY17" fmla="*/ 528761 h 1209096"/>
                                  <a:gd name="connsiteX18" fmla="*/ 258418 w 1991802"/>
                                  <a:gd name="connsiteY18" fmla="*/ 544664 h 1209096"/>
                                  <a:gd name="connsiteX19" fmla="*/ 274320 w 1991802"/>
                                  <a:gd name="connsiteY19" fmla="*/ 556591 h 1209096"/>
                                  <a:gd name="connsiteX20" fmla="*/ 337931 w 1991802"/>
                                  <a:gd name="connsiteY20" fmla="*/ 584420 h 1209096"/>
                                  <a:gd name="connsiteX21" fmla="*/ 290223 w 1991802"/>
                                  <a:gd name="connsiteY21" fmla="*/ 691763 h 1209096"/>
                                  <a:gd name="connsiteX22" fmla="*/ 270345 w 1991802"/>
                                  <a:gd name="connsiteY22" fmla="*/ 719593 h 1209096"/>
                                  <a:gd name="connsiteX23" fmla="*/ 262393 w 1991802"/>
                                  <a:gd name="connsiteY23" fmla="*/ 767300 h 1209096"/>
                                  <a:gd name="connsiteX24" fmla="*/ 290223 w 1991802"/>
                                  <a:gd name="connsiteY24" fmla="*/ 826935 h 1209096"/>
                                  <a:gd name="connsiteX25" fmla="*/ 333955 w 1991802"/>
                                  <a:gd name="connsiteY25" fmla="*/ 850789 h 1209096"/>
                                  <a:gd name="connsiteX26" fmla="*/ 405517 w 1991802"/>
                                  <a:gd name="connsiteY26" fmla="*/ 878619 h 1209096"/>
                                  <a:gd name="connsiteX27" fmla="*/ 512860 w 1991802"/>
                                  <a:gd name="connsiteY27" fmla="*/ 882594 h 1209096"/>
                                  <a:gd name="connsiteX28" fmla="*/ 636105 w 1991802"/>
                                  <a:gd name="connsiteY28" fmla="*/ 882594 h 1209096"/>
                                  <a:gd name="connsiteX29" fmla="*/ 679837 w 1991802"/>
                                  <a:gd name="connsiteY29" fmla="*/ 882594 h 1209096"/>
                                  <a:gd name="connsiteX30" fmla="*/ 779228 w 1991802"/>
                                  <a:gd name="connsiteY30" fmla="*/ 882594 h 1209096"/>
                                  <a:gd name="connsiteX31" fmla="*/ 842839 w 1991802"/>
                                  <a:gd name="connsiteY31" fmla="*/ 882594 h 1209096"/>
                                  <a:gd name="connsiteX32" fmla="*/ 818985 w 1991802"/>
                                  <a:gd name="connsiteY32" fmla="*/ 1081377 h 1209096"/>
                                  <a:gd name="connsiteX33" fmla="*/ 874644 w 1991802"/>
                                  <a:gd name="connsiteY33" fmla="*/ 1156914 h 1209096"/>
                                  <a:gd name="connsiteX34" fmla="*/ 934279 w 1991802"/>
                                  <a:gd name="connsiteY34" fmla="*/ 1208598 h 1209096"/>
                                  <a:gd name="connsiteX35" fmla="*/ 1168842 w 1991802"/>
                                  <a:gd name="connsiteY35" fmla="*/ 1208598 h 1209096"/>
                                  <a:gd name="connsiteX36" fmla="*/ 1348355 w 1991802"/>
                                  <a:gd name="connsiteY36" fmla="*/ 1209096 h 1209096"/>
                                  <a:gd name="connsiteX37" fmla="*/ 1363649 w 1991802"/>
                                  <a:gd name="connsiteY37" fmla="*/ 1049572 h 1209096"/>
                                  <a:gd name="connsiteX38" fmla="*/ 1443162 w 1991802"/>
                                  <a:gd name="connsiteY38" fmla="*/ 985961 h 1209096"/>
                                  <a:gd name="connsiteX39" fmla="*/ 1431235 w 1991802"/>
                                  <a:gd name="connsiteY39" fmla="*/ 946205 h 1209096"/>
                                  <a:gd name="connsiteX40" fmla="*/ 1423284 w 1991802"/>
                                  <a:gd name="connsiteY40" fmla="*/ 938253 h 1209096"/>
                                  <a:gd name="connsiteX41" fmla="*/ 1419308 w 1991802"/>
                                  <a:gd name="connsiteY41" fmla="*/ 902473 h 1209096"/>
                                  <a:gd name="connsiteX42" fmla="*/ 1411357 w 1991802"/>
                                  <a:gd name="connsiteY42" fmla="*/ 858740 h 1209096"/>
                                  <a:gd name="connsiteX43" fmla="*/ 1506773 w 1991802"/>
                                  <a:gd name="connsiteY43" fmla="*/ 878619 h 1209096"/>
                                  <a:gd name="connsiteX44" fmla="*/ 1546529 w 1991802"/>
                                  <a:gd name="connsiteY44" fmla="*/ 890546 h 1209096"/>
                                  <a:gd name="connsiteX45" fmla="*/ 1669774 w 1991802"/>
                                  <a:gd name="connsiteY45" fmla="*/ 930302 h 1209096"/>
                                  <a:gd name="connsiteX46" fmla="*/ 1749287 w 1991802"/>
                                  <a:gd name="connsiteY46" fmla="*/ 1029693 h 1209096"/>
                                  <a:gd name="connsiteX47" fmla="*/ 1773141 w 1991802"/>
                                  <a:gd name="connsiteY47" fmla="*/ 1061499 h 1209096"/>
                                  <a:gd name="connsiteX48" fmla="*/ 1820849 w 1991802"/>
                                  <a:gd name="connsiteY48" fmla="*/ 1073426 h 1209096"/>
                                  <a:gd name="connsiteX49" fmla="*/ 1872533 w 1991802"/>
                                  <a:gd name="connsiteY49" fmla="*/ 1033669 h 1209096"/>
                                  <a:gd name="connsiteX50" fmla="*/ 1872533 w 1991802"/>
                                  <a:gd name="connsiteY50" fmla="*/ 962107 h 1209096"/>
                                  <a:gd name="connsiteX51" fmla="*/ 1928192 w 1991802"/>
                                  <a:gd name="connsiteY51" fmla="*/ 926326 h 1209096"/>
                                  <a:gd name="connsiteX52" fmla="*/ 1963973 w 1991802"/>
                                  <a:gd name="connsiteY52" fmla="*/ 882594 h 1209096"/>
                                  <a:gd name="connsiteX53" fmla="*/ 1979875 w 1991802"/>
                                  <a:gd name="connsiteY53" fmla="*/ 803081 h 1209096"/>
                                  <a:gd name="connsiteX54" fmla="*/ 1991802 w 1991802"/>
                                  <a:gd name="connsiteY54" fmla="*/ 707666 h 1209096"/>
                                  <a:gd name="connsiteX55" fmla="*/ 1967948 w 1991802"/>
                                  <a:gd name="connsiteY55" fmla="*/ 600323 h 1209096"/>
                                  <a:gd name="connsiteX56" fmla="*/ 1928192 w 1991802"/>
                                  <a:gd name="connsiteY56" fmla="*/ 504907 h 1209096"/>
                                  <a:gd name="connsiteX57" fmla="*/ 1812898 w 1991802"/>
                                  <a:gd name="connsiteY57" fmla="*/ 405516 h 1209096"/>
                                  <a:gd name="connsiteX58" fmla="*/ 1689653 w 1991802"/>
                                  <a:gd name="connsiteY58" fmla="*/ 250466 h 1209096"/>
                                  <a:gd name="connsiteX59" fmla="*/ 1637969 w 1991802"/>
                                  <a:gd name="connsiteY59" fmla="*/ 202758 h 1209096"/>
                                  <a:gd name="connsiteX60" fmla="*/ 1522675 w 1991802"/>
                                  <a:gd name="connsiteY60" fmla="*/ 174928 h 1209096"/>
                                  <a:gd name="connsiteX61" fmla="*/ 1307990 w 1991802"/>
                                  <a:gd name="connsiteY61" fmla="*/ 135172 h 1209096"/>
                                  <a:gd name="connsiteX62" fmla="*/ 1105232 w 1991802"/>
                                  <a:gd name="connsiteY62" fmla="*/ 131196 h 1209096"/>
                                  <a:gd name="connsiteX63" fmla="*/ 978011 w 1991802"/>
                                  <a:gd name="connsiteY63" fmla="*/ 123245 h 1209096"/>
                                  <a:gd name="connsiteX64" fmla="*/ 878620 w 1991802"/>
                                  <a:gd name="connsiteY64" fmla="*/ 95415 h 1209096"/>
                                  <a:gd name="connsiteX65" fmla="*/ 811033 w 1991802"/>
                                  <a:gd name="connsiteY65" fmla="*/ 55659 h 12090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1991802" h="1209096">
                                    <a:moveTo>
                                      <a:pt x="811033" y="55659"/>
                                    </a:moveTo>
                                    <a:lnTo>
                                      <a:pt x="616226" y="0"/>
                                    </a:lnTo>
                                    <a:lnTo>
                                      <a:pt x="512860" y="3975"/>
                                    </a:lnTo>
                                    <a:lnTo>
                                      <a:pt x="477079" y="7951"/>
                                    </a:lnTo>
                                    <a:lnTo>
                                      <a:pt x="397566" y="19878"/>
                                    </a:lnTo>
                                    <a:cubicBezTo>
                                      <a:pt x="384314" y="22528"/>
                                      <a:pt x="370978" y="24790"/>
                                      <a:pt x="357809" y="27829"/>
                                    </a:cubicBezTo>
                                    <a:cubicBezTo>
                                      <a:pt x="336947" y="32643"/>
                                      <a:pt x="354133" y="31805"/>
                                      <a:pt x="337931" y="31805"/>
                                    </a:cubicBezTo>
                                    <a:lnTo>
                                      <a:pt x="298174" y="51683"/>
                                    </a:lnTo>
                                    <a:cubicBezTo>
                                      <a:pt x="264122" y="72966"/>
                                      <a:pt x="278871" y="71561"/>
                                      <a:pt x="258418" y="71561"/>
                                    </a:cubicBezTo>
                                    <a:lnTo>
                                      <a:pt x="198783" y="111318"/>
                                    </a:lnTo>
                                    <a:lnTo>
                                      <a:pt x="127221" y="166977"/>
                                    </a:lnTo>
                                    <a:lnTo>
                                      <a:pt x="35781" y="266368"/>
                                    </a:lnTo>
                                    <a:lnTo>
                                      <a:pt x="0" y="349857"/>
                                    </a:lnTo>
                                    <a:lnTo>
                                      <a:pt x="39757" y="409492"/>
                                    </a:lnTo>
                                    <a:lnTo>
                                      <a:pt x="67586" y="433346"/>
                                    </a:lnTo>
                                    <a:lnTo>
                                      <a:pt x="115294" y="461175"/>
                                    </a:lnTo>
                                    <a:lnTo>
                                      <a:pt x="147100" y="481053"/>
                                    </a:lnTo>
                                    <a:lnTo>
                                      <a:pt x="226613" y="528761"/>
                                    </a:lnTo>
                                    <a:cubicBezTo>
                                      <a:pt x="237215" y="534062"/>
                                      <a:pt x="248180" y="538691"/>
                                      <a:pt x="258418" y="544664"/>
                                    </a:cubicBezTo>
                                    <a:cubicBezTo>
                                      <a:pt x="264141" y="548003"/>
                                      <a:pt x="274320" y="556591"/>
                                      <a:pt x="274320" y="556591"/>
                                    </a:cubicBezTo>
                                    <a:lnTo>
                                      <a:pt x="337931" y="584420"/>
                                    </a:lnTo>
                                    <a:lnTo>
                                      <a:pt x="290223" y="691763"/>
                                    </a:lnTo>
                                    <a:lnTo>
                                      <a:pt x="270345" y="719593"/>
                                    </a:lnTo>
                                    <a:lnTo>
                                      <a:pt x="262393" y="767300"/>
                                    </a:lnTo>
                                    <a:lnTo>
                                      <a:pt x="290223" y="826935"/>
                                    </a:lnTo>
                                    <a:cubicBezTo>
                                      <a:pt x="331656" y="847651"/>
                                      <a:pt x="319504" y="836335"/>
                                      <a:pt x="333955" y="850789"/>
                                    </a:cubicBezTo>
                                    <a:lnTo>
                                      <a:pt x="405517" y="878619"/>
                                    </a:lnTo>
                                    <a:lnTo>
                                      <a:pt x="512860" y="882594"/>
                                    </a:lnTo>
                                    <a:lnTo>
                                      <a:pt x="636105" y="882594"/>
                                    </a:lnTo>
                                    <a:lnTo>
                                      <a:pt x="679837" y="882594"/>
                                    </a:lnTo>
                                    <a:lnTo>
                                      <a:pt x="779228" y="882594"/>
                                    </a:lnTo>
                                    <a:lnTo>
                                      <a:pt x="842839" y="882594"/>
                                    </a:lnTo>
                                    <a:lnTo>
                                      <a:pt x="818985" y="1081377"/>
                                    </a:lnTo>
                                    <a:lnTo>
                                      <a:pt x="874644" y="1156914"/>
                                    </a:lnTo>
                                    <a:lnTo>
                                      <a:pt x="934279" y="1208598"/>
                                    </a:lnTo>
                                    <a:lnTo>
                                      <a:pt x="1168842" y="1208598"/>
                                    </a:lnTo>
                                    <a:lnTo>
                                      <a:pt x="1348355" y="1209096"/>
                                    </a:lnTo>
                                    <a:cubicBezTo>
                                      <a:pt x="1374197" y="1185905"/>
                                      <a:pt x="1374354" y="1117225"/>
                                      <a:pt x="1363649" y="1049572"/>
                                    </a:cubicBezTo>
                                    <a:lnTo>
                                      <a:pt x="1443162" y="985961"/>
                                    </a:lnTo>
                                    <a:cubicBezTo>
                                      <a:pt x="1439186" y="972709"/>
                                      <a:pt x="1436556" y="958976"/>
                                      <a:pt x="1431235" y="946205"/>
                                    </a:cubicBezTo>
                                    <a:cubicBezTo>
                                      <a:pt x="1429793" y="942745"/>
                                      <a:pt x="1424361" y="941843"/>
                                      <a:pt x="1423284" y="938253"/>
                                    </a:cubicBezTo>
                                    <a:cubicBezTo>
                                      <a:pt x="1419144" y="924452"/>
                                      <a:pt x="1419308" y="914736"/>
                                      <a:pt x="1419308" y="902473"/>
                                    </a:cubicBezTo>
                                    <a:lnTo>
                                      <a:pt x="1411357" y="858740"/>
                                    </a:lnTo>
                                    <a:lnTo>
                                      <a:pt x="1506773" y="878619"/>
                                    </a:lnTo>
                                    <a:lnTo>
                                      <a:pt x="1546529" y="890546"/>
                                    </a:lnTo>
                                    <a:lnTo>
                                      <a:pt x="1669774" y="930302"/>
                                    </a:lnTo>
                                    <a:lnTo>
                                      <a:pt x="1749287" y="1029693"/>
                                    </a:lnTo>
                                    <a:cubicBezTo>
                                      <a:pt x="1770255" y="1059048"/>
                                      <a:pt x="1761106" y="1049461"/>
                                      <a:pt x="1773141" y="1061499"/>
                                    </a:cubicBezTo>
                                    <a:lnTo>
                                      <a:pt x="1820849" y="1073426"/>
                                    </a:lnTo>
                                    <a:lnTo>
                                      <a:pt x="1872533" y="1033669"/>
                                    </a:lnTo>
                                    <a:lnTo>
                                      <a:pt x="1872533" y="962107"/>
                                    </a:lnTo>
                                    <a:lnTo>
                                      <a:pt x="1928192" y="926326"/>
                                    </a:lnTo>
                                    <a:lnTo>
                                      <a:pt x="1963973" y="882594"/>
                                    </a:lnTo>
                                    <a:lnTo>
                                      <a:pt x="1979875" y="803081"/>
                                    </a:lnTo>
                                    <a:lnTo>
                                      <a:pt x="1991802" y="707666"/>
                                    </a:lnTo>
                                    <a:lnTo>
                                      <a:pt x="1967948" y="600323"/>
                                    </a:lnTo>
                                    <a:lnTo>
                                      <a:pt x="1928192" y="504907"/>
                                    </a:lnTo>
                                    <a:lnTo>
                                      <a:pt x="1812898" y="405516"/>
                                    </a:lnTo>
                                    <a:lnTo>
                                      <a:pt x="1689653" y="250466"/>
                                    </a:lnTo>
                                    <a:lnTo>
                                      <a:pt x="1637969" y="202758"/>
                                    </a:lnTo>
                                    <a:lnTo>
                                      <a:pt x="1522675" y="174928"/>
                                    </a:lnTo>
                                    <a:lnTo>
                                      <a:pt x="1307990" y="135172"/>
                                    </a:lnTo>
                                    <a:lnTo>
                                      <a:pt x="1105232" y="131196"/>
                                    </a:lnTo>
                                    <a:lnTo>
                                      <a:pt x="978011" y="123245"/>
                                    </a:lnTo>
                                    <a:lnTo>
                                      <a:pt x="878620" y="95415"/>
                                    </a:lnTo>
                                    <a:lnTo>
                                      <a:pt x="811033" y="55659"/>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DB0732" id="Полилиния 9310" o:spid="_x0000_s1026" style="position:absolute;margin-left:143.85pt;margin-top:327.75pt;width:156.85pt;height:95.2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991802,12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" path="m811033,55659l616226,,512860,3975,477079,7951,397566,19878v-13252,2650,-26588,4912,-39757,7951c336947,32643,354133,31805,337931,31805l298174,51683c264122,72966,278871,71561,258418,71561r-59635,39757l127221,166977,35781,266368,,349857r39757,59635l67586,433346r47708,27829l147100,481053r79513,47708c237215,534062,248180,538691,258418,544664v5723,3339,15902,11927,15902,11927l337931,584420,290223,691763r-19878,27830l262393,767300r27830,59635c331656,847651,319504,836335,333955,850789r71562,27830l512860,882594r123245,l679837,882594r99391,l842839,882594r-23854,198783l874644,1156914r59635,51684l1168842,1208598r179513,498c1374197,1185905,1374354,1117225,1363649,1049572r79513,-63611c1439186,972709,1436556,958976,1431235,946205v-1442,-3460,-6874,-4362,-7951,-7952c1419144,924452,1419308,914736,1419308,902473r-7951,-43733l1506773,878619r39756,11927l1669774,930302r79513,99391c1770255,1059048,1761106,1049461,1773141,1061499r47708,11927l1872533,1033669r,-71562l1928192,926326r35781,-43732l1979875,803081r11927,-95415l1967948,600323r-39756,-95416l1812898,405516,1689653,250466r-51684,-47708l1522675,174928,1307990,135172r-202758,-3976l978011,123245,878620,95415,811033,55659xe" fillcolor="window" strokecolor="#7030a0" strokeweight="3pt">
                      <v:fill opacity="32896f"/>
                      <v:path arrowok="t" o:connecttype="custom" o:connectlocs="811033,55659;616226,0;512860,3975;477079,7951;397566,19878;357809,27829;337931,31805;298174,51683;258418,71561;198783,111318;127221,166977;35781,266368;0,349857;39757,409492;67586,433346;115294,461175;147100,481053;226613,528761;258418,544664;274320,556591;337931,584420;290223,691763;270345,719593;262393,767300;290223,826935;333955,850789;405517,878619;512860,882594;636105,882594;679837,882594;779228,882594;842839,882594;818985,1081377;874644,1156914;934279,1208598;1168842,1208598;1348355,1209096;1363649,1049572;1443162,985961;1431235,946205;1423284,938253;1419308,902473;1411357,858740;1506773,878619;1546529,890546;1669774,930302;1749287,1029693;1773141,1061499;1820849,1073426;1872533,1033669;1872533,962107;1928192,926326;1963973,882594;1979875,803081;1991802,707666;1967948,600323;1928192,504907;1812898,405516;1689653,250466;1637969,202758;1522675,174928;1307990,135172;1105232,131196;978011,123245;878620,95415;811033,55659" o:connectangles="0,0,0,0,0,0,0,0,0,0,0,0,0,0,0,0,0,0,0,0,0,0,0,0,0,0,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8032" behindDoc="0" locked="0" layoutInCell="1" allowOverlap="1" wp14:anchorId="72AA2160" wp14:editId="03CF4B54">
                      <wp:simplePos x="0" y="0"/>
                      <wp:positionH relativeFrom="column">
                        <wp:posOffset>3425080</wp:posOffset>
                      </wp:positionH>
                      <wp:positionV relativeFrom="paragraph">
                        <wp:posOffset>3780514</wp:posOffset>
                      </wp:positionV>
                      <wp:extent cx="727544" cy="556591"/>
                      <wp:effectExtent l="19050" t="19050" r="15875" b="15240"/>
                      <wp:wrapNone/>
                      <wp:docPr id="9311" name="Полилиния 9311"/>
                      <wp:cNvGraphicFramePr/>
                      <a:graphic xmlns:a="http://schemas.openxmlformats.org/drawingml/2006/main">
                        <a:graphicData uri="http://schemas.microsoft.com/office/word/2010/wordprocessingShape">
                          <wps:wsp>
                            <wps:cNvSpPr/>
                            <wps:spPr>
                              <a:xfrm>
                                <a:off x="0" y="0"/>
                                <a:ext cx="727544" cy="556591"/>
                              </a:xfrm>
                              <a:custGeom>
                                <a:avLst/>
                                <a:gdLst>
                                  <a:gd name="connsiteX0" fmla="*/ 425394 w 727544"/>
                                  <a:gd name="connsiteY0" fmla="*/ 218661 h 556591"/>
                                  <a:gd name="connsiteX1" fmla="*/ 365760 w 727544"/>
                                  <a:gd name="connsiteY1" fmla="*/ 127221 h 556591"/>
                                  <a:gd name="connsiteX2" fmla="*/ 326003 w 727544"/>
                                  <a:gd name="connsiteY2" fmla="*/ 55659 h 556591"/>
                                  <a:gd name="connsiteX3" fmla="*/ 254441 w 727544"/>
                                  <a:gd name="connsiteY3" fmla="*/ 0 h 556591"/>
                                  <a:gd name="connsiteX4" fmla="*/ 210709 w 727544"/>
                                  <a:gd name="connsiteY4" fmla="*/ 0 h 556591"/>
                                  <a:gd name="connsiteX5" fmla="*/ 163001 w 727544"/>
                                  <a:gd name="connsiteY5" fmla="*/ 19878 h 556591"/>
                                  <a:gd name="connsiteX6" fmla="*/ 127220 w 727544"/>
                                  <a:gd name="connsiteY6" fmla="*/ 51683 h 556591"/>
                                  <a:gd name="connsiteX7" fmla="*/ 91440 w 727544"/>
                                  <a:gd name="connsiteY7" fmla="*/ 51683 h 556591"/>
                                  <a:gd name="connsiteX8" fmla="*/ 39756 w 727544"/>
                                  <a:gd name="connsiteY8" fmla="*/ 67586 h 556591"/>
                                  <a:gd name="connsiteX9" fmla="*/ 39756 w 727544"/>
                                  <a:gd name="connsiteY9" fmla="*/ 119269 h 556591"/>
                                  <a:gd name="connsiteX10" fmla="*/ 35780 w 727544"/>
                                  <a:gd name="connsiteY10" fmla="*/ 155050 h 556591"/>
                                  <a:gd name="connsiteX11" fmla="*/ 23853 w 727544"/>
                                  <a:gd name="connsiteY11" fmla="*/ 210709 h 556591"/>
                                  <a:gd name="connsiteX12" fmla="*/ 11927 w 727544"/>
                                  <a:gd name="connsiteY12" fmla="*/ 254442 h 556591"/>
                                  <a:gd name="connsiteX13" fmla="*/ 0 w 727544"/>
                                  <a:gd name="connsiteY13" fmla="*/ 314076 h 556591"/>
                                  <a:gd name="connsiteX14" fmla="*/ 19878 w 727544"/>
                                  <a:gd name="connsiteY14" fmla="*/ 353833 h 556591"/>
                                  <a:gd name="connsiteX15" fmla="*/ 63610 w 727544"/>
                                  <a:gd name="connsiteY15" fmla="*/ 405516 h 556591"/>
                                  <a:gd name="connsiteX16" fmla="*/ 91440 w 727544"/>
                                  <a:gd name="connsiteY16" fmla="*/ 437322 h 556591"/>
                                  <a:gd name="connsiteX17" fmla="*/ 135172 w 727544"/>
                                  <a:gd name="connsiteY17" fmla="*/ 481054 h 556591"/>
                                  <a:gd name="connsiteX18" fmla="*/ 166977 w 727544"/>
                                  <a:gd name="connsiteY18" fmla="*/ 496956 h 556591"/>
                                  <a:gd name="connsiteX19" fmla="*/ 218660 w 727544"/>
                                  <a:gd name="connsiteY19" fmla="*/ 516835 h 556591"/>
                                  <a:gd name="connsiteX20" fmla="*/ 258417 w 727544"/>
                                  <a:gd name="connsiteY20" fmla="*/ 524786 h 556591"/>
                                  <a:gd name="connsiteX21" fmla="*/ 337930 w 727544"/>
                                  <a:gd name="connsiteY21" fmla="*/ 536713 h 556591"/>
                                  <a:gd name="connsiteX22" fmla="*/ 377687 w 727544"/>
                                  <a:gd name="connsiteY22" fmla="*/ 536713 h 556591"/>
                                  <a:gd name="connsiteX23" fmla="*/ 433346 w 727544"/>
                                  <a:gd name="connsiteY23" fmla="*/ 536713 h 556591"/>
                                  <a:gd name="connsiteX24" fmla="*/ 469127 w 727544"/>
                                  <a:gd name="connsiteY24" fmla="*/ 536713 h 556591"/>
                                  <a:gd name="connsiteX25" fmla="*/ 528761 w 727544"/>
                                  <a:gd name="connsiteY25" fmla="*/ 548640 h 556591"/>
                                  <a:gd name="connsiteX26" fmla="*/ 604299 w 727544"/>
                                  <a:gd name="connsiteY26" fmla="*/ 556591 h 556591"/>
                                  <a:gd name="connsiteX27" fmla="*/ 711641 w 727544"/>
                                  <a:gd name="connsiteY27" fmla="*/ 548640 h 556591"/>
                                  <a:gd name="connsiteX28" fmla="*/ 727544 w 727544"/>
                                  <a:gd name="connsiteY28" fmla="*/ 504908 h 556591"/>
                                  <a:gd name="connsiteX29" fmla="*/ 723568 w 727544"/>
                                  <a:gd name="connsiteY29" fmla="*/ 469127 h 556591"/>
                                  <a:gd name="connsiteX30" fmla="*/ 711641 w 727544"/>
                                  <a:gd name="connsiteY30" fmla="*/ 445273 h 556591"/>
                                  <a:gd name="connsiteX31" fmla="*/ 667909 w 727544"/>
                                  <a:gd name="connsiteY31" fmla="*/ 437322 h 556591"/>
                                  <a:gd name="connsiteX32" fmla="*/ 632128 w 727544"/>
                                  <a:gd name="connsiteY32" fmla="*/ 425395 h 556591"/>
                                  <a:gd name="connsiteX33" fmla="*/ 596347 w 727544"/>
                                  <a:gd name="connsiteY33" fmla="*/ 425395 h 556591"/>
                                  <a:gd name="connsiteX34" fmla="*/ 564542 w 727544"/>
                                  <a:gd name="connsiteY34" fmla="*/ 425395 h 556591"/>
                                  <a:gd name="connsiteX35" fmla="*/ 520810 w 727544"/>
                                  <a:gd name="connsiteY35" fmla="*/ 409492 h 556591"/>
                                  <a:gd name="connsiteX36" fmla="*/ 489005 w 727544"/>
                                  <a:gd name="connsiteY36" fmla="*/ 409492 h 556591"/>
                                  <a:gd name="connsiteX37" fmla="*/ 457200 w 727544"/>
                                  <a:gd name="connsiteY37" fmla="*/ 385638 h 556591"/>
                                  <a:gd name="connsiteX38" fmla="*/ 453224 w 727544"/>
                                  <a:gd name="connsiteY38" fmla="*/ 322028 h 556591"/>
                                  <a:gd name="connsiteX39" fmla="*/ 425394 w 727544"/>
                                  <a:gd name="connsiteY39" fmla="*/ 218661 h 5565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727544" h="556591">
                                    <a:moveTo>
                                      <a:pt x="425394" y="218661"/>
                                    </a:moveTo>
                                    <a:lnTo>
                                      <a:pt x="365760" y="127221"/>
                                    </a:lnTo>
                                    <a:lnTo>
                                      <a:pt x="326003" y="55659"/>
                                    </a:lnTo>
                                    <a:lnTo>
                                      <a:pt x="254441" y="0"/>
                                    </a:lnTo>
                                    <a:lnTo>
                                      <a:pt x="210709" y="0"/>
                                    </a:lnTo>
                                    <a:lnTo>
                                      <a:pt x="163001" y="19878"/>
                                    </a:lnTo>
                                    <a:lnTo>
                                      <a:pt x="127220" y="51683"/>
                                    </a:lnTo>
                                    <a:lnTo>
                                      <a:pt x="91440" y="51683"/>
                                    </a:lnTo>
                                    <a:lnTo>
                                      <a:pt x="39756" y="67586"/>
                                    </a:lnTo>
                                    <a:lnTo>
                                      <a:pt x="39756" y="119269"/>
                                    </a:lnTo>
                                    <a:lnTo>
                                      <a:pt x="35780" y="155050"/>
                                    </a:lnTo>
                                    <a:lnTo>
                                      <a:pt x="23853" y="210709"/>
                                    </a:lnTo>
                                    <a:cubicBezTo>
                                      <a:pt x="11089" y="249005"/>
                                      <a:pt x="11927" y="233918"/>
                                      <a:pt x="11927" y="254442"/>
                                    </a:cubicBezTo>
                                    <a:lnTo>
                                      <a:pt x="0" y="314076"/>
                                    </a:lnTo>
                                    <a:lnTo>
                                      <a:pt x="19878" y="353833"/>
                                    </a:lnTo>
                                    <a:lnTo>
                                      <a:pt x="63610" y="405516"/>
                                    </a:lnTo>
                                    <a:cubicBezTo>
                                      <a:pt x="85210" y="435758"/>
                                      <a:pt x="73292" y="428248"/>
                                      <a:pt x="91440" y="437322"/>
                                    </a:cubicBezTo>
                                    <a:lnTo>
                                      <a:pt x="135172" y="481054"/>
                                    </a:lnTo>
                                    <a:lnTo>
                                      <a:pt x="166977" y="496956"/>
                                    </a:lnTo>
                                    <a:lnTo>
                                      <a:pt x="218660" y="516835"/>
                                    </a:lnTo>
                                    <a:lnTo>
                                      <a:pt x="258417" y="524786"/>
                                    </a:lnTo>
                                    <a:lnTo>
                                      <a:pt x="337930" y="536713"/>
                                    </a:lnTo>
                                    <a:lnTo>
                                      <a:pt x="377687" y="536713"/>
                                    </a:lnTo>
                                    <a:lnTo>
                                      <a:pt x="433346" y="536713"/>
                                    </a:lnTo>
                                    <a:lnTo>
                                      <a:pt x="469127" y="536713"/>
                                    </a:lnTo>
                                    <a:lnTo>
                                      <a:pt x="528761" y="548640"/>
                                    </a:lnTo>
                                    <a:lnTo>
                                      <a:pt x="604299" y="556591"/>
                                    </a:lnTo>
                                    <a:lnTo>
                                      <a:pt x="711641" y="548640"/>
                                    </a:lnTo>
                                    <a:lnTo>
                                      <a:pt x="727544" y="504908"/>
                                    </a:lnTo>
                                    <a:lnTo>
                                      <a:pt x="723568" y="469127"/>
                                    </a:lnTo>
                                    <a:lnTo>
                                      <a:pt x="711641" y="445273"/>
                                    </a:lnTo>
                                    <a:cubicBezTo>
                                      <a:pt x="670585" y="437062"/>
                                      <a:pt x="685399" y="437322"/>
                                      <a:pt x="667909" y="437322"/>
                                    </a:cubicBezTo>
                                    <a:lnTo>
                                      <a:pt x="632128" y="425395"/>
                                    </a:lnTo>
                                    <a:lnTo>
                                      <a:pt x="596347" y="425395"/>
                                    </a:lnTo>
                                    <a:lnTo>
                                      <a:pt x="564542" y="425395"/>
                                    </a:lnTo>
                                    <a:cubicBezTo>
                                      <a:pt x="525950" y="412531"/>
                                      <a:pt x="540006" y="419091"/>
                                      <a:pt x="520810" y="409492"/>
                                    </a:cubicBezTo>
                                    <a:lnTo>
                                      <a:pt x="489005" y="409492"/>
                                    </a:lnTo>
                                    <a:lnTo>
                                      <a:pt x="457200" y="385638"/>
                                    </a:lnTo>
                                    <a:lnTo>
                                      <a:pt x="453224" y="322028"/>
                                    </a:lnTo>
                                    <a:lnTo>
                                      <a:pt x="425394" y="218661"/>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59512F" id="Полилиния 9311" o:spid="_x0000_s1026" style="position:absolute;margin-left:269.7pt;margin-top:297.7pt;width:57.3pt;height:43.85pt;z-index:251628032;visibility:visible;mso-wrap-style:square;mso-wrap-distance-left:9pt;mso-wrap-distance-top:0;mso-wrap-distance-right:9pt;mso-wrap-distance-bottom:0;mso-position-horizontal:absolute;mso-position-horizontal-relative:text;mso-position-vertical:absolute;mso-position-vertical-relative:text;v-text-anchor:middle" coordsize="727544,55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" path="m425394,218661l365760,127221,326003,55659,254441,,210709,,163001,19878,127220,51683r-35780,l39756,67586r,51683l35780,155050,23853,210709c11089,249005,11927,233918,11927,254442l,314076r19878,39757l63610,405516v21600,30242,9682,22732,27830,31806l135172,481054r31805,15902l218660,516835r39757,7951l337930,536713r39757,l433346,536713r35781,l528761,548640r75538,7951l711641,548640r15903,-43732l723568,469127,711641,445273v-41056,-8211,-26242,-7951,-43732,-7951l632128,425395r-35781,l564542,425395v-38592,-12864,-24536,-6304,-43732,-15903l489005,409492,457200,385638r-3976,-63610l425394,218661xe" fillcolor="window" strokecolor="#7030a0" strokeweight="3pt">
                      <v:fill opacity="32896f"/>
                      <v:path arrowok="t" o:connecttype="custom" o:connectlocs="425394,218661;365760,127221;326003,55659;254441,0;210709,0;163001,19878;127220,51683;91440,51683;39756,67586;39756,119269;35780,155050;23853,210709;11927,254442;0,314076;19878,353833;63610,405516;91440,437322;135172,481054;166977,496956;218660,516835;258417,524786;337930,536713;377687,536713;433346,536713;469127,536713;528761,548640;604299,556591;711641,548640;727544,504908;723568,469127;711641,445273;667909,437322;632128,425395;596347,425395;564542,425395;520810,409492;489005,409492;457200,385638;453224,322028;425394,218661" o:connectangles="0,0,0,0,0,0,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7008" behindDoc="0" locked="0" layoutInCell="1" allowOverlap="1" wp14:anchorId="428974E9" wp14:editId="2E56EC9B">
                      <wp:simplePos x="0" y="0"/>
                      <wp:positionH relativeFrom="column">
                        <wp:posOffset>2653803</wp:posOffset>
                      </wp:positionH>
                      <wp:positionV relativeFrom="paragraph">
                        <wp:posOffset>3124531</wp:posOffset>
                      </wp:positionV>
                      <wp:extent cx="842838" cy="548640"/>
                      <wp:effectExtent l="19050" t="19050" r="14605" b="22860"/>
                      <wp:wrapNone/>
                      <wp:docPr id="9312" name="Полилиния 9312"/>
                      <wp:cNvGraphicFramePr/>
                      <a:graphic xmlns:a="http://schemas.openxmlformats.org/drawingml/2006/main">
                        <a:graphicData uri="http://schemas.microsoft.com/office/word/2010/wordprocessingShape">
                          <wps:wsp>
                            <wps:cNvSpPr/>
                            <wps:spPr>
                              <a:xfrm>
                                <a:off x="0" y="0"/>
                                <a:ext cx="842838" cy="548640"/>
                              </a:xfrm>
                              <a:custGeom>
                                <a:avLst/>
                                <a:gdLst>
                                  <a:gd name="connsiteX0" fmla="*/ 616226 w 842838"/>
                                  <a:gd name="connsiteY0" fmla="*/ 43732 h 548640"/>
                                  <a:gd name="connsiteX1" fmla="*/ 500932 w 842838"/>
                                  <a:gd name="connsiteY1" fmla="*/ 27830 h 548640"/>
                                  <a:gd name="connsiteX2" fmla="*/ 449249 w 842838"/>
                                  <a:gd name="connsiteY2" fmla="*/ 7952 h 548640"/>
                                  <a:gd name="connsiteX3" fmla="*/ 333955 w 842838"/>
                                  <a:gd name="connsiteY3" fmla="*/ 7952 h 548640"/>
                                  <a:gd name="connsiteX4" fmla="*/ 238539 w 842838"/>
                                  <a:gd name="connsiteY4" fmla="*/ 0 h 548640"/>
                                  <a:gd name="connsiteX5" fmla="*/ 182880 w 842838"/>
                                  <a:gd name="connsiteY5" fmla="*/ 0 h 548640"/>
                                  <a:gd name="connsiteX6" fmla="*/ 182880 w 842838"/>
                                  <a:gd name="connsiteY6" fmla="*/ 0 h 548640"/>
                                  <a:gd name="connsiteX7" fmla="*/ 139148 w 842838"/>
                                  <a:gd name="connsiteY7" fmla="*/ 123246 h 548640"/>
                                  <a:gd name="connsiteX8" fmla="*/ 103367 w 842838"/>
                                  <a:gd name="connsiteY8" fmla="*/ 234564 h 548640"/>
                                  <a:gd name="connsiteX9" fmla="*/ 63610 w 842838"/>
                                  <a:gd name="connsiteY9" fmla="*/ 282272 h 548640"/>
                                  <a:gd name="connsiteX10" fmla="*/ 0 w 842838"/>
                                  <a:gd name="connsiteY10" fmla="*/ 333955 h 548640"/>
                                  <a:gd name="connsiteX11" fmla="*/ 19878 w 842838"/>
                                  <a:gd name="connsiteY11" fmla="*/ 401541 h 548640"/>
                                  <a:gd name="connsiteX12" fmla="*/ 47708 w 842838"/>
                                  <a:gd name="connsiteY12" fmla="*/ 425395 h 548640"/>
                                  <a:gd name="connsiteX13" fmla="*/ 87464 w 842838"/>
                                  <a:gd name="connsiteY13" fmla="*/ 457200 h 548640"/>
                                  <a:gd name="connsiteX14" fmla="*/ 143124 w 842838"/>
                                  <a:gd name="connsiteY14" fmla="*/ 477079 h 548640"/>
                                  <a:gd name="connsiteX15" fmla="*/ 198783 w 842838"/>
                                  <a:gd name="connsiteY15" fmla="*/ 477079 h 548640"/>
                                  <a:gd name="connsiteX16" fmla="*/ 266369 w 842838"/>
                                  <a:gd name="connsiteY16" fmla="*/ 520811 h 548640"/>
                                  <a:gd name="connsiteX17" fmla="*/ 349857 w 842838"/>
                                  <a:gd name="connsiteY17" fmla="*/ 544665 h 548640"/>
                                  <a:gd name="connsiteX18" fmla="*/ 453224 w 842838"/>
                                  <a:gd name="connsiteY18" fmla="*/ 548640 h 548640"/>
                                  <a:gd name="connsiteX19" fmla="*/ 536713 w 842838"/>
                                  <a:gd name="connsiteY19" fmla="*/ 548640 h 548640"/>
                                  <a:gd name="connsiteX20" fmla="*/ 572494 w 842838"/>
                                  <a:gd name="connsiteY20" fmla="*/ 548640 h 548640"/>
                                  <a:gd name="connsiteX21" fmla="*/ 644056 w 842838"/>
                                  <a:gd name="connsiteY21" fmla="*/ 548640 h 548640"/>
                                  <a:gd name="connsiteX22" fmla="*/ 751398 w 842838"/>
                                  <a:gd name="connsiteY22" fmla="*/ 548640 h 548640"/>
                                  <a:gd name="connsiteX23" fmla="*/ 787179 w 842838"/>
                                  <a:gd name="connsiteY23" fmla="*/ 540689 h 548640"/>
                                  <a:gd name="connsiteX24" fmla="*/ 842838 w 842838"/>
                                  <a:gd name="connsiteY24" fmla="*/ 508884 h 548640"/>
                                  <a:gd name="connsiteX25" fmla="*/ 842838 w 842838"/>
                                  <a:gd name="connsiteY25" fmla="*/ 461176 h 548640"/>
                                  <a:gd name="connsiteX26" fmla="*/ 803082 w 842838"/>
                                  <a:gd name="connsiteY26" fmla="*/ 413468 h 548640"/>
                                  <a:gd name="connsiteX27" fmla="*/ 743447 w 842838"/>
                                  <a:gd name="connsiteY27" fmla="*/ 353833 h 548640"/>
                                  <a:gd name="connsiteX28" fmla="*/ 675861 w 842838"/>
                                  <a:gd name="connsiteY28" fmla="*/ 302150 h 548640"/>
                                  <a:gd name="connsiteX29" fmla="*/ 628153 w 842838"/>
                                  <a:gd name="connsiteY29" fmla="*/ 262393 h 548640"/>
                                  <a:gd name="connsiteX30" fmla="*/ 620202 w 842838"/>
                                  <a:gd name="connsiteY30" fmla="*/ 230588 h 548640"/>
                                  <a:gd name="connsiteX31" fmla="*/ 620202 w 842838"/>
                                  <a:gd name="connsiteY31" fmla="*/ 178905 h 548640"/>
                                  <a:gd name="connsiteX32" fmla="*/ 628153 w 842838"/>
                                  <a:gd name="connsiteY32" fmla="*/ 147099 h 548640"/>
                                  <a:gd name="connsiteX33" fmla="*/ 616226 w 842838"/>
                                  <a:gd name="connsiteY33" fmla="*/ 43732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842838" h="548640">
                                    <a:moveTo>
                                      <a:pt x="616226" y="43732"/>
                                    </a:moveTo>
                                    <a:lnTo>
                                      <a:pt x="500932" y="27830"/>
                                    </a:lnTo>
                                    <a:lnTo>
                                      <a:pt x="449249" y="7952"/>
                                    </a:lnTo>
                                    <a:lnTo>
                                      <a:pt x="333955" y="7952"/>
                                    </a:lnTo>
                                    <a:lnTo>
                                      <a:pt x="238539" y="0"/>
                                    </a:lnTo>
                                    <a:lnTo>
                                      <a:pt x="182880" y="0"/>
                                    </a:lnTo>
                                    <a:lnTo>
                                      <a:pt x="182880" y="0"/>
                                    </a:lnTo>
                                    <a:lnTo>
                                      <a:pt x="139148" y="123246"/>
                                    </a:lnTo>
                                    <a:lnTo>
                                      <a:pt x="103367" y="234564"/>
                                    </a:lnTo>
                                    <a:lnTo>
                                      <a:pt x="63610" y="282272"/>
                                    </a:lnTo>
                                    <a:lnTo>
                                      <a:pt x="0" y="333955"/>
                                    </a:lnTo>
                                    <a:lnTo>
                                      <a:pt x="19878" y="401541"/>
                                    </a:lnTo>
                                    <a:lnTo>
                                      <a:pt x="47708" y="425395"/>
                                    </a:lnTo>
                                    <a:lnTo>
                                      <a:pt x="87464" y="457200"/>
                                    </a:lnTo>
                                    <a:lnTo>
                                      <a:pt x="143124" y="477079"/>
                                    </a:lnTo>
                                    <a:lnTo>
                                      <a:pt x="198783" y="477079"/>
                                    </a:lnTo>
                                    <a:lnTo>
                                      <a:pt x="266369" y="520811"/>
                                    </a:lnTo>
                                    <a:lnTo>
                                      <a:pt x="349857" y="544665"/>
                                    </a:lnTo>
                                    <a:lnTo>
                                      <a:pt x="453224" y="548640"/>
                                    </a:lnTo>
                                    <a:lnTo>
                                      <a:pt x="536713" y="548640"/>
                                    </a:lnTo>
                                    <a:lnTo>
                                      <a:pt x="572494" y="548640"/>
                                    </a:lnTo>
                                    <a:lnTo>
                                      <a:pt x="644056" y="548640"/>
                                    </a:lnTo>
                                    <a:lnTo>
                                      <a:pt x="751398" y="548640"/>
                                    </a:lnTo>
                                    <a:lnTo>
                                      <a:pt x="787179" y="540689"/>
                                    </a:lnTo>
                                    <a:lnTo>
                                      <a:pt x="842838" y="508884"/>
                                    </a:lnTo>
                                    <a:lnTo>
                                      <a:pt x="842838" y="461176"/>
                                    </a:lnTo>
                                    <a:lnTo>
                                      <a:pt x="803082" y="413468"/>
                                    </a:lnTo>
                                    <a:lnTo>
                                      <a:pt x="743447" y="353833"/>
                                    </a:lnTo>
                                    <a:lnTo>
                                      <a:pt x="675861" y="302150"/>
                                    </a:lnTo>
                                    <a:lnTo>
                                      <a:pt x="628153" y="262393"/>
                                    </a:lnTo>
                                    <a:lnTo>
                                      <a:pt x="620202" y="230588"/>
                                    </a:lnTo>
                                    <a:lnTo>
                                      <a:pt x="620202" y="178905"/>
                                    </a:lnTo>
                                    <a:lnTo>
                                      <a:pt x="628153" y="147099"/>
                                    </a:lnTo>
                                    <a:lnTo>
                                      <a:pt x="616226" y="43732"/>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466032" id="Полилиния 9312" o:spid="_x0000_s1026" style="position:absolute;margin-left:208.95pt;margin-top:246.05pt;width:66.35pt;height:43.2pt;z-index:251627008;visibility:visible;mso-wrap-style:square;mso-wrap-distance-left:9pt;mso-wrap-distance-top:0;mso-wrap-distance-right:9pt;mso-wrap-distance-bottom:0;mso-position-horizontal:absolute;mso-position-horizontal-relative:text;mso-position-vertical:absolute;mso-position-vertical-relative:text;v-text-anchor:middle" coordsize="842838,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" path="m616226,43732l500932,27830,449249,7952r-115294,l238539,,182880,r,l139148,123246,103367,234564,63610,282272,,333955r19878,67586l47708,425395r39756,31805l143124,477079r55659,l266369,520811r83488,23854l453224,548640r83489,l572494,548640r71562,l751398,548640r35781,-7951l842838,508884r,-47708l803082,413468,743447,353833,675861,302150,628153,262393r-7951,-31805l620202,178905r7951,-31806l616226,43732xe" fillcolor="window" strokecolor="#7030a0" strokeweight="3pt">
                      <v:fill opacity="32896f"/>
                      <v:path arrowok="t" o:connecttype="custom" o:connectlocs="616226,43732;500932,27830;449249,7952;333955,7952;238539,0;182880,0;182880,0;139148,123246;103367,234564;63610,282272;0,333955;19878,401541;47708,425395;87464,457200;143124,477079;198783,477079;266369,520811;349857,544665;453224,548640;536713,548640;572494,548640;644056,548640;751398,548640;787179,540689;842838,508884;842838,461176;803082,413468;743447,353833;675861,302150;628153,262393;620202,230588;620202,178905;628153,147099;616226,43732" o:connectangles="0,0,0,0,0,0,0,0,0,0,0,0,0,0,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5984" behindDoc="0" locked="0" layoutInCell="1" allowOverlap="1" wp14:anchorId="57BFC79B" wp14:editId="73596238">
                      <wp:simplePos x="0" y="0"/>
                      <wp:positionH relativeFrom="column">
                        <wp:posOffset>3317737</wp:posOffset>
                      </wp:positionH>
                      <wp:positionV relativeFrom="paragraph">
                        <wp:posOffset>3029116</wp:posOffset>
                      </wp:positionV>
                      <wp:extent cx="282209" cy="389614"/>
                      <wp:effectExtent l="19050" t="19050" r="22860" b="10795"/>
                      <wp:wrapNone/>
                      <wp:docPr id="9313" name="Полилиния 9313"/>
                      <wp:cNvGraphicFramePr/>
                      <a:graphic xmlns:a="http://schemas.openxmlformats.org/drawingml/2006/main">
                        <a:graphicData uri="http://schemas.microsoft.com/office/word/2010/wordprocessingShape">
                          <wps:wsp>
                            <wps:cNvSpPr/>
                            <wps:spPr>
                              <a:xfrm>
                                <a:off x="0" y="0"/>
                                <a:ext cx="282209" cy="389614"/>
                              </a:xfrm>
                              <a:custGeom>
                                <a:avLst/>
                                <a:gdLst>
                                  <a:gd name="connsiteX0" fmla="*/ 266369 w 318052"/>
                                  <a:gd name="connsiteY0" fmla="*/ 19878 h 389614"/>
                                  <a:gd name="connsiteX1" fmla="*/ 159026 w 318052"/>
                                  <a:gd name="connsiteY1" fmla="*/ 0 h 389614"/>
                                  <a:gd name="connsiteX2" fmla="*/ 67586 w 318052"/>
                                  <a:gd name="connsiteY2" fmla="*/ 0 h 389614"/>
                                  <a:gd name="connsiteX3" fmla="*/ 0 w 318052"/>
                                  <a:gd name="connsiteY3" fmla="*/ 31805 h 389614"/>
                                  <a:gd name="connsiteX4" fmla="*/ 7951 w 318052"/>
                                  <a:gd name="connsiteY4" fmla="*/ 99391 h 389614"/>
                                  <a:gd name="connsiteX5" fmla="*/ 35781 w 318052"/>
                                  <a:gd name="connsiteY5" fmla="*/ 143123 h 389614"/>
                                  <a:gd name="connsiteX6" fmla="*/ 35781 w 318052"/>
                                  <a:gd name="connsiteY6" fmla="*/ 206734 h 389614"/>
                                  <a:gd name="connsiteX7" fmla="*/ 23854 w 318052"/>
                                  <a:gd name="connsiteY7" fmla="*/ 238539 h 389614"/>
                                  <a:gd name="connsiteX8" fmla="*/ 15903 w 318052"/>
                                  <a:gd name="connsiteY8" fmla="*/ 274320 h 389614"/>
                                  <a:gd name="connsiteX9" fmla="*/ 27830 w 318052"/>
                                  <a:gd name="connsiteY9" fmla="*/ 337930 h 389614"/>
                                  <a:gd name="connsiteX10" fmla="*/ 79513 w 318052"/>
                                  <a:gd name="connsiteY10" fmla="*/ 369735 h 389614"/>
                                  <a:gd name="connsiteX11" fmla="*/ 115294 w 318052"/>
                                  <a:gd name="connsiteY11" fmla="*/ 381662 h 389614"/>
                                  <a:gd name="connsiteX12" fmla="*/ 159026 w 318052"/>
                                  <a:gd name="connsiteY12" fmla="*/ 389614 h 389614"/>
                                  <a:gd name="connsiteX13" fmla="*/ 190831 w 318052"/>
                                  <a:gd name="connsiteY13" fmla="*/ 385638 h 389614"/>
                                  <a:gd name="connsiteX14" fmla="*/ 222636 w 318052"/>
                                  <a:gd name="connsiteY14" fmla="*/ 361784 h 389614"/>
                                  <a:gd name="connsiteX15" fmla="*/ 254442 w 318052"/>
                                  <a:gd name="connsiteY15" fmla="*/ 333954 h 389614"/>
                                  <a:gd name="connsiteX16" fmla="*/ 270344 w 318052"/>
                                  <a:gd name="connsiteY16" fmla="*/ 298174 h 389614"/>
                                  <a:gd name="connsiteX17" fmla="*/ 294198 w 318052"/>
                                  <a:gd name="connsiteY17" fmla="*/ 254441 h 389614"/>
                                  <a:gd name="connsiteX18" fmla="*/ 306125 w 318052"/>
                                  <a:gd name="connsiteY18" fmla="*/ 186855 h 389614"/>
                                  <a:gd name="connsiteX19" fmla="*/ 318052 w 318052"/>
                                  <a:gd name="connsiteY19" fmla="*/ 91440 h 389614"/>
                                  <a:gd name="connsiteX20" fmla="*/ 266369 w 318052"/>
                                  <a:gd name="connsiteY20" fmla="*/ 19878 h 389614"/>
                                  <a:gd name="connsiteX0" fmla="*/ 266369 w 306125"/>
                                  <a:gd name="connsiteY0" fmla="*/ 19878 h 389614"/>
                                  <a:gd name="connsiteX1" fmla="*/ 159026 w 306125"/>
                                  <a:gd name="connsiteY1" fmla="*/ 0 h 389614"/>
                                  <a:gd name="connsiteX2" fmla="*/ 67586 w 306125"/>
                                  <a:gd name="connsiteY2" fmla="*/ 0 h 389614"/>
                                  <a:gd name="connsiteX3" fmla="*/ 0 w 306125"/>
                                  <a:gd name="connsiteY3" fmla="*/ 31805 h 389614"/>
                                  <a:gd name="connsiteX4" fmla="*/ 7951 w 306125"/>
                                  <a:gd name="connsiteY4" fmla="*/ 99391 h 389614"/>
                                  <a:gd name="connsiteX5" fmla="*/ 35781 w 306125"/>
                                  <a:gd name="connsiteY5" fmla="*/ 143123 h 389614"/>
                                  <a:gd name="connsiteX6" fmla="*/ 35781 w 306125"/>
                                  <a:gd name="connsiteY6" fmla="*/ 206734 h 389614"/>
                                  <a:gd name="connsiteX7" fmla="*/ 23854 w 306125"/>
                                  <a:gd name="connsiteY7" fmla="*/ 238539 h 389614"/>
                                  <a:gd name="connsiteX8" fmla="*/ 15903 w 306125"/>
                                  <a:gd name="connsiteY8" fmla="*/ 274320 h 389614"/>
                                  <a:gd name="connsiteX9" fmla="*/ 27830 w 306125"/>
                                  <a:gd name="connsiteY9" fmla="*/ 337930 h 389614"/>
                                  <a:gd name="connsiteX10" fmla="*/ 79513 w 306125"/>
                                  <a:gd name="connsiteY10" fmla="*/ 369735 h 389614"/>
                                  <a:gd name="connsiteX11" fmla="*/ 115294 w 306125"/>
                                  <a:gd name="connsiteY11" fmla="*/ 381662 h 389614"/>
                                  <a:gd name="connsiteX12" fmla="*/ 159026 w 306125"/>
                                  <a:gd name="connsiteY12" fmla="*/ 389614 h 389614"/>
                                  <a:gd name="connsiteX13" fmla="*/ 190831 w 306125"/>
                                  <a:gd name="connsiteY13" fmla="*/ 385638 h 389614"/>
                                  <a:gd name="connsiteX14" fmla="*/ 222636 w 306125"/>
                                  <a:gd name="connsiteY14" fmla="*/ 361784 h 389614"/>
                                  <a:gd name="connsiteX15" fmla="*/ 254442 w 306125"/>
                                  <a:gd name="connsiteY15" fmla="*/ 333954 h 389614"/>
                                  <a:gd name="connsiteX16" fmla="*/ 270344 w 306125"/>
                                  <a:gd name="connsiteY16" fmla="*/ 298174 h 389614"/>
                                  <a:gd name="connsiteX17" fmla="*/ 294198 w 306125"/>
                                  <a:gd name="connsiteY17" fmla="*/ 254441 h 389614"/>
                                  <a:gd name="connsiteX18" fmla="*/ 306125 w 306125"/>
                                  <a:gd name="connsiteY18" fmla="*/ 186855 h 389614"/>
                                  <a:gd name="connsiteX19" fmla="*/ 282209 w 306125"/>
                                  <a:gd name="connsiteY19" fmla="*/ 103378 h 389614"/>
                                  <a:gd name="connsiteX20" fmla="*/ 266369 w 306125"/>
                                  <a:gd name="connsiteY20" fmla="*/ 19878 h 389614"/>
                                  <a:gd name="connsiteX0" fmla="*/ 266369 w 294198"/>
                                  <a:gd name="connsiteY0" fmla="*/ 19878 h 389614"/>
                                  <a:gd name="connsiteX1" fmla="*/ 159026 w 294198"/>
                                  <a:gd name="connsiteY1" fmla="*/ 0 h 389614"/>
                                  <a:gd name="connsiteX2" fmla="*/ 67586 w 294198"/>
                                  <a:gd name="connsiteY2" fmla="*/ 0 h 389614"/>
                                  <a:gd name="connsiteX3" fmla="*/ 0 w 294198"/>
                                  <a:gd name="connsiteY3" fmla="*/ 31805 h 389614"/>
                                  <a:gd name="connsiteX4" fmla="*/ 7951 w 294198"/>
                                  <a:gd name="connsiteY4" fmla="*/ 99391 h 389614"/>
                                  <a:gd name="connsiteX5" fmla="*/ 35781 w 294198"/>
                                  <a:gd name="connsiteY5" fmla="*/ 143123 h 389614"/>
                                  <a:gd name="connsiteX6" fmla="*/ 35781 w 294198"/>
                                  <a:gd name="connsiteY6" fmla="*/ 206734 h 389614"/>
                                  <a:gd name="connsiteX7" fmla="*/ 23854 w 294198"/>
                                  <a:gd name="connsiteY7" fmla="*/ 238539 h 389614"/>
                                  <a:gd name="connsiteX8" fmla="*/ 15903 w 294198"/>
                                  <a:gd name="connsiteY8" fmla="*/ 274320 h 389614"/>
                                  <a:gd name="connsiteX9" fmla="*/ 27830 w 294198"/>
                                  <a:gd name="connsiteY9" fmla="*/ 337930 h 389614"/>
                                  <a:gd name="connsiteX10" fmla="*/ 79513 w 294198"/>
                                  <a:gd name="connsiteY10" fmla="*/ 369735 h 389614"/>
                                  <a:gd name="connsiteX11" fmla="*/ 115294 w 294198"/>
                                  <a:gd name="connsiteY11" fmla="*/ 381662 h 389614"/>
                                  <a:gd name="connsiteX12" fmla="*/ 159026 w 294198"/>
                                  <a:gd name="connsiteY12" fmla="*/ 389614 h 389614"/>
                                  <a:gd name="connsiteX13" fmla="*/ 190831 w 294198"/>
                                  <a:gd name="connsiteY13" fmla="*/ 385638 h 389614"/>
                                  <a:gd name="connsiteX14" fmla="*/ 222636 w 294198"/>
                                  <a:gd name="connsiteY14" fmla="*/ 361784 h 389614"/>
                                  <a:gd name="connsiteX15" fmla="*/ 254442 w 294198"/>
                                  <a:gd name="connsiteY15" fmla="*/ 333954 h 389614"/>
                                  <a:gd name="connsiteX16" fmla="*/ 270344 w 294198"/>
                                  <a:gd name="connsiteY16" fmla="*/ 298174 h 389614"/>
                                  <a:gd name="connsiteX17" fmla="*/ 294198 w 294198"/>
                                  <a:gd name="connsiteY17" fmla="*/ 254441 h 389614"/>
                                  <a:gd name="connsiteX18" fmla="*/ 270338 w 294198"/>
                                  <a:gd name="connsiteY18" fmla="*/ 206752 h 389614"/>
                                  <a:gd name="connsiteX19" fmla="*/ 282209 w 294198"/>
                                  <a:gd name="connsiteY19" fmla="*/ 103378 h 389614"/>
                                  <a:gd name="connsiteX20" fmla="*/ 266369 w 294198"/>
                                  <a:gd name="connsiteY20" fmla="*/ 19878 h 389614"/>
                                  <a:gd name="connsiteX0" fmla="*/ 266369 w 282209"/>
                                  <a:gd name="connsiteY0" fmla="*/ 19878 h 389614"/>
                                  <a:gd name="connsiteX1" fmla="*/ 159026 w 282209"/>
                                  <a:gd name="connsiteY1" fmla="*/ 0 h 389614"/>
                                  <a:gd name="connsiteX2" fmla="*/ 67586 w 282209"/>
                                  <a:gd name="connsiteY2" fmla="*/ 0 h 389614"/>
                                  <a:gd name="connsiteX3" fmla="*/ 0 w 282209"/>
                                  <a:gd name="connsiteY3" fmla="*/ 31805 h 389614"/>
                                  <a:gd name="connsiteX4" fmla="*/ 7951 w 282209"/>
                                  <a:gd name="connsiteY4" fmla="*/ 99391 h 389614"/>
                                  <a:gd name="connsiteX5" fmla="*/ 35781 w 282209"/>
                                  <a:gd name="connsiteY5" fmla="*/ 143123 h 389614"/>
                                  <a:gd name="connsiteX6" fmla="*/ 35781 w 282209"/>
                                  <a:gd name="connsiteY6" fmla="*/ 206734 h 389614"/>
                                  <a:gd name="connsiteX7" fmla="*/ 23854 w 282209"/>
                                  <a:gd name="connsiteY7" fmla="*/ 238539 h 389614"/>
                                  <a:gd name="connsiteX8" fmla="*/ 15903 w 282209"/>
                                  <a:gd name="connsiteY8" fmla="*/ 274320 h 389614"/>
                                  <a:gd name="connsiteX9" fmla="*/ 27830 w 282209"/>
                                  <a:gd name="connsiteY9" fmla="*/ 337930 h 389614"/>
                                  <a:gd name="connsiteX10" fmla="*/ 79513 w 282209"/>
                                  <a:gd name="connsiteY10" fmla="*/ 369735 h 389614"/>
                                  <a:gd name="connsiteX11" fmla="*/ 115294 w 282209"/>
                                  <a:gd name="connsiteY11" fmla="*/ 381662 h 389614"/>
                                  <a:gd name="connsiteX12" fmla="*/ 159026 w 282209"/>
                                  <a:gd name="connsiteY12" fmla="*/ 389614 h 389614"/>
                                  <a:gd name="connsiteX13" fmla="*/ 190831 w 282209"/>
                                  <a:gd name="connsiteY13" fmla="*/ 385638 h 389614"/>
                                  <a:gd name="connsiteX14" fmla="*/ 222636 w 282209"/>
                                  <a:gd name="connsiteY14" fmla="*/ 361784 h 389614"/>
                                  <a:gd name="connsiteX15" fmla="*/ 254442 w 282209"/>
                                  <a:gd name="connsiteY15" fmla="*/ 333954 h 389614"/>
                                  <a:gd name="connsiteX16" fmla="*/ 270344 w 282209"/>
                                  <a:gd name="connsiteY16" fmla="*/ 298174 h 389614"/>
                                  <a:gd name="connsiteX17" fmla="*/ 266350 w 282209"/>
                                  <a:gd name="connsiteY17" fmla="*/ 254441 h 389614"/>
                                  <a:gd name="connsiteX18" fmla="*/ 270338 w 282209"/>
                                  <a:gd name="connsiteY18" fmla="*/ 206752 h 389614"/>
                                  <a:gd name="connsiteX19" fmla="*/ 282209 w 282209"/>
                                  <a:gd name="connsiteY19" fmla="*/ 103378 h 389614"/>
                                  <a:gd name="connsiteX20" fmla="*/ 266369 w 282209"/>
                                  <a:gd name="connsiteY20" fmla="*/ 19878 h 389614"/>
                                  <a:gd name="connsiteX0" fmla="*/ 266369 w 282209"/>
                                  <a:gd name="connsiteY0" fmla="*/ 19878 h 389614"/>
                                  <a:gd name="connsiteX1" fmla="*/ 159026 w 282209"/>
                                  <a:gd name="connsiteY1" fmla="*/ 0 h 389614"/>
                                  <a:gd name="connsiteX2" fmla="*/ 67586 w 282209"/>
                                  <a:gd name="connsiteY2" fmla="*/ 0 h 389614"/>
                                  <a:gd name="connsiteX3" fmla="*/ 0 w 282209"/>
                                  <a:gd name="connsiteY3" fmla="*/ 31805 h 389614"/>
                                  <a:gd name="connsiteX4" fmla="*/ 7951 w 282209"/>
                                  <a:gd name="connsiteY4" fmla="*/ 99391 h 389614"/>
                                  <a:gd name="connsiteX5" fmla="*/ 35781 w 282209"/>
                                  <a:gd name="connsiteY5" fmla="*/ 143123 h 389614"/>
                                  <a:gd name="connsiteX6" fmla="*/ 35781 w 282209"/>
                                  <a:gd name="connsiteY6" fmla="*/ 206734 h 389614"/>
                                  <a:gd name="connsiteX7" fmla="*/ 23854 w 282209"/>
                                  <a:gd name="connsiteY7" fmla="*/ 238539 h 389614"/>
                                  <a:gd name="connsiteX8" fmla="*/ 15903 w 282209"/>
                                  <a:gd name="connsiteY8" fmla="*/ 274320 h 389614"/>
                                  <a:gd name="connsiteX9" fmla="*/ 27830 w 282209"/>
                                  <a:gd name="connsiteY9" fmla="*/ 337930 h 389614"/>
                                  <a:gd name="connsiteX10" fmla="*/ 79513 w 282209"/>
                                  <a:gd name="connsiteY10" fmla="*/ 369735 h 389614"/>
                                  <a:gd name="connsiteX11" fmla="*/ 115294 w 282209"/>
                                  <a:gd name="connsiteY11" fmla="*/ 381662 h 389614"/>
                                  <a:gd name="connsiteX12" fmla="*/ 159026 w 282209"/>
                                  <a:gd name="connsiteY12" fmla="*/ 389614 h 389614"/>
                                  <a:gd name="connsiteX13" fmla="*/ 190831 w 282209"/>
                                  <a:gd name="connsiteY13" fmla="*/ 385638 h 389614"/>
                                  <a:gd name="connsiteX14" fmla="*/ 222636 w 282209"/>
                                  <a:gd name="connsiteY14" fmla="*/ 361784 h 389614"/>
                                  <a:gd name="connsiteX15" fmla="*/ 254442 w 282209"/>
                                  <a:gd name="connsiteY15" fmla="*/ 333954 h 389614"/>
                                  <a:gd name="connsiteX16" fmla="*/ 238508 w 282209"/>
                                  <a:gd name="connsiteY16" fmla="*/ 310112 h 389614"/>
                                  <a:gd name="connsiteX17" fmla="*/ 266350 w 282209"/>
                                  <a:gd name="connsiteY17" fmla="*/ 254441 h 389614"/>
                                  <a:gd name="connsiteX18" fmla="*/ 270338 w 282209"/>
                                  <a:gd name="connsiteY18" fmla="*/ 206752 h 389614"/>
                                  <a:gd name="connsiteX19" fmla="*/ 282209 w 282209"/>
                                  <a:gd name="connsiteY19" fmla="*/ 103378 h 389614"/>
                                  <a:gd name="connsiteX20" fmla="*/ 266369 w 282209"/>
                                  <a:gd name="connsiteY20" fmla="*/ 19878 h 389614"/>
                                  <a:gd name="connsiteX0" fmla="*/ 266369 w 282209"/>
                                  <a:gd name="connsiteY0" fmla="*/ 19878 h 389614"/>
                                  <a:gd name="connsiteX1" fmla="*/ 159026 w 282209"/>
                                  <a:gd name="connsiteY1" fmla="*/ 0 h 389614"/>
                                  <a:gd name="connsiteX2" fmla="*/ 67586 w 282209"/>
                                  <a:gd name="connsiteY2" fmla="*/ 0 h 389614"/>
                                  <a:gd name="connsiteX3" fmla="*/ 0 w 282209"/>
                                  <a:gd name="connsiteY3" fmla="*/ 31805 h 389614"/>
                                  <a:gd name="connsiteX4" fmla="*/ 7951 w 282209"/>
                                  <a:gd name="connsiteY4" fmla="*/ 99391 h 389614"/>
                                  <a:gd name="connsiteX5" fmla="*/ 35781 w 282209"/>
                                  <a:gd name="connsiteY5" fmla="*/ 143123 h 389614"/>
                                  <a:gd name="connsiteX6" fmla="*/ 35781 w 282209"/>
                                  <a:gd name="connsiteY6" fmla="*/ 206734 h 389614"/>
                                  <a:gd name="connsiteX7" fmla="*/ 23854 w 282209"/>
                                  <a:gd name="connsiteY7" fmla="*/ 238539 h 389614"/>
                                  <a:gd name="connsiteX8" fmla="*/ 15903 w 282209"/>
                                  <a:gd name="connsiteY8" fmla="*/ 274320 h 389614"/>
                                  <a:gd name="connsiteX9" fmla="*/ 27830 w 282209"/>
                                  <a:gd name="connsiteY9" fmla="*/ 337930 h 389614"/>
                                  <a:gd name="connsiteX10" fmla="*/ 79513 w 282209"/>
                                  <a:gd name="connsiteY10" fmla="*/ 369735 h 389614"/>
                                  <a:gd name="connsiteX11" fmla="*/ 115294 w 282209"/>
                                  <a:gd name="connsiteY11" fmla="*/ 381662 h 389614"/>
                                  <a:gd name="connsiteX12" fmla="*/ 159026 w 282209"/>
                                  <a:gd name="connsiteY12" fmla="*/ 389614 h 389614"/>
                                  <a:gd name="connsiteX13" fmla="*/ 190831 w 282209"/>
                                  <a:gd name="connsiteY13" fmla="*/ 385638 h 389614"/>
                                  <a:gd name="connsiteX14" fmla="*/ 222636 w 282209"/>
                                  <a:gd name="connsiteY14" fmla="*/ 361784 h 389614"/>
                                  <a:gd name="connsiteX15" fmla="*/ 238508 w 282209"/>
                                  <a:gd name="connsiteY15" fmla="*/ 310112 h 389614"/>
                                  <a:gd name="connsiteX16" fmla="*/ 266350 w 282209"/>
                                  <a:gd name="connsiteY16" fmla="*/ 254441 h 389614"/>
                                  <a:gd name="connsiteX17" fmla="*/ 270338 w 282209"/>
                                  <a:gd name="connsiteY17" fmla="*/ 206752 h 389614"/>
                                  <a:gd name="connsiteX18" fmla="*/ 282209 w 282209"/>
                                  <a:gd name="connsiteY18" fmla="*/ 103378 h 389614"/>
                                  <a:gd name="connsiteX19" fmla="*/ 266369 w 282209"/>
                                  <a:gd name="connsiteY19" fmla="*/ 19878 h 389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82209" h="389614">
                                    <a:moveTo>
                                      <a:pt x="266369" y="19878"/>
                                    </a:moveTo>
                                    <a:lnTo>
                                      <a:pt x="159026" y="0"/>
                                    </a:lnTo>
                                    <a:lnTo>
                                      <a:pt x="67586" y="0"/>
                                    </a:lnTo>
                                    <a:lnTo>
                                      <a:pt x="0" y="31805"/>
                                    </a:lnTo>
                                    <a:lnTo>
                                      <a:pt x="7951" y="99391"/>
                                    </a:lnTo>
                                    <a:lnTo>
                                      <a:pt x="35781" y="143123"/>
                                    </a:lnTo>
                                    <a:lnTo>
                                      <a:pt x="35781" y="206734"/>
                                    </a:lnTo>
                                    <a:lnTo>
                                      <a:pt x="23854" y="238539"/>
                                    </a:lnTo>
                                    <a:lnTo>
                                      <a:pt x="15903" y="274320"/>
                                    </a:lnTo>
                                    <a:lnTo>
                                      <a:pt x="27830" y="337930"/>
                                    </a:lnTo>
                                    <a:lnTo>
                                      <a:pt x="79513" y="369735"/>
                                    </a:lnTo>
                                    <a:lnTo>
                                      <a:pt x="115294" y="381662"/>
                                    </a:lnTo>
                                    <a:lnTo>
                                      <a:pt x="159026" y="389614"/>
                                    </a:lnTo>
                                    <a:lnTo>
                                      <a:pt x="190831" y="385638"/>
                                    </a:lnTo>
                                    <a:lnTo>
                                      <a:pt x="222636" y="361784"/>
                                    </a:lnTo>
                                    <a:lnTo>
                                      <a:pt x="238508" y="310112"/>
                                    </a:lnTo>
                                    <a:lnTo>
                                      <a:pt x="266350" y="254441"/>
                                    </a:lnTo>
                                    <a:lnTo>
                                      <a:pt x="270338" y="206752"/>
                                    </a:lnTo>
                                    <a:lnTo>
                                      <a:pt x="282209" y="103378"/>
                                    </a:lnTo>
                                    <a:lnTo>
                                      <a:pt x="266369" y="19878"/>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D3FD34C" id="Полилиния 9313" o:spid="_x0000_s1026" style="position:absolute;margin-left:261.25pt;margin-top:238.5pt;width:22.2pt;height:30.7pt;z-index:251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82209,38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" path="m266369,19878l159026,,67586,,,31805,7951,99391r27830,43732l35781,206734,23854,238539r-7951,35781l27830,337930r51683,31805l115294,381662r43732,7952l190831,385638r31805,-23854l238508,310112r27842,-55671l270338,206752,282209,103378,266369,19878xe" fillcolor="window" strokecolor="#7030a0" strokeweight="3pt">
                      <v:fill opacity="32896f"/>
                      <v:path arrowok="t" o:connecttype="custom" o:connectlocs="266369,19878;159026,0;67586,0;0,31805;7951,99391;35781,143123;35781,206734;23854,238539;15903,274320;27830,337930;79513,369735;115294,381662;159026,389614;190831,385638;222636,361784;238508,310112;266350,254441;270338,206752;282209,103378;266369,19878" o:connectangles="0,0,0,0,0,0,0,0,0,0,0,0,0,0,0,0,0,0,0,0"/>
                    </v:shape>
                  </w:pict>
                </mc:Fallback>
              </mc:AlternateContent>
            </w: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24960" behindDoc="0" locked="0" layoutInCell="1" allowOverlap="1" wp14:anchorId="4719E12D" wp14:editId="46E0454D">
                      <wp:simplePos x="0" y="0"/>
                      <wp:positionH relativeFrom="column">
                        <wp:posOffset>808990</wp:posOffset>
                      </wp:positionH>
                      <wp:positionV relativeFrom="paragraph">
                        <wp:posOffset>3565525</wp:posOffset>
                      </wp:positionV>
                      <wp:extent cx="1709420" cy="1669415"/>
                      <wp:effectExtent l="19050" t="19050" r="24130" b="26035"/>
                      <wp:wrapNone/>
                      <wp:docPr id="9314" name="Полилиния 9314"/>
                      <wp:cNvGraphicFramePr/>
                      <a:graphic xmlns:a="http://schemas.openxmlformats.org/drawingml/2006/main">
                        <a:graphicData uri="http://schemas.microsoft.com/office/word/2010/wordprocessingShape">
                          <wps:wsp>
                            <wps:cNvSpPr/>
                            <wps:spPr>
                              <a:xfrm>
                                <a:off x="0" y="0"/>
                                <a:ext cx="1709420" cy="1669415"/>
                              </a:xfrm>
                              <a:custGeom>
                                <a:avLst/>
                                <a:gdLst>
                                  <a:gd name="connsiteX0" fmla="*/ 1699592 w 1709531"/>
                                  <a:gd name="connsiteY0" fmla="*/ 0 h 1669774"/>
                                  <a:gd name="connsiteX1" fmla="*/ 1540566 w 1709531"/>
                                  <a:gd name="connsiteY1" fmla="*/ 19878 h 1669774"/>
                                  <a:gd name="connsiteX2" fmla="*/ 1371600 w 1709531"/>
                                  <a:gd name="connsiteY2" fmla="*/ 39756 h 1669774"/>
                                  <a:gd name="connsiteX3" fmla="*/ 1192696 w 1709531"/>
                                  <a:gd name="connsiteY3" fmla="*/ 99391 h 1669774"/>
                                  <a:gd name="connsiteX4" fmla="*/ 1083366 w 1709531"/>
                                  <a:gd name="connsiteY4" fmla="*/ 149087 h 1669774"/>
                                  <a:gd name="connsiteX5" fmla="*/ 983974 w 1709531"/>
                                  <a:gd name="connsiteY5" fmla="*/ 238539 h 1669774"/>
                                  <a:gd name="connsiteX6" fmla="*/ 884583 w 1709531"/>
                                  <a:gd name="connsiteY6" fmla="*/ 347869 h 1669774"/>
                                  <a:gd name="connsiteX7" fmla="*/ 834887 w 1709531"/>
                                  <a:gd name="connsiteY7" fmla="*/ 496956 h 1669774"/>
                                  <a:gd name="connsiteX8" fmla="*/ 725557 w 1709531"/>
                                  <a:gd name="connsiteY8" fmla="*/ 626165 h 1669774"/>
                                  <a:gd name="connsiteX9" fmla="*/ 616227 w 1709531"/>
                                  <a:gd name="connsiteY9" fmla="*/ 685800 h 1669774"/>
                                  <a:gd name="connsiteX10" fmla="*/ 526774 w 1709531"/>
                                  <a:gd name="connsiteY10" fmla="*/ 705678 h 1669774"/>
                                  <a:gd name="connsiteX11" fmla="*/ 496957 w 1709531"/>
                                  <a:gd name="connsiteY11" fmla="*/ 725556 h 1669774"/>
                                  <a:gd name="connsiteX12" fmla="*/ 437322 w 1709531"/>
                                  <a:gd name="connsiteY12" fmla="*/ 745434 h 1669774"/>
                                  <a:gd name="connsiteX13" fmla="*/ 407505 w 1709531"/>
                                  <a:gd name="connsiteY13" fmla="*/ 765313 h 1669774"/>
                                  <a:gd name="connsiteX14" fmla="*/ 407505 w 1709531"/>
                                  <a:gd name="connsiteY14" fmla="*/ 765313 h 1669774"/>
                                  <a:gd name="connsiteX15" fmla="*/ 248479 w 1709531"/>
                                  <a:gd name="connsiteY15" fmla="*/ 874643 h 1669774"/>
                                  <a:gd name="connsiteX16" fmla="*/ 168966 w 1709531"/>
                                  <a:gd name="connsiteY16" fmla="*/ 924339 h 1669774"/>
                                  <a:gd name="connsiteX17" fmla="*/ 69574 w 1709531"/>
                                  <a:gd name="connsiteY17" fmla="*/ 1003852 h 1669774"/>
                                  <a:gd name="connsiteX18" fmla="*/ 39757 w 1709531"/>
                                  <a:gd name="connsiteY18" fmla="*/ 1053548 h 1669774"/>
                                  <a:gd name="connsiteX19" fmla="*/ 0 w 1709531"/>
                                  <a:gd name="connsiteY19" fmla="*/ 1192695 h 1669774"/>
                                  <a:gd name="connsiteX20" fmla="*/ 39757 w 1709531"/>
                                  <a:gd name="connsiteY20" fmla="*/ 1321904 h 1669774"/>
                                  <a:gd name="connsiteX21" fmla="*/ 89453 w 1709531"/>
                                  <a:gd name="connsiteY21" fmla="*/ 1451113 h 1669774"/>
                                  <a:gd name="connsiteX22" fmla="*/ 168966 w 1709531"/>
                                  <a:gd name="connsiteY22" fmla="*/ 1530626 h 1669774"/>
                                  <a:gd name="connsiteX23" fmla="*/ 258418 w 1709531"/>
                                  <a:gd name="connsiteY23" fmla="*/ 1620078 h 1669774"/>
                                  <a:gd name="connsiteX24" fmla="*/ 367748 w 1709531"/>
                                  <a:gd name="connsiteY24" fmla="*/ 1659834 h 1669774"/>
                                  <a:gd name="connsiteX25" fmla="*/ 457200 w 1709531"/>
                                  <a:gd name="connsiteY25" fmla="*/ 1669774 h 1669774"/>
                                  <a:gd name="connsiteX26" fmla="*/ 457200 w 1709531"/>
                                  <a:gd name="connsiteY26" fmla="*/ 1669774 h 1669774"/>
                                  <a:gd name="connsiteX27" fmla="*/ 636105 w 1709531"/>
                                  <a:gd name="connsiteY27" fmla="*/ 1520687 h 1669774"/>
                                  <a:gd name="connsiteX28" fmla="*/ 924340 w 1709531"/>
                                  <a:gd name="connsiteY28" fmla="*/ 924339 h 1669774"/>
                                  <a:gd name="connsiteX29" fmla="*/ 1172818 w 1709531"/>
                                  <a:gd name="connsiteY29" fmla="*/ 646043 h 1669774"/>
                                  <a:gd name="connsiteX30" fmla="*/ 1331844 w 1709531"/>
                                  <a:gd name="connsiteY30" fmla="*/ 397565 h 1669774"/>
                                  <a:gd name="connsiteX31" fmla="*/ 1431235 w 1709531"/>
                                  <a:gd name="connsiteY31" fmla="*/ 248478 h 1669774"/>
                                  <a:gd name="connsiteX32" fmla="*/ 1421296 w 1709531"/>
                                  <a:gd name="connsiteY32" fmla="*/ 139148 h 1669774"/>
                                  <a:gd name="connsiteX33" fmla="*/ 1490870 w 1709531"/>
                                  <a:gd name="connsiteY33" fmla="*/ 129208 h 1669774"/>
                                  <a:gd name="connsiteX34" fmla="*/ 1610140 w 1709531"/>
                                  <a:gd name="connsiteY34" fmla="*/ 49695 h 1669774"/>
                                  <a:gd name="connsiteX35" fmla="*/ 1709531 w 1709531"/>
                                  <a:gd name="connsiteY35" fmla="*/ 59634 h 1669774"/>
                                  <a:gd name="connsiteX36" fmla="*/ 1699592 w 1709531"/>
                                  <a:gd name="connsiteY36" fmla="*/ 0 h 1669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709531" h="1669774">
                                    <a:moveTo>
                                      <a:pt x="1699592" y="0"/>
                                    </a:moveTo>
                                    <a:lnTo>
                                      <a:pt x="1540566" y="19878"/>
                                    </a:lnTo>
                                    <a:lnTo>
                                      <a:pt x="1371600" y="39756"/>
                                    </a:lnTo>
                                    <a:lnTo>
                                      <a:pt x="1192696" y="99391"/>
                                    </a:lnTo>
                                    <a:lnTo>
                                      <a:pt x="1083366" y="149087"/>
                                    </a:lnTo>
                                    <a:lnTo>
                                      <a:pt x="983974" y="238539"/>
                                    </a:lnTo>
                                    <a:lnTo>
                                      <a:pt x="884583" y="347869"/>
                                    </a:lnTo>
                                    <a:lnTo>
                                      <a:pt x="834887" y="496956"/>
                                    </a:lnTo>
                                    <a:lnTo>
                                      <a:pt x="725557" y="626165"/>
                                    </a:lnTo>
                                    <a:lnTo>
                                      <a:pt x="616227" y="685800"/>
                                    </a:lnTo>
                                    <a:cubicBezTo>
                                      <a:pt x="586409" y="692426"/>
                                      <a:pt x="555752" y="696019"/>
                                      <a:pt x="526774" y="705678"/>
                                    </a:cubicBezTo>
                                    <a:cubicBezTo>
                                      <a:pt x="515442" y="709455"/>
                                      <a:pt x="507873" y="720705"/>
                                      <a:pt x="496957" y="725556"/>
                                    </a:cubicBezTo>
                                    <a:cubicBezTo>
                                      <a:pt x="477809" y="734066"/>
                                      <a:pt x="437322" y="745434"/>
                                      <a:pt x="437322" y="745434"/>
                                    </a:cubicBezTo>
                                    <a:cubicBezTo>
                                      <a:pt x="415101" y="767656"/>
                                      <a:pt x="426815" y="765313"/>
                                      <a:pt x="407505" y="765313"/>
                                    </a:cubicBezTo>
                                    <a:lnTo>
                                      <a:pt x="407505" y="765313"/>
                                    </a:lnTo>
                                    <a:lnTo>
                                      <a:pt x="248479" y="874643"/>
                                    </a:lnTo>
                                    <a:cubicBezTo>
                                      <a:pt x="176209" y="926265"/>
                                      <a:pt x="207405" y="924339"/>
                                      <a:pt x="168966" y="924339"/>
                                    </a:cubicBezTo>
                                    <a:lnTo>
                                      <a:pt x="69574" y="1003852"/>
                                    </a:lnTo>
                                    <a:lnTo>
                                      <a:pt x="39757" y="1053548"/>
                                    </a:lnTo>
                                    <a:lnTo>
                                      <a:pt x="0" y="1192695"/>
                                    </a:lnTo>
                                    <a:lnTo>
                                      <a:pt x="39757" y="1321904"/>
                                    </a:lnTo>
                                    <a:lnTo>
                                      <a:pt x="89453" y="1451113"/>
                                    </a:lnTo>
                                    <a:lnTo>
                                      <a:pt x="168966" y="1530626"/>
                                    </a:lnTo>
                                    <a:lnTo>
                                      <a:pt x="258418" y="1620078"/>
                                    </a:lnTo>
                                    <a:lnTo>
                                      <a:pt x="367748" y="1659834"/>
                                    </a:lnTo>
                                    <a:lnTo>
                                      <a:pt x="457200" y="1669774"/>
                                    </a:lnTo>
                                    <a:lnTo>
                                      <a:pt x="457200" y="1669774"/>
                                    </a:lnTo>
                                    <a:lnTo>
                                      <a:pt x="636105" y="1520687"/>
                                    </a:lnTo>
                                    <a:lnTo>
                                      <a:pt x="924340" y="924339"/>
                                    </a:lnTo>
                                    <a:lnTo>
                                      <a:pt x="1172818" y="646043"/>
                                    </a:lnTo>
                                    <a:lnTo>
                                      <a:pt x="1331844" y="397565"/>
                                    </a:lnTo>
                                    <a:lnTo>
                                      <a:pt x="1431235" y="248478"/>
                                    </a:lnTo>
                                    <a:lnTo>
                                      <a:pt x="1421296" y="139148"/>
                                    </a:lnTo>
                                    <a:lnTo>
                                      <a:pt x="1490870" y="129208"/>
                                    </a:lnTo>
                                    <a:lnTo>
                                      <a:pt x="1610140" y="49695"/>
                                    </a:lnTo>
                                    <a:lnTo>
                                      <a:pt x="1709531" y="59634"/>
                                    </a:lnTo>
                                    <a:lnTo>
                                      <a:pt x="1699592" y="0"/>
                                    </a:lnTo>
                                    <a:close/>
                                  </a:path>
                                </a:pathLst>
                              </a:custGeom>
                              <a:solidFill>
                                <a:sysClr val="window" lastClr="FFFFFF">
                                  <a:alpha val="50000"/>
                                </a:sysClr>
                              </a:solidFill>
                              <a:ln w="381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2F7D91" id="Полилиния 9314" o:spid="_x0000_s1026" style="position:absolute;margin-left:63.7pt;margin-top:280.75pt;width:134.6pt;height:131.45pt;z-index:251624960;visibility:visible;mso-wrap-style:square;mso-wrap-distance-left:9pt;mso-wrap-distance-top:0;mso-wrap-distance-right:9pt;mso-wrap-distance-bottom:0;mso-position-horizontal:absolute;mso-position-horizontal-relative:text;mso-position-vertical:absolute;mso-position-vertical-relative:text;v-text-anchor:middle" coordsize="1709531,1669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" path="m1699592,l1540566,19878,1371600,39756,1192696,99391r-109330,49696l983974,238539,884583,347869,834887,496956,725557,626165,616227,685800v-29818,6626,-60475,10219,-89453,19878c515442,709455,507873,720705,496957,725556v-19148,8510,-59635,19878,-59635,19878c415101,767656,426815,765313,407505,765313r,l248479,874643v-72270,51622,-41074,49696,-79513,49696l69574,1003852r-29817,49696l,1192695r39757,129209l89453,1451113r79513,79513l258418,1620078r109330,39756l457200,1669774r,l636105,1520687,924340,924339,1172818,646043,1331844,397565r99391,-149087l1421296,139148r69574,-9940l1610140,49695r99391,9939l1699592,xe" fillcolor="window" strokecolor="#7030a0" strokeweight="3pt">
                      <v:fill opacity="32896f"/>
                      <v:path arrowok="t" o:connecttype="custom" o:connectlocs="1699482,0;1540466,19874;1371511,39747;1192619,99370;1083296,149055;983910,238488;884526,347794;834833,496849;725510,626030;616187,685653;526740,705526;496925,725400;437294,745274;407479,765148;407479,765148;248463,874455;168955,924140;69569,1003636;39754,1053321;0,1192439;39754,1321620;89447,1450801;168955,1530297;258401,1619730;367724,1659477;457170,1669415;457170,1669415;636064,1520360;924280,924140;1172742,645904;1331758,397480;1431142,248425;1421204,139118;1490773,129180;1610035,49684;1709420,59621;1699482,0" o:connectangles="0,0,0,0,0,0,0,0,0,0,0,0,0,0,0,0,0,0,0,0,0,0,0,0,0,0,0,0,0,0,0,0,0,0,0,0,0"/>
                    </v:shape>
                  </w:pict>
                </mc:Fallback>
              </mc:AlternateContent>
            </w:r>
            <w:r w:rsidRPr="0085359C">
              <w:rPr>
                <w:rFonts w:ascii="Times New Roman" w:hAnsi="Times New Roman" w:cs="Times New Roman"/>
                <w:noProof/>
                <w:sz w:val="24"/>
                <w:szCs w:val="24"/>
                <w:lang w:eastAsia="ru-RU"/>
              </w:rPr>
              <w:drawing>
                <wp:inline distT="0" distB="0" distL="0" distR="0" wp14:anchorId="24CF7F87" wp14:editId="475C2EBE">
                  <wp:extent cx="6052930" cy="5671818"/>
                  <wp:effectExtent l="0" t="0" r="5080" b="5715"/>
                  <wp:docPr id="9315" name="Рисунок 9315" descr="\\ATLAS\arh\КАЛИНИНГРАД\Текстовая часть ГП КЛГД\ТСЮ черновики\оп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Текстовая часть ГП КЛГД\ТСЮ черновики\опора.jpg"/>
                          <pic:cNvPicPr>
                            <a:picLocks noChangeAspect="1" noChangeArrowheads="1"/>
                          </pic:cNvPicPr>
                        </pic:nvPicPr>
                        <pic:blipFill rotWithShape="1">
                          <a:blip r:embed="rId168" cstate="email">
                            <a:extLst>
                              <a:ext uri="{BEBA8EAE-BF5A-486C-A8C5-ECC9F3942E4B}">
                                <a14:imgProps xmlns:a14="http://schemas.microsoft.com/office/drawing/2010/main">
                                  <a14:imgLayer r:embed="rId169">
                                    <a14:imgEffect>
                                      <a14:saturation sat="33000"/>
                                    </a14:imgEffect>
                                  </a14:imgLayer>
                                </a14:imgProps>
                              </a:ext>
                              <a:ext uri="{28A0092B-C50C-407E-A947-70E740481C1C}">
                                <a14:useLocalDpi xmlns:a14="http://schemas.microsoft.com/office/drawing/2010/main"/>
                              </a:ext>
                            </a:extLst>
                          </a:blip>
                          <a:srcRect/>
                          <a:stretch/>
                        </pic:blipFill>
                        <pic:spPr bwMode="auto">
                          <a:xfrm>
                            <a:off x="0" y="0"/>
                            <a:ext cx="6066266" cy="5684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092A" w:rsidRPr="0085359C" w:rsidTr="001E09C5">
        <w:trPr>
          <w:gridAfter w:val="1"/>
          <w:wAfter w:w="292" w:type="dxa"/>
        </w:trPr>
        <w:tc>
          <w:tcPr>
            <w:tcW w:w="9464" w:type="dxa"/>
            <w:shd w:val="clear" w:color="auto" w:fill="CFE0CF" w:themeFill="accent2" w:themeFillTint="99"/>
          </w:tcPr>
          <w:p w:rsidR="0071092A" w:rsidRPr="0085359C" w:rsidRDefault="0071092A" w:rsidP="00BE0CFD">
            <w:pPr>
              <w:shd w:val="clear" w:color="auto" w:fill="CFE0CF" w:themeFill="accent2" w:themeFillTint="99"/>
              <w:spacing w:before="0"/>
              <w:jc w:val="center"/>
              <w:rPr>
                <w:rFonts w:ascii="Times New Roman" w:hAnsi="Times New Roman" w:cs="Times New Roman"/>
                <w:b/>
                <w:i/>
                <w:sz w:val="24"/>
                <w:szCs w:val="24"/>
              </w:rPr>
            </w:pPr>
            <w:r w:rsidRPr="0085359C">
              <w:rPr>
                <w:rFonts w:ascii="Times New Roman" w:hAnsi="Times New Roman" w:cs="Times New Roman"/>
                <w:b/>
                <w:i/>
                <w:noProof/>
                <w:sz w:val="24"/>
                <w:szCs w:val="24"/>
                <w:lang w:eastAsia="ru-RU"/>
              </w:rPr>
              <mc:AlternateContent>
                <mc:Choice Requires="wps">
                  <w:drawing>
                    <wp:anchor distT="0" distB="0" distL="114300" distR="114300" simplePos="0" relativeHeight="251676160" behindDoc="0" locked="0" layoutInCell="1" allowOverlap="1" wp14:anchorId="3679FA8D" wp14:editId="008DD0AA">
                      <wp:simplePos x="0" y="0"/>
                      <wp:positionH relativeFrom="column">
                        <wp:posOffset>40347</wp:posOffset>
                      </wp:positionH>
                      <wp:positionV relativeFrom="paragraph">
                        <wp:posOffset>332935</wp:posOffset>
                      </wp:positionV>
                      <wp:extent cx="650631" cy="509954"/>
                      <wp:effectExtent l="19050" t="19050" r="16510" b="23495"/>
                      <wp:wrapNone/>
                      <wp:docPr id="2084" name="Полилиния 2084"/>
                      <wp:cNvGraphicFramePr/>
                      <a:graphic xmlns:a="http://schemas.openxmlformats.org/drawingml/2006/main">
                        <a:graphicData uri="http://schemas.microsoft.com/office/word/2010/wordprocessingShape">
                          <wps:wsp>
                            <wps:cNvSpPr/>
                            <wps:spPr>
                              <a:xfrm>
                                <a:off x="0" y="0"/>
                                <a:ext cx="650631" cy="509954"/>
                              </a:xfrm>
                              <a:custGeom>
                                <a:avLst/>
                                <a:gdLst>
                                  <a:gd name="connsiteX0" fmla="*/ 492369 w 650631"/>
                                  <a:gd name="connsiteY0" fmla="*/ 70339 h 509954"/>
                                  <a:gd name="connsiteX1" fmla="*/ 378069 w 650631"/>
                                  <a:gd name="connsiteY1" fmla="*/ 158262 h 509954"/>
                                  <a:gd name="connsiteX2" fmla="*/ 184638 w 650631"/>
                                  <a:gd name="connsiteY2" fmla="*/ 167054 h 509954"/>
                                  <a:gd name="connsiteX3" fmla="*/ 26377 w 650631"/>
                                  <a:gd name="connsiteY3" fmla="*/ 167054 h 509954"/>
                                  <a:gd name="connsiteX4" fmla="*/ 0 w 650631"/>
                                  <a:gd name="connsiteY4" fmla="*/ 325316 h 509954"/>
                                  <a:gd name="connsiteX5" fmla="*/ 17585 w 650631"/>
                                  <a:gd name="connsiteY5" fmla="*/ 430823 h 509954"/>
                                  <a:gd name="connsiteX6" fmla="*/ 105508 w 650631"/>
                                  <a:gd name="connsiteY6" fmla="*/ 457200 h 509954"/>
                                  <a:gd name="connsiteX7" fmla="*/ 193431 w 650631"/>
                                  <a:gd name="connsiteY7" fmla="*/ 448408 h 509954"/>
                                  <a:gd name="connsiteX8" fmla="*/ 246185 w 650631"/>
                                  <a:gd name="connsiteY8" fmla="*/ 386862 h 509954"/>
                                  <a:gd name="connsiteX9" fmla="*/ 316523 w 650631"/>
                                  <a:gd name="connsiteY9" fmla="*/ 439616 h 509954"/>
                                  <a:gd name="connsiteX10" fmla="*/ 334108 w 650631"/>
                                  <a:gd name="connsiteY10" fmla="*/ 501162 h 509954"/>
                                  <a:gd name="connsiteX11" fmla="*/ 448408 w 650631"/>
                                  <a:gd name="connsiteY11" fmla="*/ 509954 h 509954"/>
                                  <a:gd name="connsiteX12" fmla="*/ 492369 w 650631"/>
                                  <a:gd name="connsiteY12" fmla="*/ 448408 h 509954"/>
                                  <a:gd name="connsiteX13" fmla="*/ 509954 w 650631"/>
                                  <a:gd name="connsiteY13" fmla="*/ 281354 h 509954"/>
                                  <a:gd name="connsiteX14" fmla="*/ 501161 w 650631"/>
                                  <a:gd name="connsiteY14" fmla="*/ 202223 h 509954"/>
                                  <a:gd name="connsiteX15" fmla="*/ 589085 w 650631"/>
                                  <a:gd name="connsiteY15" fmla="*/ 184639 h 509954"/>
                                  <a:gd name="connsiteX16" fmla="*/ 650631 w 650631"/>
                                  <a:gd name="connsiteY16" fmla="*/ 87923 h 509954"/>
                                  <a:gd name="connsiteX17" fmla="*/ 589085 w 650631"/>
                                  <a:gd name="connsiteY17" fmla="*/ 0 h 509954"/>
                                  <a:gd name="connsiteX18" fmla="*/ 492369 w 650631"/>
                                  <a:gd name="connsiteY18" fmla="*/ 70339 h 5099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650631" h="509954">
                                    <a:moveTo>
                                      <a:pt x="492369" y="70339"/>
                                    </a:moveTo>
                                    <a:lnTo>
                                      <a:pt x="378069" y="158262"/>
                                    </a:lnTo>
                                    <a:lnTo>
                                      <a:pt x="184638" y="167054"/>
                                    </a:lnTo>
                                    <a:lnTo>
                                      <a:pt x="26377" y="167054"/>
                                    </a:lnTo>
                                    <a:lnTo>
                                      <a:pt x="0" y="325316"/>
                                    </a:lnTo>
                                    <a:lnTo>
                                      <a:pt x="17585" y="430823"/>
                                    </a:lnTo>
                                    <a:lnTo>
                                      <a:pt x="105508" y="457200"/>
                                    </a:lnTo>
                                    <a:lnTo>
                                      <a:pt x="193431" y="448408"/>
                                    </a:lnTo>
                                    <a:lnTo>
                                      <a:pt x="246185" y="386862"/>
                                    </a:lnTo>
                                    <a:lnTo>
                                      <a:pt x="316523" y="439616"/>
                                    </a:lnTo>
                                    <a:lnTo>
                                      <a:pt x="334108" y="501162"/>
                                    </a:lnTo>
                                    <a:lnTo>
                                      <a:pt x="448408" y="509954"/>
                                    </a:lnTo>
                                    <a:lnTo>
                                      <a:pt x="492369" y="448408"/>
                                    </a:lnTo>
                                    <a:lnTo>
                                      <a:pt x="509954" y="281354"/>
                                    </a:lnTo>
                                    <a:lnTo>
                                      <a:pt x="501161" y="202223"/>
                                    </a:lnTo>
                                    <a:lnTo>
                                      <a:pt x="589085" y="184639"/>
                                    </a:lnTo>
                                    <a:lnTo>
                                      <a:pt x="650631" y="87923"/>
                                    </a:lnTo>
                                    <a:lnTo>
                                      <a:pt x="589085" y="0"/>
                                    </a:lnTo>
                                    <a:lnTo>
                                      <a:pt x="492369" y="70339"/>
                                    </a:lnTo>
                                    <a:close/>
                                  </a:path>
                                </a:pathLst>
                              </a:custGeom>
                              <a:solidFill>
                                <a:schemeClr val="bg1">
                                  <a:alpha val="50000"/>
                                </a:schemeClr>
                              </a:solid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F75BCD" id="Полилиния 2084" o:spid="_x0000_s1026" style="position:absolute;margin-left:3.2pt;margin-top:26.2pt;width:51.25pt;height:40.15pt;z-index:251676160;visibility:visible;mso-wrap-style:square;mso-wrap-distance-left:9pt;mso-wrap-distance-top:0;mso-wrap-distance-right:9pt;mso-wrap-distance-bottom:0;mso-position-horizontal:absolute;mso-position-horizontal-relative:text;mso-position-vertical:absolute;mso-position-vertical-relative:text;v-text-anchor:middle" coordsize="650631,509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" path="m492369,70339l378069,158262r-193431,8792l26377,167054,,325316,17585,430823r87923,26377l193431,448408r52754,-61546l316523,439616r17585,61546l448408,509954r43961,-61546l509954,281354r-8793,-79131l589085,184639,650631,87923,589085,,492369,70339xe" fillcolor="white [3212]" strokecolor="#7030a0" strokeweight="3pt">
                      <v:fill opacity="32896f"/>
                      <v:path arrowok="t" o:connecttype="custom" o:connectlocs="492369,70339;378069,158262;184638,167054;26377,167054;0,325316;17585,430823;105508,457200;193431,448408;246185,386862;316523,439616;334108,501162;448408,509954;492369,448408;509954,281354;501161,202223;589085,184639;650631,87923;589085,0;492369,70339" o:connectangles="0,0,0,0,0,0,0,0,0,0,0,0,0,0,0,0,0,0,0"/>
                    </v:shape>
                  </w:pict>
                </mc:Fallback>
              </mc:AlternateContent>
            </w:r>
            <w:r w:rsidRPr="0085359C">
              <w:rPr>
                <w:rFonts w:ascii="Times New Roman" w:hAnsi="Times New Roman" w:cs="Times New Roman"/>
                <w:b/>
                <w:i/>
                <w:sz w:val="24"/>
                <w:szCs w:val="24"/>
              </w:rPr>
              <w:t>Рис. 7.3.3.1. Транспортно-планировочная разобщённость основной части территории города:</w:t>
            </w:r>
          </w:p>
          <w:p w:rsidR="00BE0CFD" w:rsidRPr="0085359C" w:rsidRDefault="00BE0CFD" w:rsidP="00BE0CFD">
            <w:pPr>
              <w:shd w:val="clear" w:color="auto" w:fill="CFE0CF" w:themeFill="accent2" w:themeFillTint="99"/>
              <w:spacing w:before="0"/>
              <w:jc w:val="center"/>
              <w:rPr>
                <w:rFonts w:ascii="Times New Roman" w:hAnsi="Times New Roman" w:cs="Times New Roman"/>
                <w:b/>
                <w:i/>
                <w:sz w:val="24"/>
                <w:szCs w:val="24"/>
              </w:rPr>
            </w:pPr>
          </w:p>
          <w:p w:rsidR="0071092A" w:rsidRPr="0085359C" w:rsidRDefault="0071092A" w:rsidP="00BE0CFD">
            <w:pPr>
              <w:shd w:val="clear" w:color="auto" w:fill="CFE0CF" w:themeFill="accent2" w:themeFillTint="99"/>
              <w:spacing w:before="0"/>
              <w:jc w:val="center"/>
              <w:rPr>
                <w:rFonts w:ascii="Times New Roman" w:hAnsi="Times New Roman" w:cs="Times New Roman"/>
                <w:b/>
                <w:i/>
                <w:sz w:val="24"/>
                <w:szCs w:val="24"/>
              </w:rPr>
            </w:pPr>
            <w:r w:rsidRPr="0085359C">
              <w:rPr>
                <w:rFonts w:ascii="Times New Roman" w:hAnsi="Times New Roman" w:cs="Times New Roman"/>
                <w:noProof/>
                <w:sz w:val="24"/>
                <w:szCs w:val="24"/>
                <w:lang w:eastAsia="ru-RU"/>
              </w:rPr>
              <mc:AlternateContent>
                <mc:Choice Requires="wps">
                  <w:drawing>
                    <wp:anchor distT="0" distB="0" distL="114300" distR="114300" simplePos="0" relativeHeight="251675136" behindDoc="0" locked="0" layoutInCell="1" allowOverlap="1" wp14:anchorId="5B8AAA46" wp14:editId="71B33930">
                      <wp:simplePos x="0" y="0"/>
                      <wp:positionH relativeFrom="column">
                        <wp:posOffset>3216812</wp:posOffset>
                      </wp:positionH>
                      <wp:positionV relativeFrom="paragraph">
                        <wp:posOffset>55880</wp:posOffset>
                      </wp:positionV>
                      <wp:extent cx="615950" cy="99060"/>
                      <wp:effectExtent l="19050" t="19050" r="0" b="15240"/>
                      <wp:wrapNone/>
                      <wp:docPr id="2083" name="Полилиния 2083"/>
                      <wp:cNvGraphicFramePr/>
                      <a:graphic xmlns:a="http://schemas.openxmlformats.org/drawingml/2006/main">
                        <a:graphicData uri="http://schemas.microsoft.com/office/word/2010/wordprocessingShape">
                          <wps:wsp>
                            <wps:cNvSpPr/>
                            <wps:spPr>
                              <a:xfrm>
                                <a:off x="0" y="0"/>
                                <a:ext cx="615950" cy="99060"/>
                              </a:xfrm>
                              <a:custGeom>
                                <a:avLst/>
                                <a:gdLst>
                                  <a:gd name="connsiteX0" fmla="*/ 616226 w 616226"/>
                                  <a:gd name="connsiteY0" fmla="*/ 99391 h 99391"/>
                                  <a:gd name="connsiteX1" fmla="*/ 433346 w 616226"/>
                                  <a:gd name="connsiteY1" fmla="*/ 99391 h 99391"/>
                                  <a:gd name="connsiteX2" fmla="*/ 290223 w 616226"/>
                                  <a:gd name="connsiteY2" fmla="*/ 59635 h 99391"/>
                                  <a:gd name="connsiteX3" fmla="*/ 174929 w 616226"/>
                                  <a:gd name="connsiteY3" fmla="*/ 23854 h 99391"/>
                                  <a:gd name="connsiteX4" fmla="*/ 83489 w 616226"/>
                                  <a:gd name="connsiteY4" fmla="*/ 3975 h 99391"/>
                                  <a:gd name="connsiteX5" fmla="*/ 0 w 616226"/>
                                  <a:gd name="connsiteY5" fmla="*/ 0 h 993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16226" h="99391">
                                    <a:moveTo>
                                      <a:pt x="616226" y="99391"/>
                                    </a:moveTo>
                                    <a:lnTo>
                                      <a:pt x="433346" y="99391"/>
                                    </a:lnTo>
                                    <a:lnTo>
                                      <a:pt x="290223" y="59635"/>
                                    </a:lnTo>
                                    <a:lnTo>
                                      <a:pt x="174929" y="23854"/>
                                    </a:lnTo>
                                    <a:lnTo>
                                      <a:pt x="83489" y="3975"/>
                                    </a:lnTo>
                                    <a:lnTo>
                                      <a:pt x="0" y="0"/>
                                    </a:lnTo>
                                  </a:path>
                                </a:pathLst>
                              </a:custGeom>
                              <a:noFill/>
                              <a:ln w="31750">
                                <a:solidFill>
                                  <a:srgbClr val="FF0000"/>
                                </a:solidFill>
                                <a:headEnd type="none" w="med" len="lg"/>
                                <a:tailEnd type="none" w="med"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975EC3" id="Полилиния 2083" o:spid="_x0000_s1026" style="position:absolute;margin-left:253.3pt;margin-top:4.4pt;width:48.5pt;height:7.8pt;z-index:251675136;visibility:visible;mso-wrap-style:square;mso-wrap-distance-left:9pt;mso-wrap-distance-top:0;mso-wrap-distance-right:9pt;mso-wrap-distance-bottom:0;mso-position-horizontal:absolute;mso-position-horizontal-relative:text;mso-position-vertical:absolute;mso-position-vertical-relative:text;v-text-anchor:middle" coordsize="616226,99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" path="m616226,99391r-182880,l290223,59635,174929,23854,83489,3975,,e" filled="f" strokecolor="red" strokeweight="2.5pt">
                      <v:stroke startarrowlength="long" endarrowlength="long"/>
                      <v:path arrowok="t" o:connecttype="custom" o:connectlocs="615950,99060;433152,99060;290093,59436;174851,23775;83452,3962;0,0" o:connectangles="0,0,0,0,0,0"/>
                    </v:shape>
                  </w:pict>
                </mc:Fallback>
              </mc:AlternateContent>
            </w:r>
            <w:r w:rsidR="000E3F72">
              <w:rPr>
                <w:rFonts w:ascii="Times New Roman" w:hAnsi="Times New Roman" w:cs="Times New Roman"/>
                <w:b/>
                <w:i/>
                <w:sz w:val="24"/>
                <w:szCs w:val="24"/>
              </w:rPr>
              <w:t xml:space="preserve">        </w:t>
            </w:r>
            <w:r w:rsidRPr="0085359C">
              <w:rPr>
                <w:rFonts w:ascii="Times New Roman" w:hAnsi="Times New Roman" w:cs="Times New Roman"/>
                <w:b/>
                <w:i/>
                <w:sz w:val="24"/>
                <w:szCs w:val="24"/>
              </w:rPr>
              <w:t xml:space="preserve"> - сущ. селитебные образо</w:t>
            </w:r>
            <w:r w:rsidR="001E09C5" w:rsidRPr="0085359C">
              <w:rPr>
                <w:rFonts w:ascii="Times New Roman" w:hAnsi="Times New Roman" w:cs="Times New Roman"/>
                <w:b/>
                <w:i/>
                <w:sz w:val="24"/>
                <w:szCs w:val="24"/>
              </w:rPr>
              <w:t>вания;</w:t>
            </w:r>
            <w:r w:rsidR="000E3F72">
              <w:rPr>
                <w:rFonts w:ascii="Times New Roman" w:hAnsi="Times New Roman" w:cs="Times New Roman"/>
                <w:b/>
                <w:i/>
                <w:sz w:val="24"/>
                <w:szCs w:val="24"/>
              </w:rPr>
              <w:t xml:space="preserve">              </w:t>
            </w:r>
            <w:r w:rsidR="002F139C" w:rsidRPr="0085359C">
              <w:rPr>
                <w:rFonts w:ascii="Times New Roman" w:hAnsi="Times New Roman" w:cs="Times New Roman"/>
                <w:b/>
                <w:i/>
                <w:sz w:val="24"/>
                <w:szCs w:val="24"/>
              </w:rPr>
              <w:t xml:space="preserve"> - сущ. транспортные</w:t>
            </w:r>
            <w:r w:rsidRPr="0085359C">
              <w:rPr>
                <w:rFonts w:ascii="Times New Roman" w:hAnsi="Times New Roman" w:cs="Times New Roman"/>
                <w:b/>
                <w:i/>
                <w:sz w:val="24"/>
                <w:szCs w:val="24"/>
              </w:rPr>
              <w:t xml:space="preserve"> связи</w:t>
            </w:r>
          </w:p>
          <w:p w:rsidR="0071092A" w:rsidRPr="0085359C" w:rsidRDefault="0071092A" w:rsidP="00BE0CFD">
            <w:pPr>
              <w:shd w:val="clear" w:color="auto" w:fill="CFE0CF" w:themeFill="accent2" w:themeFillTint="99"/>
              <w:spacing w:before="0"/>
              <w:jc w:val="center"/>
              <w:rPr>
                <w:rFonts w:ascii="Times New Roman" w:hAnsi="Times New Roman" w:cs="Times New Roman"/>
                <w:b/>
                <w:i/>
                <w:sz w:val="24"/>
                <w:szCs w:val="24"/>
              </w:rPr>
            </w:pPr>
          </w:p>
        </w:tc>
      </w:tr>
    </w:tbl>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Это (с севера на юг): улица Портовая к западу от Двухъярусного моста; улица Суворова (путепровод довоенной постройки, рассчитанный на пропуск по одной полосе движения в каждом направлении с трамвайным движением); улица Киевская (реконструированный путепровод с организацией реверсивного движения и группа довоенных путепроводов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у восточной горловины станции Калининград-Пассажирский); Аллея Смелых (довоенный двухполосный путепровод</w:t>
      </w:r>
      <w:r w:rsidRPr="0085359C">
        <w:rPr>
          <w:rStyle w:val="aff1"/>
          <w:rFonts w:ascii="Times New Roman" w:hAnsi="Times New Roman" w:cs="Times New Roman"/>
          <w:sz w:val="24"/>
          <w:szCs w:val="24"/>
        </w:rPr>
        <w:footnoteReference w:id="197"/>
      </w:r>
      <w:r w:rsidRPr="0085359C">
        <w:rPr>
          <w:rFonts w:ascii="Times New Roman" w:hAnsi="Times New Roman" w:cs="Times New Roman"/>
          <w:sz w:val="24"/>
          <w:szCs w:val="24"/>
        </w:rPr>
        <w:t>); железнодорожный переезд в створе улицы Дзержинского; улица Подполковника Емельянова, имеющая по две полосы движения в каждом направлении. Наиболее значительные пробки в часы пик образуются по ул. Киевской, т.к. на этом участке помимо большого автомобильного движения проходит несколько маршрутов общественного транспорта.</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В правобережной части </w:t>
      </w:r>
      <w:r w:rsidRPr="0085359C">
        <w:rPr>
          <w:rFonts w:ascii="Times New Roman" w:hAnsi="Times New Roman" w:cs="Times New Roman"/>
          <w:b/>
          <w:sz w:val="24"/>
          <w:szCs w:val="24"/>
        </w:rPr>
        <w:t>расчленённость селитебной территории железной дорогой</w:t>
      </w:r>
      <w:r w:rsidRPr="0085359C">
        <w:rPr>
          <w:rFonts w:ascii="Times New Roman" w:hAnsi="Times New Roman" w:cs="Times New Roman"/>
          <w:sz w:val="24"/>
          <w:szCs w:val="24"/>
        </w:rPr>
        <w:t xml:space="preserve"> ощущается в меньшей степени. Так, дорога Калининград – Зеленоградск пересекается в восьми точках (все – в разных уровнях), а участок железной дороги от Северного вокзала до Чкаловска – в четырёх (две – в разных уровнях). Ощущается затруднение сообщения через железную дорогу с Северным производственно-селитебным районом.</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Сложная история города нашла отражение и в функционировании транспортного комплекса. С одной стороны, </w:t>
      </w:r>
      <w:r w:rsidRPr="0085359C">
        <w:rPr>
          <w:rFonts w:ascii="Times New Roman" w:hAnsi="Times New Roman" w:cs="Times New Roman"/>
          <w:b/>
          <w:sz w:val="24"/>
          <w:szCs w:val="24"/>
        </w:rPr>
        <w:t>тотальные разрушения времён второй мировой войны</w:t>
      </w:r>
      <w:r w:rsidRPr="0085359C">
        <w:rPr>
          <w:rFonts w:ascii="Times New Roman" w:hAnsi="Times New Roman" w:cs="Times New Roman"/>
          <w:sz w:val="24"/>
          <w:szCs w:val="24"/>
        </w:rPr>
        <w:t xml:space="preserve"> и последовавшая за ними </w:t>
      </w:r>
      <w:r w:rsidRPr="0085359C">
        <w:rPr>
          <w:rFonts w:ascii="Times New Roman" w:hAnsi="Times New Roman" w:cs="Times New Roman"/>
          <w:b/>
          <w:sz w:val="24"/>
          <w:szCs w:val="24"/>
        </w:rPr>
        <w:t>реконструкция исторического ядра</w:t>
      </w:r>
      <w:r w:rsidRPr="0085359C">
        <w:rPr>
          <w:rFonts w:ascii="Times New Roman" w:hAnsi="Times New Roman" w:cs="Times New Roman"/>
          <w:sz w:val="24"/>
          <w:szCs w:val="24"/>
        </w:rPr>
        <w:t xml:space="preserve"> в 1960-е гг., позволили создать </w:t>
      </w:r>
      <w:r w:rsidRPr="0085359C">
        <w:rPr>
          <w:rFonts w:ascii="Times New Roman" w:hAnsi="Times New Roman" w:cs="Times New Roman"/>
          <w:b/>
          <w:sz w:val="24"/>
          <w:szCs w:val="24"/>
        </w:rPr>
        <w:t>основу для формирования здесь системы магистралей скоростного движения</w:t>
      </w:r>
      <w:r w:rsidRPr="0085359C">
        <w:rPr>
          <w:rFonts w:ascii="Times New Roman" w:hAnsi="Times New Roman" w:cs="Times New Roman"/>
          <w:sz w:val="24"/>
          <w:szCs w:val="24"/>
        </w:rPr>
        <w:t xml:space="preserve"> (часть Ленинского и Московского проспекта). Ряд улиц в центре были перепланированы или проложены заново под более активное автомобильное движение. Вместе с тем, особенностью Калининграда остаётся сохранение в эксплуатации большого числа улиц, проложенных в довоенный период по германским нормам</w:t>
      </w:r>
      <w:r w:rsidRPr="0085359C">
        <w:rPr>
          <w:rFonts w:ascii="Times New Roman" w:hAnsi="Times New Roman" w:cs="Times New Roman"/>
          <w:vertAlign w:val="superscript"/>
        </w:rPr>
        <w:footnoteReference w:id="198"/>
      </w:r>
      <w:r w:rsidRPr="0085359C">
        <w:rPr>
          <w:rFonts w:ascii="Times New Roman" w:hAnsi="Times New Roman" w:cs="Times New Roman"/>
          <w:sz w:val="24"/>
          <w:szCs w:val="24"/>
        </w:rPr>
        <w:t>. Характеристики поперечного профиля большей части улиц, проложенных в довоенный период, соответствуют принятым в то время стандартам организации движения, и не позволяют в большинстве случаев вследствие недостаточной ширины проезжей части организовать полноценное двухстороннее движение при одновременной организации стоянки автотранспорта. Часть жилых улиц имеет ширину проезжей части около 5 м, что затрудняет разъезд автотранспорта. Впрочем, теснота проездов способствует и формированию определённой культуры вождения и поведения за рулём.</w:t>
      </w:r>
    </w:p>
    <w:p w:rsidR="0071092A" w:rsidRPr="0085359C" w:rsidRDefault="0071092A" w:rsidP="0071092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Большая часть улиц, отнесённых при комплексном анализе территории города к магистральным по своему значению в улично-дорожной сети, представляют собой двухполосные участки, не соответствующие требованиям по пропускной способности для магистралей. Эта ситуация отчасти смягчается сравнительно высокой плотностью улично-дорожной сети и большой капитальностью покрытий. Снижает пропускную способность пересечений организация движения в большинстве пересечений и транспортных узлов, которая позволяет всем видам транспорта осуществлять повороты в левую сторону. Исторически сложившееся использование брусчатки в качестве дорожного покрытия при недостаточном уровне её эксплуатации и ремонта, создаёт затруднения в дорожном движении, особенно в узлах и при пересечении трамвайных путей.</w:t>
      </w:r>
    </w:p>
    <w:p w:rsidR="0032741B" w:rsidRPr="0085359C" w:rsidRDefault="0032741B" w:rsidP="0071092A">
      <w:pPr>
        <w:spacing w:before="120" w:after="120" w:line="240" w:lineRule="auto"/>
        <w:ind w:firstLine="709"/>
        <w:jc w:val="both"/>
        <w:rPr>
          <w:rFonts w:ascii="Times New Roman" w:hAnsi="Times New Roman" w:cs="Times New Roman"/>
          <w:sz w:val="24"/>
          <w:szCs w:val="24"/>
        </w:rPr>
      </w:pPr>
    </w:p>
    <w:p w:rsidR="00A07D48" w:rsidRPr="0085359C" w:rsidRDefault="00A07D48" w:rsidP="00A07D48">
      <w:pPr>
        <w:pStyle w:val="30"/>
        <w:numPr>
          <w:ilvl w:val="1"/>
          <w:numId w:val="1"/>
        </w:numPr>
        <w:ind w:left="709" w:hanging="709"/>
        <w:rPr>
          <w:rFonts w:ascii="Times New Roman" w:hAnsi="Times New Roman" w:cs="Times New Roman"/>
        </w:rPr>
      </w:pPr>
      <w:bookmarkStart w:id="70" w:name="_Toc456002706"/>
      <w:r w:rsidRPr="0085359C">
        <w:rPr>
          <w:rFonts w:ascii="Times New Roman" w:hAnsi="Times New Roman" w:cs="Times New Roman"/>
        </w:rPr>
        <w:t xml:space="preserve">Общие выводы по </w:t>
      </w:r>
      <w:r w:rsidR="00A04D78" w:rsidRPr="0085359C">
        <w:rPr>
          <w:rFonts w:ascii="Times New Roman" w:hAnsi="Times New Roman" w:cs="Times New Roman"/>
        </w:rPr>
        <w:t xml:space="preserve">градостроительному </w:t>
      </w:r>
      <w:r w:rsidR="00A914BA" w:rsidRPr="0085359C">
        <w:rPr>
          <w:rFonts w:ascii="Times New Roman" w:hAnsi="Times New Roman" w:cs="Times New Roman"/>
        </w:rPr>
        <w:t>анализу транспортного комплекса</w:t>
      </w:r>
      <w:r w:rsidRPr="0085359C">
        <w:rPr>
          <w:rFonts w:ascii="Times New Roman" w:hAnsi="Times New Roman" w:cs="Times New Roman"/>
        </w:rPr>
        <w:t xml:space="preserve"> города</w:t>
      </w:r>
      <w:bookmarkEnd w:id="70"/>
    </w:p>
    <w:p w:rsidR="00A07D48" w:rsidRPr="0085359C" w:rsidRDefault="00A07D48" w:rsidP="00A07D48">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На основании выполненного выше анализа </w:t>
      </w:r>
      <w:r w:rsidR="00A914BA" w:rsidRPr="0085359C">
        <w:rPr>
          <w:rFonts w:ascii="Times New Roman" w:eastAsia="Calibri" w:hAnsi="Times New Roman" w:cs="Times New Roman"/>
          <w:sz w:val="24"/>
          <w:szCs w:val="24"/>
        </w:rPr>
        <w:t>транспортного комплекса</w:t>
      </w:r>
      <w:r w:rsidRPr="0085359C">
        <w:rPr>
          <w:rFonts w:ascii="Times New Roman" w:eastAsia="Calibri" w:hAnsi="Times New Roman" w:cs="Times New Roman"/>
          <w:sz w:val="24"/>
          <w:szCs w:val="24"/>
        </w:rPr>
        <w:t xml:space="preserve"> городского округа сделаны следующие выводы:</w:t>
      </w:r>
    </w:p>
    <w:p w:rsidR="00A914BA" w:rsidRPr="0085359C" w:rsidRDefault="00A914BA"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Во внешнем сообщении город обеспечен всеми видами транспорта, при этом водный транспорт представлен грузовым сообщением, пассажирское сообщение по реке носит эпизодический характер, по морю – </w:t>
      </w:r>
      <w:r w:rsidR="0092468D" w:rsidRPr="0085359C">
        <w:rPr>
          <w:rFonts w:ascii="Times New Roman" w:eastAsia="Calibri" w:hAnsi="Times New Roman" w:cs="Times New Roman"/>
          <w:sz w:val="24"/>
          <w:szCs w:val="24"/>
        </w:rPr>
        <w:t>круизное сообщение планируется запустить только в 2018г</w:t>
      </w:r>
      <w:r w:rsidR="0092468D" w:rsidRPr="0085359C">
        <w:rPr>
          <w:rStyle w:val="aff1"/>
          <w:rFonts w:ascii="Times New Roman" w:eastAsia="Calibri" w:hAnsi="Times New Roman" w:cs="Times New Roman"/>
          <w:sz w:val="24"/>
          <w:szCs w:val="24"/>
        </w:rPr>
        <w:footnoteReference w:id="199"/>
      </w:r>
      <w:r w:rsidRPr="0085359C">
        <w:rPr>
          <w:rFonts w:ascii="Times New Roman" w:eastAsia="Calibri" w:hAnsi="Times New Roman" w:cs="Times New Roman"/>
          <w:sz w:val="24"/>
          <w:szCs w:val="24"/>
        </w:rPr>
        <w:t xml:space="preserve">. Благодаря анклавному положению региона и нерешённости проблемы быстрого транзита через территорию Литвы, воздушный транспорт значительно превышает железнодорожный по количеству перевезённых пассажиров (1,2 млн. в год против 0,21 млн.). В черте города широко развита железнодорожная и портовая </w:t>
      </w:r>
      <w:r w:rsidRPr="0085359C">
        <w:rPr>
          <w:rFonts w:ascii="Times New Roman" w:eastAsia="Calibri" w:hAnsi="Times New Roman" w:cs="Times New Roman"/>
          <w:sz w:val="24"/>
          <w:szCs w:val="24"/>
        </w:rPr>
        <w:lastRenderedPageBreak/>
        <w:t>инфраструктура</w:t>
      </w:r>
      <w:r w:rsidR="002056F5" w:rsidRPr="0085359C">
        <w:rPr>
          <w:rFonts w:ascii="Times New Roman" w:eastAsia="Calibri" w:hAnsi="Times New Roman" w:cs="Times New Roman"/>
          <w:sz w:val="24"/>
          <w:szCs w:val="24"/>
        </w:rPr>
        <w:t xml:space="preserve">, имеется </w:t>
      </w:r>
      <w:r w:rsidR="0092468D" w:rsidRPr="0085359C">
        <w:rPr>
          <w:rFonts w:ascii="Times New Roman" w:eastAsia="Calibri" w:hAnsi="Times New Roman" w:cs="Times New Roman"/>
          <w:sz w:val="24"/>
          <w:szCs w:val="24"/>
        </w:rPr>
        <w:t>предложения по созданию</w:t>
      </w:r>
      <w:r w:rsidR="002056F5" w:rsidRPr="0085359C">
        <w:rPr>
          <w:rFonts w:ascii="Times New Roman" w:eastAsia="Calibri" w:hAnsi="Times New Roman" w:cs="Times New Roman"/>
          <w:sz w:val="24"/>
          <w:szCs w:val="24"/>
        </w:rPr>
        <w:t xml:space="preserve"> в отдалённой перспективе объездной ж.д. вокруг города</w:t>
      </w:r>
      <w:r w:rsidRPr="0085359C">
        <w:rPr>
          <w:rFonts w:ascii="Times New Roman" w:eastAsia="Calibri" w:hAnsi="Times New Roman" w:cs="Times New Roman"/>
          <w:sz w:val="24"/>
          <w:szCs w:val="24"/>
        </w:rPr>
        <w:t xml:space="preserve">. </w:t>
      </w:r>
    </w:p>
    <w:p w:rsidR="00A914BA" w:rsidRPr="0085359C" w:rsidRDefault="00A914BA"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городе представлены все традиционные виды уличного общественного транспорта</w:t>
      </w:r>
      <w:r w:rsidR="00987753" w:rsidRPr="0085359C">
        <w:rPr>
          <w:rFonts w:ascii="Times New Roman" w:eastAsia="Calibri" w:hAnsi="Times New Roman" w:cs="Times New Roman"/>
          <w:sz w:val="24"/>
          <w:szCs w:val="24"/>
        </w:rPr>
        <w:t xml:space="preserve"> (трамвай, троллейбус, автобус)</w:t>
      </w:r>
      <w:r w:rsidRPr="0085359C">
        <w:rPr>
          <w:rFonts w:ascii="Times New Roman" w:eastAsia="Calibri" w:hAnsi="Times New Roman" w:cs="Times New Roman"/>
          <w:sz w:val="24"/>
          <w:szCs w:val="24"/>
        </w:rPr>
        <w:t>, ведётся эксплуатация первой линии городской ж.д.</w:t>
      </w:r>
      <w:r w:rsidR="00987753" w:rsidRPr="0085359C">
        <w:rPr>
          <w:rFonts w:ascii="Times New Roman" w:eastAsia="Calibri" w:hAnsi="Times New Roman" w:cs="Times New Roman"/>
          <w:sz w:val="24"/>
          <w:szCs w:val="24"/>
        </w:rPr>
        <w:t xml:space="preserve"> </w:t>
      </w:r>
      <w:r w:rsidR="00A04D78" w:rsidRPr="0085359C">
        <w:rPr>
          <w:rFonts w:ascii="Times New Roman" w:eastAsia="Calibri" w:hAnsi="Times New Roman" w:cs="Times New Roman"/>
          <w:sz w:val="24"/>
          <w:szCs w:val="24"/>
        </w:rPr>
        <w:t>При этом автобус всех видов доминирует среди обычных видов транспорта (до 90% перевезённых пассажиров).</w:t>
      </w:r>
    </w:p>
    <w:p w:rsidR="00BD035C" w:rsidRPr="0085359C" w:rsidRDefault="006F5E84"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Инфраструктура трамвайного и троллейбусного транспорта частично сохранилась и позволяет возобновить движение без </w:t>
      </w:r>
      <w:r w:rsidR="00BD035C" w:rsidRPr="0085359C">
        <w:rPr>
          <w:rFonts w:ascii="Times New Roman" w:eastAsia="Calibri" w:hAnsi="Times New Roman" w:cs="Times New Roman"/>
          <w:sz w:val="24"/>
          <w:szCs w:val="24"/>
        </w:rPr>
        <w:t xml:space="preserve">значительных </w:t>
      </w:r>
      <w:r w:rsidRPr="0085359C">
        <w:rPr>
          <w:rFonts w:ascii="Times New Roman" w:eastAsia="Calibri" w:hAnsi="Times New Roman" w:cs="Times New Roman"/>
          <w:sz w:val="24"/>
          <w:szCs w:val="24"/>
        </w:rPr>
        <w:t>дополнительных затрат</w:t>
      </w:r>
      <w:r w:rsidR="00BD035C" w:rsidRPr="0085359C">
        <w:rPr>
          <w:rFonts w:ascii="Times New Roman" w:eastAsia="Calibri" w:hAnsi="Times New Roman" w:cs="Times New Roman"/>
          <w:sz w:val="24"/>
          <w:szCs w:val="24"/>
        </w:rPr>
        <w:t>.</w:t>
      </w:r>
      <w:r w:rsidR="00084450" w:rsidRPr="0085359C">
        <w:rPr>
          <w:rFonts w:ascii="Times New Roman" w:eastAsia="Calibri" w:hAnsi="Times New Roman" w:cs="Times New Roman"/>
          <w:sz w:val="24"/>
          <w:szCs w:val="24"/>
        </w:rPr>
        <w:t xml:space="preserve"> Одной из главных проблем возрождения трамвайного транспорта представляется привязка к узкой колее (1000 мм), а ещё более – к габаритам подвижного состава по ширине (2,2 м.), при которых город </w:t>
      </w:r>
      <w:r w:rsidR="005B202B" w:rsidRPr="0085359C">
        <w:rPr>
          <w:rFonts w:ascii="Times New Roman" w:eastAsia="Calibri" w:hAnsi="Times New Roman" w:cs="Times New Roman"/>
          <w:sz w:val="24"/>
          <w:szCs w:val="24"/>
        </w:rPr>
        <w:t xml:space="preserve">при обновлении парка </w:t>
      </w:r>
      <w:r w:rsidR="00084450" w:rsidRPr="0085359C">
        <w:rPr>
          <w:rFonts w:ascii="Times New Roman" w:eastAsia="Calibri" w:hAnsi="Times New Roman" w:cs="Times New Roman"/>
          <w:sz w:val="24"/>
          <w:szCs w:val="24"/>
        </w:rPr>
        <w:t xml:space="preserve">вынужден ориентироваться </w:t>
      </w:r>
      <w:r w:rsidR="005B202B" w:rsidRPr="0085359C">
        <w:rPr>
          <w:rFonts w:ascii="Times New Roman" w:eastAsia="Calibri" w:hAnsi="Times New Roman" w:cs="Times New Roman"/>
          <w:sz w:val="24"/>
          <w:szCs w:val="24"/>
        </w:rPr>
        <w:t xml:space="preserve">на </w:t>
      </w:r>
      <w:r w:rsidR="00084450" w:rsidRPr="0085359C">
        <w:rPr>
          <w:rFonts w:ascii="Times New Roman" w:eastAsia="Calibri" w:hAnsi="Times New Roman" w:cs="Times New Roman"/>
          <w:sz w:val="24"/>
          <w:szCs w:val="24"/>
        </w:rPr>
        <w:t>узкий круг импортных образцов перспективной техники.</w:t>
      </w:r>
    </w:p>
    <w:p w:rsidR="006F5E84" w:rsidRPr="0085359C" w:rsidRDefault="00BD035C"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Конфигурация железнодорожной сети в пределах города позволяет более активно использовать её для </w:t>
      </w:r>
      <w:r w:rsidR="0060352D" w:rsidRPr="0085359C">
        <w:rPr>
          <w:rFonts w:ascii="Times New Roman" w:eastAsia="Calibri" w:hAnsi="Times New Roman" w:cs="Times New Roman"/>
          <w:sz w:val="24"/>
          <w:szCs w:val="24"/>
        </w:rPr>
        <w:t xml:space="preserve">организации внутригородских перевозок как при помощи городских участков пригородных поездов, так и посредством </w:t>
      </w:r>
      <w:r w:rsidR="0092468D" w:rsidRPr="0085359C">
        <w:rPr>
          <w:rFonts w:ascii="Times New Roman" w:eastAsia="Calibri" w:hAnsi="Times New Roman" w:cs="Times New Roman"/>
          <w:sz w:val="24"/>
          <w:szCs w:val="24"/>
        </w:rPr>
        <w:t>развития</w:t>
      </w:r>
      <w:r w:rsidR="0060352D" w:rsidRPr="0085359C">
        <w:rPr>
          <w:rFonts w:ascii="Times New Roman" w:eastAsia="Calibri" w:hAnsi="Times New Roman" w:cs="Times New Roman"/>
          <w:sz w:val="24"/>
          <w:szCs w:val="24"/>
        </w:rPr>
        <w:t xml:space="preserve"> отдельной системы городской железной дороги. Уязвимым местом здесь является состояние инфраструктуры, преимущественно однопутные линии, необходимость обустройств</w:t>
      </w:r>
      <w:r w:rsidR="00084450" w:rsidRPr="0085359C">
        <w:rPr>
          <w:rFonts w:ascii="Times New Roman" w:eastAsia="Calibri" w:hAnsi="Times New Roman" w:cs="Times New Roman"/>
          <w:sz w:val="24"/>
          <w:szCs w:val="24"/>
        </w:rPr>
        <w:t>а</w:t>
      </w:r>
      <w:r w:rsidR="0060352D" w:rsidRPr="0085359C">
        <w:rPr>
          <w:rFonts w:ascii="Times New Roman" w:eastAsia="Calibri" w:hAnsi="Times New Roman" w:cs="Times New Roman"/>
          <w:sz w:val="24"/>
          <w:szCs w:val="24"/>
        </w:rPr>
        <w:t xml:space="preserve"> новых остановочных пунктов</w:t>
      </w:r>
      <w:r w:rsidR="0092468D" w:rsidRPr="0085359C">
        <w:rPr>
          <w:rFonts w:ascii="Times New Roman" w:eastAsia="Calibri" w:hAnsi="Times New Roman" w:cs="Times New Roman"/>
          <w:sz w:val="24"/>
          <w:szCs w:val="24"/>
        </w:rPr>
        <w:t>, реконструкции отдельных крупных сооружений, например, Двухъярусного моста.</w:t>
      </w:r>
    </w:p>
    <w:p w:rsidR="006F5E84" w:rsidRPr="0085359C" w:rsidRDefault="006F5E84"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Общая схема маршрутной сети </w:t>
      </w:r>
      <w:r w:rsidR="0060352D" w:rsidRPr="0085359C">
        <w:rPr>
          <w:rFonts w:ascii="Times New Roman" w:eastAsia="Calibri" w:hAnsi="Times New Roman" w:cs="Times New Roman"/>
          <w:sz w:val="24"/>
          <w:szCs w:val="24"/>
        </w:rPr>
        <w:t xml:space="preserve">наземного </w:t>
      </w:r>
      <w:r w:rsidR="000E2052" w:rsidRPr="0085359C">
        <w:rPr>
          <w:rFonts w:ascii="Times New Roman" w:eastAsia="Calibri" w:hAnsi="Times New Roman" w:cs="Times New Roman"/>
          <w:sz w:val="24"/>
          <w:szCs w:val="24"/>
        </w:rPr>
        <w:t>транспорта характеризуется сверхцентрализованностью, при которой большая часть маршрутов общественного транспорта сконцентрирована на участке Ленинского проспекта от Южного до Северного вокзалов и</w:t>
      </w:r>
      <w:r w:rsidR="00084450" w:rsidRPr="0085359C">
        <w:rPr>
          <w:rFonts w:ascii="Times New Roman" w:eastAsia="Calibri" w:hAnsi="Times New Roman" w:cs="Times New Roman"/>
          <w:sz w:val="24"/>
          <w:szCs w:val="24"/>
        </w:rPr>
        <w:t xml:space="preserve"> ул. Черняховского, около рынка. Такая система приводит к излишней концентрации транспорта в центре, и неизбежным заторам, при недостаточном обслуживании транспортом периферийных районов.</w:t>
      </w:r>
      <w:r w:rsidR="000E3F72">
        <w:rPr>
          <w:rFonts w:ascii="Times New Roman" w:eastAsia="Calibri" w:hAnsi="Times New Roman" w:cs="Times New Roman"/>
          <w:sz w:val="24"/>
          <w:szCs w:val="24"/>
        </w:rPr>
        <w:t xml:space="preserve"> </w:t>
      </w:r>
      <w:r w:rsidR="000E2052" w:rsidRPr="0085359C">
        <w:rPr>
          <w:rFonts w:ascii="Times New Roman" w:eastAsia="Calibri" w:hAnsi="Times New Roman" w:cs="Times New Roman"/>
          <w:sz w:val="24"/>
          <w:szCs w:val="24"/>
        </w:rPr>
        <w:t xml:space="preserve"> </w:t>
      </w:r>
    </w:p>
    <w:p w:rsidR="00084450" w:rsidRPr="0085359C" w:rsidRDefault="00084450"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Система городского общественного транспорта города неэкологична, т.к. электротранспорт почти не используется, а автобусы при нерациональной схеме движения и плохом состоянии подвижного состава, не обеспечивают должного уровня требования по экологии транспорта.</w:t>
      </w:r>
    </w:p>
    <w:p w:rsidR="0032741B" w:rsidRPr="0085359C" w:rsidRDefault="00EC20E9"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Автомобилизация населения в Калининграде одна из самых высоких в России. В настоящее время на 1000 жит. приходится 309 авт. Благодаря этому проблема хранения транспорта в городе остаётся весьма актуальной. При этом </w:t>
      </w:r>
      <w:r w:rsidR="0032741B" w:rsidRPr="0085359C">
        <w:rPr>
          <w:rFonts w:ascii="Times New Roman" w:eastAsia="Calibri" w:hAnsi="Times New Roman" w:cs="Times New Roman"/>
          <w:sz w:val="24"/>
          <w:szCs w:val="24"/>
        </w:rPr>
        <w:t>бόльшая часть личного транспорта хранится в пределах улично-дорожной сети или дворов общего пользования.</w:t>
      </w:r>
    </w:p>
    <w:p w:rsidR="00084450" w:rsidRPr="0085359C" w:rsidRDefault="0032741B"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 Для Калининграда характерно смешение радиально-кольцевой основы планировки, формировавшейся в течение столетий, и фрагментов ортогональной сетки, характерной в основном для периферийных районов. Смещение центра на кольцо</w:t>
      </w:r>
      <w:r w:rsidR="00D40C64" w:rsidRPr="0085359C">
        <w:rPr>
          <w:rFonts w:ascii="Times New Roman" w:eastAsia="Calibri" w:hAnsi="Times New Roman" w:cs="Times New Roman"/>
          <w:sz w:val="24"/>
          <w:szCs w:val="24"/>
        </w:rPr>
        <w:t>,</w:t>
      </w:r>
      <w:r w:rsidRPr="0085359C">
        <w:rPr>
          <w:rFonts w:ascii="Times New Roman" w:eastAsia="Calibri" w:hAnsi="Times New Roman" w:cs="Times New Roman"/>
          <w:sz w:val="24"/>
          <w:szCs w:val="24"/>
        </w:rPr>
        <w:t xml:space="preserve"> в точку фокусировки двух радиальных направлений, </w:t>
      </w:r>
      <w:r w:rsidR="00D40C64" w:rsidRPr="0085359C">
        <w:rPr>
          <w:rFonts w:ascii="Times New Roman" w:eastAsia="Calibri" w:hAnsi="Times New Roman" w:cs="Times New Roman"/>
          <w:sz w:val="24"/>
          <w:szCs w:val="24"/>
        </w:rPr>
        <w:t>нивелирует положительные достоинства радиально-кольцевой схемы планировки благодаря отсутствию возможностей для обхода центра.</w:t>
      </w:r>
    </w:p>
    <w:p w:rsidR="00D018DA" w:rsidRPr="0085359C" w:rsidRDefault="00D40C64" w:rsidP="00D574F9">
      <w:pPr>
        <w:pStyle w:val="ad"/>
        <w:numPr>
          <w:ilvl w:val="0"/>
          <w:numId w:val="82"/>
        </w:numPr>
        <w:tabs>
          <w:tab w:val="left" w:pos="1134"/>
        </w:tabs>
        <w:spacing w:before="120" w:after="120" w:line="240" w:lineRule="auto"/>
        <w:ind w:left="0" w:firstLine="709"/>
        <w:contextualSpacing w:val="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Для Калининграда характерно наличие большого объёма транзита внешнего автомобильного транспорта, несмотря на наличие окружной дороги. В широтном направлении по трассе проспекта Победы и Московского проспекта формируется легковой транзит, благодаря тому, что окружн</w:t>
      </w:r>
      <w:r w:rsidR="00652EBF" w:rsidRPr="0085359C">
        <w:rPr>
          <w:rFonts w:ascii="Times New Roman" w:eastAsia="Calibri" w:hAnsi="Times New Roman" w:cs="Times New Roman"/>
          <w:sz w:val="24"/>
          <w:szCs w:val="24"/>
        </w:rPr>
        <w:t>ой обход</w:t>
      </w:r>
      <w:r w:rsidRPr="0085359C">
        <w:rPr>
          <w:rFonts w:ascii="Times New Roman" w:eastAsia="Calibri" w:hAnsi="Times New Roman" w:cs="Times New Roman"/>
          <w:sz w:val="24"/>
          <w:szCs w:val="24"/>
        </w:rPr>
        <w:t xml:space="preserve"> не обладает достаточной пропускной способностью, что является причиной частых заторов. Благодаря «незамкнутости» окружно</w:t>
      </w:r>
      <w:r w:rsidR="00652EBF" w:rsidRPr="0085359C">
        <w:rPr>
          <w:rFonts w:ascii="Times New Roman" w:eastAsia="Calibri" w:hAnsi="Times New Roman" w:cs="Times New Roman"/>
          <w:sz w:val="24"/>
          <w:szCs w:val="24"/>
        </w:rPr>
        <w:t>го автодорожного обхода</w:t>
      </w:r>
      <w:r w:rsidRPr="0085359C">
        <w:rPr>
          <w:rFonts w:ascii="Times New Roman" w:eastAsia="Calibri" w:hAnsi="Times New Roman" w:cs="Times New Roman"/>
          <w:sz w:val="24"/>
          <w:szCs w:val="24"/>
        </w:rPr>
        <w:t xml:space="preserve"> сохраняется проблема грузового транзита через город в западной части, где расположена большая часть производственных зон.</w:t>
      </w:r>
      <w:r w:rsidR="00D018DA" w:rsidRPr="0085359C">
        <w:rPr>
          <w:rFonts w:ascii="Times New Roman" w:hAnsi="Times New Roman" w:cs="Times New Roman"/>
          <w:sz w:val="24"/>
          <w:szCs w:val="24"/>
        </w:rPr>
        <w:br w:type="page"/>
      </w:r>
    </w:p>
    <w:p w:rsidR="00D018DA" w:rsidRPr="0085359C" w:rsidRDefault="00D018DA" w:rsidP="00142A13">
      <w:pPr>
        <w:pStyle w:val="2"/>
        <w:numPr>
          <w:ilvl w:val="0"/>
          <w:numId w:val="1"/>
        </w:numPr>
        <w:spacing w:before="240" w:after="240"/>
        <w:ind w:left="709" w:hanging="709"/>
        <w:rPr>
          <w:rFonts w:ascii="Times New Roman" w:hAnsi="Times New Roman" w:cs="Times New Roman"/>
        </w:rPr>
      </w:pPr>
      <w:bookmarkStart w:id="71" w:name="_Toc380337063"/>
      <w:bookmarkStart w:id="72" w:name="_Toc456002707"/>
      <w:r w:rsidRPr="0085359C">
        <w:rPr>
          <w:rFonts w:ascii="Times New Roman" w:hAnsi="Times New Roman" w:cs="Times New Roman"/>
        </w:rPr>
        <w:lastRenderedPageBreak/>
        <w:t>Современная инженерная инфраструктура</w:t>
      </w:r>
      <w:bookmarkEnd w:id="71"/>
      <w:bookmarkEnd w:id="72"/>
    </w:p>
    <w:p w:rsidR="00D018DA" w:rsidRPr="0085359C" w:rsidRDefault="00D018DA" w:rsidP="00142A13">
      <w:pPr>
        <w:pStyle w:val="30"/>
        <w:numPr>
          <w:ilvl w:val="1"/>
          <w:numId w:val="1"/>
        </w:numPr>
        <w:ind w:left="709" w:hanging="709"/>
        <w:rPr>
          <w:rFonts w:ascii="Times New Roman" w:hAnsi="Times New Roman" w:cs="Times New Roman"/>
        </w:rPr>
      </w:pPr>
      <w:bookmarkStart w:id="73" w:name="_Toc456002708"/>
      <w:r w:rsidRPr="0085359C">
        <w:rPr>
          <w:rFonts w:ascii="Times New Roman" w:hAnsi="Times New Roman" w:cs="Times New Roman"/>
        </w:rPr>
        <w:t>Водоотведение.</w:t>
      </w:r>
      <w:bookmarkEnd w:id="73"/>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Организация, эксплуатирующая канализационные сети (самотечные, напорные), канализационные насосные станции (КНС) в МО городско</w:t>
      </w:r>
      <w:r w:rsidR="009E4DE0" w:rsidRPr="0085359C">
        <w:rPr>
          <w:rFonts w:ascii="Times New Roman" w:hAnsi="Times New Roman" w:cs="Times New Roman"/>
          <w:sz w:val="24"/>
          <w:szCs w:val="24"/>
        </w:rPr>
        <w:t>й округ «Город Калининград» – М</w:t>
      </w:r>
      <w:r w:rsidRPr="0085359C">
        <w:rPr>
          <w:rFonts w:ascii="Times New Roman" w:hAnsi="Times New Roman" w:cs="Times New Roman"/>
          <w:sz w:val="24"/>
          <w:szCs w:val="24"/>
        </w:rPr>
        <w:t>П КХ «Водоканал» г. Калининграда. Численность работающего персонала составляет 1128 человек.</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городе Калининграде до сих пор действует система водоотведения, созданная в начале прошлого столетия и усовершенствованная в 20-30 годы того же века.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Основа этой системы была заложена географическим положением города. Абсолютные отметки северной (правобережной) части города превышают отметки районов у реки Преголя на 12-18 метров. Это продиктовало схему сброса стоков с севера на юг к реке Преголя, создание главного городского коллектора вдоль правой стороны реки со стоком по направлению вниз по течению. Все стоки самотечными коллекторами с севера поступают в главный городской коллектор практически на всем его протяжении в пределах городской черты. Исключением являются районы города, примыкающие непосредственно к северному берегу реки и, поэтому, находящиеся ниже главного городского коллектора, а также восточная часть города, которая застраивалась гораздо позже создания этого коллектора. Стоки этих районов собираются коллекторами в КНС-1, 5, 7, 11 и оттуда перекачиваются в главный городской коллектор.</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Хотя южная (левобережная) часть города имеет менее выраженное географическое высотное положение, чем северная часть, схема водоотведения ее строилась по принципу северной с той лишь разницей, что использовался для этой схемы главный городской коллектор, расположенный в правобережной части города.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Стоки левобережной части города самотечной канализацией направляются к реке Преголя и собираются в приемные резервуары станций перекачки КНС-2, 3 и 8 и оттуда перекачиваются через реку Преголя в главный городской коллектор. Но поскольку существующий рельеф местности полностью не позволял обеспечить сброс стоков самотеком к реке Преголя, в южной части города появился ряд промежуточных канализационных станций перекачки (КНС-6, 10, 12, 13, 14, 15 и 16). Эти станции позволили обеспечить доставку стоков к КНС-2, а оттуда перекачку в правобережную часть города в главный городской коллектор.</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По главному городскому коллектору, протяжение которого составляет 11 км, стоки поступают в городские очистные с</w:t>
      </w:r>
      <w:r w:rsidR="002823F3" w:rsidRPr="0085359C">
        <w:rPr>
          <w:rFonts w:ascii="Times New Roman" w:hAnsi="Times New Roman" w:cs="Times New Roman"/>
          <w:bCs/>
          <w:sz w:val="24"/>
          <w:szCs w:val="24"/>
        </w:rPr>
        <w:t xml:space="preserve">ооружения, находящиеся в районе </w:t>
      </w:r>
      <w:r w:rsidRPr="0085359C">
        <w:rPr>
          <w:rFonts w:ascii="Times New Roman" w:hAnsi="Times New Roman" w:cs="Times New Roman"/>
          <w:bCs/>
          <w:sz w:val="24"/>
          <w:szCs w:val="24"/>
        </w:rPr>
        <w:t>А. Космодемьянского. Здесь стоки проходят механическую очистку и после нее по открытому отводному каналу протяженностью 21 км отводятся в Приморскую бухту Калининградского залива. Существующие городские очистные сооружения по различным причинам не обеспечивают полную качественную очистку.</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городе действует смешанная система канализования. В пределах исторической части города существует общесплавная канализация. Она охватывает около 100 улиц на площади 799 га. Всего в период дождей в городскую фекальную канализацию поступает более 2-х млн.м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w:t>
      </w:r>
      <w:r w:rsidR="002F3B57" w:rsidRPr="0085359C">
        <w:rPr>
          <w:rFonts w:ascii="Times New Roman" w:hAnsi="Times New Roman" w:cs="Times New Roman"/>
          <w:bCs/>
          <w:sz w:val="24"/>
          <w:szCs w:val="24"/>
        </w:rPr>
        <w:t>дождевых</w:t>
      </w:r>
      <w:r w:rsidRPr="0085359C">
        <w:rPr>
          <w:rFonts w:ascii="Times New Roman" w:hAnsi="Times New Roman" w:cs="Times New Roman"/>
          <w:bCs/>
          <w:sz w:val="24"/>
          <w:szCs w:val="24"/>
        </w:rPr>
        <w:t xml:space="preserve"> стоков в год. Во избежание подтоплени</w:t>
      </w:r>
      <w:r w:rsidR="009E4DE0" w:rsidRPr="0085359C">
        <w:rPr>
          <w:rFonts w:ascii="Times New Roman" w:hAnsi="Times New Roman" w:cs="Times New Roman"/>
          <w:bCs/>
          <w:sz w:val="24"/>
          <w:szCs w:val="24"/>
        </w:rPr>
        <w:t>й во время интенсивных дождей М</w:t>
      </w:r>
      <w:r w:rsidRPr="0085359C">
        <w:rPr>
          <w:rFonts w:ascii="Times New Roman" w:hAnsi="Times New Roman" w:cs="Times New Roman"/>
          <w:bCs/>
          <w:sz w:val="24"/>
          <w:szCs w:val="24"/>
        </w:rPr>
        <w:t xml:space="preserve">П КХ «Водоканал» использовал семь аварийных выпусков (а с середины 2010г. только два), по которым сбрасываются </w:t>
      </w:r>
      <w:r w:rsidR="002F3B57" w:rsidRPr="0085359C">
        <w:rPr>
          <w:rFonts w:ascii="Times New Roman" w:hAnsi="Times New Roman" w:cs="Times New Roman"/>
          <w:bCs/>
          <w:sz w:val="24"/>
          <w:szCs w:val="24"/>
        </w:rPr>
        <w:t>дождевые</w:t>
      </w:r>
      <w:r w:rsidRPr="0085359C">
        <w:rPr>
          <w:rFonts w:ascii="Times New Roman" w:hAnsi="Times New Roman" w:cs="Times New Roman"/>
          <w:bCs/>
          <w:sz w:val="24"/>
          <w:szCs w:val="24"/>
        </w:rPr>
        <w:t xml:space="preserve"> и хозяйственно-бытовые стоки в водоемы города и в реку Преголя.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Остальная канализация работает по раздельной системе.</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Всего в главный городск</w:t>
      </w:r>
      <w:r w:rsidR="009E4DE0" w:rsidRPr="0085359C">
        <w:rPr>
          <w:rFonts w:ascii="Times New Roman" w:hAnsi="Times New Roman" w:cs="Times New Roman"/>
          <w:bCs/>
          <w:sz w:val="24"/>
          <w:szCs w:val="24"/>
        </w:rPr>
        <w:t>ой коллектор согласно отчетам М</w:t>
      </w:r>
      <w:r w:rsidRPr="0085359C">
        <w:rPr>
          <w:rFonts w:ascii="Times New Roman" w:hAnsi="Times New Roman" w:cs="Times New Roman"/>
          <w:bCs/>
          <w:sz w:val="24"/>
          <w:szCs w:val="24"/>
        </w:rPr>
        <w:t>П КХ «Водоканал» поступило стоков в 2013г. – 91,801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/сутки, из них населением 72,887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/сутки, предприятиями 18,914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/сутки. Следовательно, расход стоков на одного человека составляет 186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/сутки.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Численность населения, обеспеченная хозяйственно-бытовой централизованной канализацией составляет 391 253 человек.</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Большая часть канализационных сетей, а также и главный городской коллектор не пропускают расчетных расходов и работают в напорном аварийном режиме. А учитывая то, что уровень износа канализационных сетей составляет 75%, такой эксплуатационный режим приводит к частым авариям. Положение усугубляется тем, что трасса главного коллектора на протяжении 8 км проходит в черте городской застройки под оживленными автотранспортными магистралями. Аварийная ситуация на главном коллекторе города может вывести из строя всю городскую канализационную систему.</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Построенные разгрузочные коллектора не сняли всех вопросов, связанных с перегрузкой канализационных сетей.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Сточные воды от промышленных предприятий и организаций поступают как в городскую канализацию, так и непосредственно после их очистки на промпредприятии, в водоемы города и реку Преголя. По данным, только 6 предприятий имеют локальную очистку.</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Средний суточный объем сточных вод, поступающих от промышленных предприятий и прочих организаций в городскую канализацию, составляет порядка 17,8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в т.ч. от промпредприятий – 9,8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Хозяйственно-бытовые стоки </w:t>
      </w:r>
      <w:r w:rsidR="002F3B57" w:rsidRPr="0085359C">
        <w:rPr>
          <w:rFonts w:ascii="Times New Roman" w:hAnsi="Times New Roman" w:cs="Times New Roman"/>
          <w:bCs/>
          <w:sz w:val="24"/>
          <w:szCs w:val="24"/>
        </w:rPr>
        <w:t>районов</w:t>
      </w:r>
      <w:r w:rsidRPr="0085359C">
        <w:rPr>
          <w:rFonts w:ascii="Times New Roman" w:hAnsi="Times New Roman" w:cs="Times New Roman"/>
          <w:bCs/>
          <w:sz w:val="24"/>
          <w:szCs w:val="24"/>
        </w:rPr>
        <w:t xml:space="preserve"> Чкаловск и А. Космодемьянского через КНС сбрасываются в городскую канализацию. Стоки поселк</w:t>
      </w:r>
      <w:r w:rsidR="002F3B57" w:rsidRPr="0085359C">
        <w:rPr>
          <w:rFonts w:ascii="Times New Roman" w:hAnsi="Times New Roman" w:cs="Times New Roman"/>
          <w:bCs/>
          <w:sz w:val="24"/>
          <w:szCs w:val="24"/>
        </w:rPr>
        <w:t xml:space="preserve">а </w:t>
      </w:r>
      <w:r w:rsidRPr="0085359C">
        <w:rPr>
          <w:rFonts w:ascii="Times New Roman" w:hAnsi="Times New Roman" w:cs="Times New Roman"/>
          <w:bCs/>
          <w:sz w:val="24"/>
          <w:szCs w:val="24"/>
        </w:rPr>
        <w:t xml:space="preserve">Прибрежное и </w:t>
      </w:r>
      <w:r w:rsidR="002F3B57" w:rsidRPr="0085359C">
        <w:rPr>
          <w:rFonts w:ascii="Times New Roman" w:hAnsi="Times New Roman" w:cs="Times New Roman"/>
          <w:bCs/>
          <w:sz w:val="24"/>
          <w:szCs w:val="24"/>
        </w:rPr>
        <w:t xml:space="preserve">района </w:t>
      </w:r>
      <w:r w:rsidRPr="0085359C">
        <w:rPr>
          <w:rFonts w:ascii="Times New Roman" w:hAnsi="Times New Roman" w:cs="Times New Roman"/>
          <w:bCs/>
          <w:sz w:val="24"/>
          <w:szCs w:val="24"/>
        </w:rPr>
        <w:t xml:space="preserve">Борисово имеют свои очистные сооружения. До сих пор ряд жилых районов с малоэтажной застройкой не канализованы или частично канализованы. Такими районами являются в Центральном районе – </w:t>
      </w:r>
      <w:r w:rsidR="002F3B57" w:rsidRPr="0085359C">
        <w:rPr>
          <w:rFonts w:ascii="Times New Roman" w:hAnsi="Times New Roman" w:cs="Times New Roman"/>
          <w:bCs/>
          <w:sz w:val="24"/>
          <w:szCs w:val="24"/>
        </w:rPr>
        <w:t>район</w:t>
      </w:r>
      <w:r w:rsidRPr="0085359C">
        <w:rPr>
          <w:rFonts w:ascii="Times New Roman" w:hAnsi="Times New Roman" w:cs="Times New Roman"/>
          <w:bCs/>
          <w:sz w:val="24"/>
          <w:szCs w:val="24"/>
        </w:rPr>
        <w:t xml:space="preserve"> Зеленое, Западное, Лермонтовский, </w:t>
      </w:r>
      <w:r w:rsidR="002F3B57" w:rsidRPr="0085359C">
        <w:rPr>
          <w:rFonts w:ascii="Times New Roman" w:hAnsi="Times New Roman" w:cs="Times New Roman"/>
          <w:bCs/>
          <w:sz w:val="24"/>
          <w:szCs w:val="24"/>
        </w:rPr>
        <w:t xml:space="preserve">п. </w:t>
      </w:r>
      <w:r w:rsidRPr="0085359C">
        <w:rPr>
          <w:rFonts w:ascii="Times New Roman" w:hAnsi="Times New Roman" w:cs="Times New Roman"/>
          <w:bCs/>
          <w:sz w:val="24"/>
          <w:szCs w:val="24"/>
        </w:rPr>
        <w:t xml:space="preserve">Совхозное; в Ленинградском районе – </w:t>
      </w:r>
      <w:r w:rsidR="002F3B57" w:rsidRPr="0085359C">
        <w:rPr>
          <w:rFonts w:ascii="Times New Roman" w:hAnsi="Times New Roman" w:cs="Times New Roman"/>
          <w:bCs/>
          <w:sz w:val="24"/>
          <w:szCs w:val="24"/>
        </w:rPr>
        <w:t>район</w:t>
      </w:r>
      <w:r w:rsidRPr="0085359C">
        <w:rPr>
          <w:rFonts w:ascii="Times New Roman" w:hAnsi="Times New Roman" w:cs="Times New Roman"/>
          <w:bCs/>
          <w:sz w:val="24"/>
          <w:szCs w:val="24"/>
        </w:rPr>
        <w:t xml:space="preserve"> Северная Гора, Кутузово, Рижское, районы улиц Туруханской, А. Попова – Ю. Смирнова; в Московском районе – </w:t>
      </w:r>
      <w:r w:rsidR="00427A6F" w:rsidRPr="0085359C">
        <w:rPr>
          <w:rFonts w:ascii="Times New Roman" w:hAnsi="Times New Roman" w:cs="Times New Roman"/>
          <w:bCs/>
          <w:sz w:val="24"/>
          <w:szCs w:val="24"/>
        </w:rPr>
        <w:t>посел</w:t>
      </w:r>
      <w:r w:rsidR="002F3B57" w:rsidRPr="0085359C">
        <w:rPr>
          <w:rFonts w:ascii="Times New Roman" w:hAnsi="Times New Roman" w:cs="Times New Roman"/>
          <w:bCs/>
          <w:sz w:val="24"/>
          <w:szCs w:val="24"/>
        </w:rPr>
        <w:t>ок</w:t>
      </w:r>
      <w:r w:rsidR="00427A6F" w:rsidRPr="0085359C">
        <w:rPr>
          <w:rFonts w:ascii="Times New Roman" w:hAnsi="Times New Roman" w:cs="Times New Roman"/>
          <w:bCs/>
          <w:sz w:val="24"/>
          <w:szCs w:val="24"/>
        </w:rPr>
        <w:t xml:space="preserve"> Прибрежное, </w:t>
      </w:r>
      <w:r w:rsidR="002F3B57" w:rsidRPr="0085359C">
        <w:rPr>
          <w:rFonts w:ascii="Times New Roman" w:hAnsi="Times New Roman" w:cs="Times New Roman"/>
          <w:bCs/>
          <w:sz w:val="24"/>
          <w:szCs w:val="24"/>
        </w:rPr>
        <w:t xml:space="preserve">район </w:t>
      </w:r>
      <w:r w:rsidR="00427A6F" w:rsidRPr="0085359C">
        <w:rPr>
          <w:rFonts w:ascii="Times New Roman" w:hAnsi="Times New Roman" w:cs="Times New Roman"/>
          <w:bCs/>
          <w:sz w:val="24"/>
          <w:szCs w:val="24"/>
        </w:rPr>
        <w:t xml:space="preserve">Московское </w:t>
      </w:r>
      <w:r w:rsidRPr="0085359C">
        <w:rPr>
          <w:rFonts w:ascii="Times New Roman" w:hAnsi="Times New Roman" w:cs="Times New Roman"/>
          <w:bCs/>
          <w:sz w:val="24"/>
          <w:szCs w:val="24"/>
        </w:rPr>
        <w:t>и т.д.</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Существующая канализация в основном уложена из керамических, чугунных или пластмассовых труб диаметром 200-600 мм. Основная часть главного городского коллектора и ряда старых коллекторов имеют кирпичные сводчатые каналы различного сечения. Встречаются участки канализации, выполненные из асбестоцементных труб, которые давно отслужили эксплуатационный срок. Так, канализация по ул. Энгельса, проложенная из асбестоцементных труб, очень часто разрушается, образуя проломы на проезжей части улицы.</w:t>
      </w:r>
    </w:p>
    <w:p w:rsidR="00402F32" w:rsidRPr="0085359C" w:rsidRDefault="009E4DE0"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Многие имеющиеся в составе М</w:t>
      </w:r>
      <w:r w:rsidR="00402F32" w:rsidRPr="0085359C">
        <w:rPr>
          <w:rFonts w:ascii="Times New Roman" w:hAnsi="Times New Roman" w:cs="Times New Roman"/>
          <w:bCs/>
          <w:sz w:val="24"/>
          <w:szCs w:val="24"/>
        </w:rPr>
        <w:t>П КХ «Водоканал» сооружения канализации (очистные сооружения и канализационные насосные станции) выработали свои ресурсы, морально устарели, не обеспечивают текущие потребности города ни по мощностям, ни по техническому вооружению и являются факторами, сдерживающими дальнейшее развитие г. Калининграда и жилищного строительства на его территории.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Так, очистные сооружения поселк</w:t>
      </w:r>
      <w:r w:rsidR="00574B3B" w:rsidRPr="0085359C">
        <w:rPr>
          <w:rFonts w:ascii="Times New Roman" w:hAnsi="Times New Roman" w:cs="Times New Roman"/>
          <w:bCs/>
          <w:sz w:val="24"/>
          <w:szCs w:val="24"/>
        </w:rPr>
        <w:t xml:space="preserve">а Прибрежное </w:t>
      </w:r>
      <w:r w:rsidRPr="0085359C">
        <w:rPr>
          <w:rFonts w:ascii="Times New Roman" w:hAnsi="Times New Roman" w:cs="Times New Roman"/>
          <w:bCs/>
          <w:sz w:val="24"/>
          <w:szCs w:val="24"/>
        </w:rPr>
        <w:t>ни по техническому состоянию сооружений, ни по качеству очистки, ни по мощности не соответствуют требованиям развития эт</w:t>
      </w:r>
      <w:r w:rsidR="00574B3B" w:rsidRPr="0085359C">
        <w:rPr>
          <w:rFonts w:ascii="Times New Roman" w:hAnsi="Times New Roman" w:cs="Times New Roman"/>
          <w:bCs/>
          <w:sz w:val="24"/>
          <w:szCs w:val="24"/>
        </w:rPr>
        <w:t>ого</w:t>
      </w:r>
      <w:r w:rsidRPr="0085359C">
        <w:rPr>
          <w:rFonts w:ascii="Times New Roman" w:hAnsi="Times New Roman" w:cs="Times New Roman"/>
          <w:bCs/>
          <w:sz w:val="24"/>
          <w:szCs w:val="24"/>
        </w:rPr>
        <w:t xml:space="preserve"> </w:t>
      </w:r>
      <w:r w:rsidR="00574B3B" w:rsidRPr="0085359C">
        <w:rPr>
          <w:rFonts w:ascii="Times New Roman" w:hAnsi="Times New Roman" w:cs="Times New Roman"/>
          <w:bCs/>
          <w:sz w:val="24"/>
          <w:szCs w:val="24"/>
        </w:rPr>
        <w:t>поселка</w:t>
      </w:r>
      <w:r w:rsidRPr="0085359C">
        <w:rPr>
          <w:rFonts w:ascii="Times New Roman" w:hAnsi="Times New Roman" w:cs="Times New Roman"/>
          <w:bCs/>
          <w:sz w:val="24"/>
          <w:szCs w:val="24"/>
        </w:rPr>
        <w:t xml:space="preserve">. Только реконструкция с учетом увеличения мощностей по </w:t>
      </w:r>
      <w:r w:rsidRPr="0085359C">
        <w:rPr>
          <w:rFonts w:ascii="Times New Roman" w:hAnsi="Times New Roman" w:cs="Times New Roman"/>
          <w:bCs/>
          <w:sz w:val="24"/>
          <w:szCs w:val="24"/>
        </w:rPr>
        <w:lastRenderedPageBreak/>
        <w:t xml:space="preserve">очистке не менее чем в два раза позволит выполнить задачи по новому строительству в </w:t>
      </w:r>
      <w:r w:rsidR="00574B3B" w:rsidRPr="0085359C">
        <w:rPr>
          <w:rFonts w:ascii="Times New Roman" w:hAnsi="Times New Roman" w:cs="Times New Roman"/>
          <w:bCs/>
          <w:sz w:val="24"/>
          <w:szCs w:val="24"/>
        </w:rPr>
        <w:t>данном</w:t>
      </w:r>
      <w:r w:rsidRPr="0085359C">
        <w:rPr>
          <w:rFonts w:ascii="Times New Roman" w:hAnsi="Times New Roman" w:cs="Times New Roman"/>
          <w:bCs/>
          <w:sz w:val="24"/>
          <w:szCs w:val="24"/>
        </w:rPr>
        <w:t xml:space="preserve"> </w:t>
      </w:r>
      <w:r w:rsidR="00574B3B" w:rsidRPr="0085359C">
        <w:rPr>
          <w:rFonts w:ascii="Times New Roman" w:hAnsi="Times New Roman" w:cs="Times New Roman"/>
          <w:bCs/>
          <w:sz w:val="24"/>
          <w:szCs w:val="24"/>
        </w:rPr>
        <w:t>поселке</w:t>
      </w:r>
      <w:r w:rsidRPr="0085359C">
        <w:rPr>
          <w:rFonts w:ascii="Times New Roman" w:hAnsi="Times New Roman" w:cs="Times New Roman"/>
          <w:bCs/>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Аналогичное положение сложилось по ряду канализационных насосных станций. Особ</w:t>
      </w:r>
      <w:r w:rsidR="00180398" w:rsidRPr="0085359C">
        <w:rPr>
          <w:rFonts w:ascii="Times New Roman" w:hAnsi="Times New Roman" w:cs="Times New Roman"/>
          <w:bCs/>
          <w:sz w:val="24"/>
          <w:szCs w:val="24"/>
        </w:rPr>
        <w:t>енно это касается КНС-1, КНС-2</w:t>
      </w:r>
      <w:r w:rsidRPr="0085359C">
        <w:rPr>
          <w:rFonts w:ascii="Times New Roman" w:hAnsi="Times New Roman" w:cs="Times New Roman"/>
          <w:bCs/>
          <w:sz w:val="24"/>
          <w:szCs w:val="24"/>
        </w:rPr>
        <w:t xml:space="preserve">, КНС-4 </w:t>
      </w:r>
      <w:r w:rsidR="002823F3" w:rsidRPr="0085359C">
        <w:rPr>
          <w:rFonts w:ascii="Times New Roman" w:eastAsia="Calibri" w:hAnsi="Times New Roman" w:cs="Times New Roman"/>
          <w:sz w:val="24"/>
          <w:szCs w:val="24"/>
        </w:rPr>
        <w:t xml:space="preserve">в районе </w:t>
      </w:r>
      <w:r w:rsidRPr="0085359C">
        <w:rPr>
          <w:rFonts w:ascii="Times New Roman" w:hAnsi="Times New Roman" w:cs="Times New Roman"/>
          <w:bCs/>
          <w:sz w:val="24"/>
          <w:szCs w:val="24"/>
        </w:rPr>
        <w:t>А. Космодемьянского и ряда других.</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Характеристика очистных сооружений и насосных станций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Система водоотведения города обеспечивается действующими городскими очистными сооружениями и рядом локальных сооружений очистки бытовых и производственных стоков, а также канализационными насосными станциями.</w:t>
      </w:r>
    </w:p>
    <w:p w:rsidR="00402F32" w:rsidRPr="0085359C" w:rsidRDefault="009E4DE0"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систему М</w:t>
      </w:r>
      <w:r w:rsidR="00402F32" w:rsidRPr="0085359C">
        <w:rPr>
          <w:rFonts w:ascii="Times New Roman" w:hAnsi="Times New Roman" w:cs="Times New Roman"/>
          <w:bCs/>
          <w:sz w:val="24"/>
          <w:szCs w:val="24"/>
        </w:rPr>
        <w:t xml:space="preserve">П КХ «Водоканал» входят: </w:t>
      </w:r>
      <w:r w:rsidR="002823F3" w:rsidRPr="0085359C">
        <w:rPr>
          <w:rFonts w:ascii="Times New Roman" w:hAnsi="Times New Roman" w:cs="Times New Roman"/>
          <w:bCs/>
          <w:sz w:val="24"/>
          <w:szCs w:val="24"/>
        </w:rPr>
        <w:t xml:space="preserve">городские очистные сооружения </w:t>
      </w:r>
      <w:r w:rsidR="00402F32" w:rsidRPr="0085359C">
        <w:rPr>
          <w:rFonts w:ascii="Times New Roman" w:hAnsi="Times New Roman" w:cs="Times New Roman"/>
          <w:bCs/>
          <w:sz w:val="24"/>
          <w:szCs w:val="24"/>
        </w:rPr>
        <w:t>район</w:t>
      </w:r>
      <w:r w:rsidR="002823F3" w:rsidRPr="0085359C">
        <w:rPr>
          <w:rFonts w:ascii="Times New Roman" w:hAnsi="Times New Roman" w:cs="Times New Roman"/>
          <w:bCs/>
          <w:sz w:val="24"/>
          <w:szCs w:val="24"/>
        </w:rPr>
        <w:t>а</w:t>
      </w:r>
      <w:r w:rsidR="00402F32" w:rsidRPr="0085359C">
        <w:rPr>
          <w:rFonts w:ascii="Times New Roman" w:hAnsi="Times New Roman" w:cs="Times New Roman"/>
          <w:bCs/>
          <w:sz w:val="24"/>
          <w:szCs w:val="24"/>
        </w:rPr>
        <w:t xml:space="preserve"> А. Космодемьянского, очистные сооружения</w:t>
      </w:r>
      <w:r w:rsidR="002823F3" w:rsidRPr="0085359C">
        <w:rPr>
          <w:rFonts w:ascii="Times New Roman" w:hAnsi="Times New Roman" w:cs="Times New Roman"/>
          <w:bCs/>
          <w:sz w:val="24"/>
          <w:szCs w:val="24"/>
        </w:rPr>
        <w:t xml:space="preserve"> в</w:t>
      </w:r>
      <w:r w:rsidR="00402F32" w:rsidRPr="0085359C">
        <w:rPr>
          <w:rFonts w:ascii="Times New Roman" w:hAnsi="Times New Roman" w:cs="Times New Roman"/>
          <w:bCs/>
          <w:sz w:val="24"/>
          <w:szCs w:val="24"/>
        </w:rPr>
        <w:t xml:space="preserve"> </w:t>
      </w:r>
      <w:r w:rsidR="002823F3" w:rsidRPr="0085359C">
        <w:rPr>
          <w:rFonts w:ascii="Times New Roman" w:hAnsi="Times New Roman" w:cs="Times New Roman"/>
          <w:bCs/>
          <w:sz w:val="24"/>
          <w:szCs w:val="24"/>
        </w:rPr>
        <w:t>районе</w:t>
      </w:r>
      <w:r w:rsidR="00402F32" w:rsidRPr="0085359C">
        <w:rPr>
          <w:rFonts w:ascii="Times New Roman" w:hAnsi="Times New Roman" w:cs="Times New Roman"/>
          <w:bCs/>
          <w:sz w:val="24"/>
          <w:szCs w:val="24"/>
        </w:rPr>
        <w:t xml:space="preserve"> Борисово,</w:t>
      </w:r>
      <w:r w:rsidR="002823F3" w:rsidRPr="0085359C">
        <w:rPr>
          <w:rFonts w:ascii="Times New Roman" w:hAnsi="Times New Roman" w:cs="Times New Roman"/>
          <w:bCs/>
          <w:sz w:val="24"/>
          <w:szCs w:val="24"/>
        </w:rPr>
        <w:t xml:space="preserve"> п.</w:t>
      </w:r>
      <w:r w:rsidR="00402F32" w:rsidRPr="0085359C">
        <w:rPr>
          <w:rFonts w:ascii="Times New Roman" w:hAnsi="Times New Roman" w:cs="Times New Roman"/>
          <w:bCs/>
          <w:sz w:val="24"/>
          <w:szCs w:val="24"/>
        </w:rPr>
        <w:t xml:space="preserve"> Прибрежное и локальные очистные сооружения на ул. Нансена и 35 канализационных насосных станций.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Кроме того, ряд промышленных и ведомственных предприятий и организаций, которые сбрасывают стоки в городскую канализацию, имеют свои очистные сооружения и канализационные насосные станции (КРК, ОАО «Мясокомбинат», ОАО «Балткран», ООО «Калининградский деликатес» и др.). Почти все очистные сооружения промпредприятий работают неудовлетворительно. Предприятия пищевой промышленности до сброса в городскую канализацию предусматривают лишь стадию обезжиривания.</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bCs/>
          <w:sz w:val="24"/>
          <w:szCs w:val="24"/>
          <w:u w:val="single"/>
        </w:rPr>
        <w:t>Городские канализационные очистные сооружения (ГКОС)</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Городские канализационные очистные сооружения построены в 1924 г. и обеспечивают только механическую очистку стоков.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их составе: песколовка-1 шт., решетки-3 шт., горизонтальные отстойники-4 шт., земляные отстойники- 2 шт., иловые площадки бетонированные-4 шт., иловые площадки земляные-3 шт., площадка для выгрузки песка-1 шт., иловая камера-1 шт. Проектная производительность составляет 68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Фактическая производительность 125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Очистные сооружения перегружены и не обеспечивают качественную механическую очистку стоков.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Осадок с очистных сооружений удаляется на иловые площадки.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Концентрация загрязняющих веществ в сточных водах, поступающих на городские очистные сооружения и в очищенных сточных водах, согласно результата анализов, указывает на неудовлетворительную работу очистных сооружений. </w:t>
      </w:r>
    </w:p>
    <w:p w:rsidR="00402F32" w:rsidRPr="0085359C" w:rsidRDefault="00402F32" w:rsidP="00402F32">
      <w:pPr>
        <w:spacing w:before="120" w:after="120" w:line="240" w:lineRule="auto"/>
        <w:ind w:firstLine="709"/>
        <w:jc w:val="both"/>
        <w:rPr>
          <w:rFonts w:ascii="Times New Roman" w:hAnsi="Times New Roman" w:cs="Times New Roman"/>
          <w:bCs/>
          <w:sz w:val="24"/>
          <w:szCs w:val="24"/>
          <w:u w:val="single"/>
        </w:rPr>
      </w:pPr>
      <w:r w:rsidRPr="0085359C">
        <w:rPr>
          <w:rFonts w:ascii="Times New Roman" w:hAnsi="Times New Roman" w:cs="Times New Roman"/>
          <w:bCs/>
          <w:sz w:val="24"/>
          <w:szCs w:val="24"/>
          <w:u w:val="single"/>
        </w:rPr>
        <w:t>Объединенные Калининградские очистные сооружения (ОКОС)</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связи с бурным ростом в конце 60-х и начале 70-х годов прошлого столетия застройки г. Калининграда стал вопрос о невозможности использования существовавших очистных сооружений, которые уже не справлялись с нарастающими объемами стоков. Рост объемов производства промпредприятиями, а соответственно и увеличение сброса производственных вод в городскую канализацию, еще более усугублял положение.</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связи с этим, в 1975г. был разработан проект объединенных Калининградских очистных сооружений (ОКОС). Расчетная производительность ОКОС была определена с учетом сброса стоков с крупных промпредприятий (ЦБК-1, ЦБК-2 и др.) и составила 462,5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Для бытовых стоков от жилой застройки города Калининграда в расчет мощностей было включено 130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и еще 10,0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от городов Светлое и Приморск.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Для достижения необходимой степени очистки сточных вод перед сбросом в водоем была принята следующая технологическая схема: механическая очистка на решетках, песколовках и первичных отстойниках, полная биологическая очистка на аэротенках с пневмомеханической аэрацией и вторичных отстойниках, доочистка на низконагружаемых прудах, обеззараживание жидким хлором.</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Начатое строительство ОКОС не было завершено и в 1993г. было законсервировано из-за отсутствия средств. Оживление строительства жилых домов и общественно-торговых зданий в городе в конце прошлого столетия вновь поставило вопрос о решении проблем с очисткой сточных вод.</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2005-2007гг. проектный институт «Ленинградский Водоканалпроект» по заказу шведской фирмы «</w:t>
      </w:r>
      <w:r w:rsidRPr="0085359C">
        <w:rPr>
          <w:rFonts w:ascii="Times New Roman" w:hAnsi="Times New Roman" w:cs="Times New Roman"/>
          <w:bCs/>
          <w:sz w:val="24"/>
          <w:szCs w:val="24"/>
          <w:lang w:val="en-US"/>
        </w:rPr>
        <w:t>Sweco</w:t>
      </w:r>
      <w:r w:rsidRPr="0085359C">
        <w:rPr>
          <w:rFonts w:ascii="Times New Roman" w:hAnsi="Times New Roman" w:cs="Times New Roman"/>
          <w:bCs/>
          <w:sz w:val="24"/>
          <w:szCs w:val="24"/>
        </w:rPr>
        <w:t xml:space="preserve"> </w:t>
      </w:r>
      <w:r w:rsidRPr="0085359C">
        <w:rPr>
          <w:rFonts w:ascii="Times New Roman" w:hAnsi="Times New Roman" w:cs="Times New Roman"/>
          <w:bCs/>
          <w:sz w:val="24"/>
          <w:szCs w:val="24"/>
          <w:lang w:val="en-US"/>
        </w:rPr>
        <w:t>international</w:t>
      </w:r>
      <w:r w:rsidRPr="0085359C">
        <w:rPr>
          <w:rFonts w:ascii="Times New Roman" w:hAnsi="Times New Roman" w:cs="Times New Roman"/>
          <w:bCs/>
          <w:sz w:val="24"/>
          <w:szCs w:val="24"/>
        </w:rPr>
        <w:t>» выполнил корректировку проекта ОКОС для завершения их строительства.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Мощность очистных сооружений на первом этапе была определена в 150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Согласно этому откорректированному проекту в 2010г. строительство было возобновлено.</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При корректировке технологическая схема очистки в принципе была сохранена и осталась следующей:</w:t>
      </w:r>
    </w:p>
    <w:p w:rsidR="00402F32" w:rsidRPr="0085359C" w:rsidRDefault="00402F32" w:rsidP="009B0D09">
      <w:pPr>
        <w:pStyle w:val="ad"/>
        <w:numPr>
          <w:ilvl w:val="0"/>
          <w:numId w:val="34"/>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механическая очистка сточных вод на решетках, песколовках и первичных отстойниках;</w:t>
      </w:r>
    </w:p>
    <w:p w:rsidR="00402F32" w:rsidRPr="0085359C" w:rsidRDefault="00402F32" w:rsidP="009B0D09">
      <w:pPr>
        <w:pStyle w:val="ad"/>
        <w:numPr>
          <w:ilvl w:val="0"/>
          <w:numId w:val="34"/>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биологическая очистка сточных вод в аэротенках с процессами нитриденитрификации и дефосфатирования и во вторичных отстойниках;</w:t>
      </w:r>
    </w:p>
    <w:p w:rsidR="00402F32" w:rsidRPr="0085359C" w:rsidRDefault="00402F32" w:rsidP="009B0D09">
      <w:pPr>
        <w:pStyle w:val="ad"/>
        <w:numPr>
          <w:ilvl w:val="0"/>
          <w:numId w:val="34"/>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доочистка на песчаных фильтрах;</w:t>
      </w:r>
    </w:p>
    <w:p w:rsidR="00402F32" w:rsidRPr="0085359C" w:rsidRDefault="00402F32" w:rsidP="009B0D09">
      <w:pPr>
        <w:pStyle w:val="ad"/>
        <w:numPr>
          <w:ilvl w:val="0"/>
          <w:numId w:val="34"/>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обеззараживание методом ультрафиолетового облучения.</w:t>
      </w:r>
    </w:p>
    <w:p w:rsidR="00A96D37" w:rsidRPr="0085359C" w:rsidRDefault="00A96D37">
      <w:pPr>
        <w:rPr>
          <w:rFonts w:ascii="Times New Roman" w:hAnsi="Times New Roman" w:cs="Times New Roman"/>
          <w:bCs/>
          <w:sz w:val="24"/>
          <w:szCs w:val="24"/>
        </w:rPr>
      </w:pPr>
      <w:r w:rsidRPr="0085359C">
        <w:rPr>
          <w:rFonts w:ascii="Times New Roman" w:hAnsi="Times New Roman" w:cs="Times New Roman"/>
          <w:bCs/>
          <w:sz w:val="24"/>
          <w:szCs w:val="24"/>
        </w:rPr>
        <w:br w:type="page"/>
      </w:r>
    </w:p>
    <w:p w:rsidR="00402F32" w:rsidRPr="0085359C" w:rsidRDefault="00402F32" w:rsidP="00A96D37">
      <w:pPr>
        <w:spacing w:before="120" w:after="120" w:line="240" w:lineRule="auto"/>
        <w:ind w:hanging="284"/>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03A5D21D" wp14:editId="0B7A56C4">
            <wp:extent cx="6410592" cy="40576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8.jpg"/>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6417470" cy="4062003"/>
                    </a:xfrm>
                    <a:prstGeom prst="rect">
                      <a:avLst/>
                    </a:prstGeom>
                    <a:ln>
                      <a:noFill/>
                    </a:ln>
                    <a:extLst>
                      <a:ext uri="{53640926-AAD7-44D8-BBD7-CCE9431645EC}">
                        <a14:shadowObscured xmlns:a14="http://schemas.microsoft.com/office/drawing/2010/main"/>
                      </a:ext>
                    </a:extLst>
                  </pic:spPr>
                </pic:pic>
              </a:graphicData>
            </a:graphic>
          </wp:inline>
        </w:drawing>
      </w:r>
    </w:p>
    <w:p w:rsidR="00A96D37" w:rsidRPr="0085359C" w:rsidRDefault="00A96D37"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8.</w:t>
      </w:r>
      <w:r w:rsidR="00A15908" w:rsidRPr="0085359C">
        <w:rPr>
          <w:rFonts w:ascii="Times New Roman" w:hAnsi="Times New Roman" w:cs="Times New Roman"/>
          <w:b/>
          <w:i/>
          <w:sz w:val="22"/>
          <w:szCs w:val="22"/>
        </w:rPr>
        <w:t>1</w:t>
      </w:r>
      <w:r w:rsidRPr="0085359C">
        <w:rPr>
          <w:rFonts w:ascii="Times New Roman" w:hAnsi="Times New Roman" w:cs="Times New Roman"/>
          <w:b/>
          <w:i/>
          <w:sz w:val="22"/>
          <w:szCs w:val="22"/>
        </w:rPr>
        <w:t>.1</w:t>
      </w:r>
      <w:r w:rsidR="00A15908" w:rsidRPr="0085359C">
        <w:rPr>
          <w:rFonts w:ascii="Times New Roman" w:hAnsi="Times New Roman" w:cs="Times New Roman"/>
          <w:b/>
          <w:i/>
          <w:sz w:val="22"/>
          <w:szCs w:val="22"/>
        </w:rPr>
        <w:t>.</w:t>
      </w:r>
    </w:p>
    <w:p w:rsidR="00A96D37" w:rsidRPr="0085359C" w:rsidRDefault="00A96D37" w:rsidP="00646322">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Схема технологического процесса очистки сточных вод на объединенных канализационных очистных сооружениях г. Калининград.</w:t>
      </w:r>
    </w:p>
    <w:p w:rsidR="00A96D37" w:rsidRPr="0085359C" w:rsidRDefault="00A96D37" w:rsidP="00A96D37">
      <w:pPr>
        <w:spacing w:before="120" w:after="120" w:line="240" w:lineRule="auto"/>
        <w:ind w:hanging="284"/>
        <w:jc w:val="both"/>
        <w:rPr>
          <w:rFonts w:ascii="Times New Roman" w:hAnsi="Times New Roman" w:cs="Times New Roman"/>
          <w:sz w:val="24"/>
          <w:szCs w:val="24"/>
        </w:rPr>
      </w:pP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Сточные воды, поступающие из города, главной насосной станцией по трем напорным коллекторам диаметром 1000 мм должны подаваться в здание решеток и песколовок, в состав которого входят сооружения: преаэратор, решетки и песколовки, а затем поступать на первичные отстойники.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После первичных отстойников сточные воды поступают в аэротенки глубокой биологической очистки с процессами нитриденитрификации и дефосфатирования. Аэротенки разработаны на основе технологии анаэробно-аноксидно-аэробной биологической очистки. Для удаления биогенных элементов (азота и фосфора) из сточных вод, аэротенки делятся на три зоны: анаэробную, аноксидную и аэробную.</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Из аэробной зоны иловая смесь поступает во вторичные отстойники и далее на сооружения доочистки. В качестве сооружений доочистки приняты биореакторы, созданные на основе каркасно-засыпного фильтра традиционной конструкции, который дополнительно оборудуется устройствами для прикрепления микроорганизмов активного ила.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Образовавшийся в процессе биологической очистки избыточный активный ил подается в первичные отстойники, откуда совместно с выпавшим осадком направляется в илонакопители, в которых смешанный осадок гомогенизируется и равномерно перемешивается перед обезвоживанием. Из илонакопителей осадок подается в цех механического обезвоживания на центрифуги, после которых обезвоженный осадок вывозится на компостные площадки для обеззараживания и дегельминтизации. Отбросы, задерживаемые на решетках, перегружаются в контейнеры и вывозятся на площадки </w:t>
      </w:r>
      <w:r w:rsidRPr="0085359C">
        <w:rPr>
          <w:rFonts w:ascii="Times New Roman" w:hAnsi="Times New Roman" w:cs="Times New Roman"/>
          <w:bCs/>
          <w:sz w:val="24"/>
          <w:szCs w:val="24"/>
        </w:rPr>
        <w:lastRenderedPageBreak/>
        <w:t>компостирования в качестве наполнителя. Сюда же вывозится обезвоженный песок. Готовый компост с площадки компостирования отвозится в отвал. В качестве отвала используется недостроенный пруд-отстойник.</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 случай аварии в цехе механического обезвоживания предусматриваются аварийные иловые площадки. В качестве аварийных используются существующие иловые площадки, которые реконструируются.</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Перевозка обезвоженного осадка из цеха обезвоживания и песка от песколовок осуществляется автосамосвалами. Перевозка компоста-наполнителя из «зрелой» секции в рабочую может осуществляться как автосамосвалами, так и непосредственно фронтальными погрузчиками. Формирование в рабочей секции массива компостируемой массы (с перемешиванием компонентов) осуществляется фронтальными погрузчиками. Перевозка готового компоста с площадки компостирования в отвал осуществляется автосамосвалами (погрузчиками – фронтальными погрузчиками). Формирование отвального массива на отвале осуществляется бульдозерами.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Выпуск очищенных сточных вод осуществляется через рассеивающий выпуск диаметром 1400 мм в Калининградский морской канал с использованием одной из трех построенных ниток. Расход сточных вод, сбрасываемых в канал принят равным 150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Строительство очистных сооружений должно быть завершено не ранее 2016 года.</w:t>
      </w:r>
    </w:p>
    <w:p w:rsidR="00402F32" w:rsidRPr="0085359C" w:rsidRDefault="00402F32" w:rsidP="00402F32">
      <w:pPr>
        <w:spacing w:before="120" w:after="120" w:line="240" w:lineRule="auto"/>
        <w:ind w:firstLine="709"/>
        <w:jc w:val="both"/>
        <w:rPr>
          <w:rFonts w:ascii="Times New Roman" w:hAnsi="Times New Roman" w:cs="Times New Roman"/>
          <w:bCs/>
          <w:sz w:val="24"/>
          <w:szCs w:val="24"/>
          <w:u w:val="single"/>
        </w:rPr>
      </w:pPr>
      <w:r w:rsidRPr="0085359C">
        <w:rPr>
          <w:rFonts w:ascii="Times New Roman" w:hAnsi="Times New Roman" w:cs="Times New Roman"/>
          <w:bCs/>
          <w:sz w:val="24"/>
          <w:szCs w:val="24"/>
          <w:u w:val="single"/>
        </w:rPr>
        <w:t>Очистные сооружения в пос. Прибрежный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Очистные сооружения в пос. Прибрежное построены в 1983г. и предназначены для механической и биологической очистки хозяйственно-бытовых и производственных стоков промпредприятий.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состав очистных сооружений входят: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приемная камера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песколовка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водоизмерительный лоток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циркуляционный окислительный блок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иловые карты – 3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камера сырого осадка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камера активного ила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камера очищенных вод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биофильтр – 1 шт., не используется;</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2-х ярусный отстойник – 1 шт., не используется;</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контактный резервуар – 1 шт.;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иловые площадки – не используются.</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Проектная мощность очистных сооружений 2975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Фактически очищает 2100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Метод обеззараживания – хлорирование гипохлоритом натрия марки А по ГОСТ 11086-76. Установка для дозирования гипохлорита натрия.</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Техническое состояние очистных сооружений неудовлетворительное. Часть сооружений требует ремонта, ряд сооружений подлежит реконструкции. Увеличение мощности очистных сооружений до 4,5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возможно лишь после их серьезной реконструкции, на которую потребуются значительные финансовые средства.</w:t>
      </w:r>
    </w:p>
    <w:p w:rsidR="00402F32" w:rsidRPr="0085359C" w:rsidRDefault="00402F32" w:rsidP="00402F32">
      <w:pPr>
        <w:spacing w:before="120" w:after="120" w:line="240" w:lineRule="auto"/>
        <w:ind w:firstLine="709"/>
        <w:jc w:val="both"/>
        <w:rPr>
          <w:rFonts w:ascii="Times New Roman" w:hAnsi="Times New Roman" w:cs="Times New Roman"/>
          <w:bCs/>
          <w:sz w:val="24"/>
          <w:szCs w:val="24"/>
          <w:u w:val="single"/>
        </w:rPr>
      </w:pPr>
      <w:r w:rsidRPr="0085359C">
        <w:rPr>
          <w:rFonts w:ascii="Times New Roman" w:hAnsi="Times New Roman" w:cs="Times New Roman"/>
          <w:bCs/>
          <w:sz w:val="24"/>
          <w:szCs w:val="24"/>
          <w:u w:val="single"/>
        </w:rPr>
        <w:t xml:space="preserve">Очистные сооружения в </w:t>
      </w:r>
      <w:r w:rsidR="002823F3" w:rsidRPr="0085359C">
        <w:rPr>
          <w:rFonts w:ascii="Times New Roman" w:hAnsi="Times New Roman" w:cs="Times New Roman"/>
          <w:bCs/>
          <w:sz w:val="24"/>
          <w:szCs w:val="24"/>
          <w:u w:val="single"/>
        </w:rPr>
        <w:t>районе</w:t>
      </w:r>
      <w:r w:rsidRPr="0085359C">
        <w:rPr>
          <w:rFonts w:ascii="Times New Roman" w:hAnsi="Times New Roman" w:cs="Times New Roman"/>
          <w:bCs/>
          <w:sz w:val="24"/>
          <w:szCs w:val="24"/>
          <w:u w:val="single"/>
        </w:rPr>
        <w:t> Борисово</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Очистные сооружения </w:t>
      </w:r>
      <w:r w:rsidR="002823F3" w:rsidRPr="0085359C">
        <w:rPr>
          <w:rFonts w:ascii="Times New Roman" w:eastAsia="Calibri" w:hAnsi="Times New Roman" w:cs="Times New Roman"/>
          <w:sz w:val="24"/>
          <w:szCs w:val="24"/>
        </w:rPr>
        <w:t xml:space="preserve">в районе </w:t>
      </w:r>
      <w:r w:rsidRPr="0085359C">
        <w:rPr>
          <w:rFonts w:ascii="Times New Roman" w:hAnsi="Times New Roman" w:cs="Times New Roman"/>
          <w:bCs/>
          <w:sz w:val="24"/>
          <w:szCs w:val="24"/>
        </w:rPr>
        <w:t>Борисово построены в 1980г. и предназначены для механической и биологической очистки хозяйственно-бытовых стоков. В состав очистных сооружений входят:</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горизонтальная песколовка механического удаления песка;</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четыре двухъярусных отстойника диаметром и глубиной по 8,0 м;</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две секции биофильтров размером 3х12х21 м;</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два вторичных вертикальных отстойника диаметром 6,0 м и высотой 5,02 м;</w:t>
      </w:r>
    </w:p>
    <w:p w:rsidR="00402F32" w:rsidRPr="0085359C" w:rsidRDefault="00402F32" w:rsidP="009B0D09">
      <w:pPr>
        <w:pStyle w:val="ad"/>
        <w:numPr>
          <w:ilvl w:val="0"/>
          <w:numId w:val="35"/>
        </w:numPr>
        <w:spacing w:before="120" w:after="120" w:line="240" w:lineRule="auto"/>
        <w:ind w:left="1276" w:hanging="567"/>
        <w:contextualSpacing w:val="0"/>
        <w:jc w:val="both"/>
        <w:rPr>
          <w:rFonts w:ascii="Times New Roman" w:hAnsi="Times New Roman" w:cs="Times New Roman"/>
          <w:bCs/>
          <w:sz w:val="24"/>
          <w:szCs w:val="24"/>
        </w:rPr>
      </w:pPr>
      <w:r w:rsidRPr="0085359C">
        <w:rPr>
          <w:rFonts w:ascii="Times New Roman" w:hAnsi="Times New Roman" w:cs="Times New Roman"/>
          <w:bCs/>
          <w:sz w:val="24"/>
          <w:szCs w:val="24"/>
        </w:rPr>
        <w:t>три биологических аэрируемых пруда площадью по зеркалу воды 200 м</w:t>
      </w:r>
      <w:r w:rsidRPr="0085359C">
        <w:rPr>
          <w:rFonts w:ascii="Times New Roman" w:hAnsi="Times New Roman" w:cs="Times New Roman"/>
          <w:bCs/>
          <w:sz w:val="24"/>
          <w:szCs w:val="24"/>
          <w:vertAlign w:val="superscript"/>
        </w:rPr>
        <w:t>2</w:t>
      </w:r>
      <w:r w:rsidRPr="0085359C">
        <w:rPr>
          <w:rFonts w:ascii="Times New Roman" w:hAnsi="Times New Roman" w:cs="Times New Roman"/>
          <w:bCs/>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Проектная мощность очистных сооружений 1000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фактически через ОС проходит 2000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Техническое состояние очистных сооружений находится на низком уровне из-за некачественного и неполного выполнения работ по объектам очистных сооружений. </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Очистные сооружения на ул. Нансена.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Локальные очистные сооружения на ул. Нансена построены в 2008г. для обеспечения местной очистки от жилых домов на ул. А. Суворова – ул. Нансена, 42, 68, 80-86.</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За основу принят литовский проект блок-секционных локальных очистных сооружений. Производительность каждой блок-секции 125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в состав которой входит набор стандартного оборудования по механической и биологической очистки стоков (решетки, песколовка, усреднитель, первичный отстойник, аэротенк, вторичный отстойник, камера обеззараживания и т.д.)</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Смонтированы четыре секции общим объемом очистки 500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Фактически очищается 235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Техническое состояние очистных сооружений нормальное. Ультрафиолетовое обеззараживание.</w:t>
      </w:r>
    </w:p>
    <w:p w:rsidR="00402F32" w:rsidRPr="0085359C" w:rsidRDefault="00402F32" w:rsidP="008A3A88">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Табл. 8.</w:t>
      </w:r>
      <w:r w:rsidR="00A15908" w:rsidRPr="0085359C">
        <w:rPr>
          <w:rFonts w:ascii="Times New Roman" w:hAnsi="Times New Roman" w:cs="Times New Roman"/>
          <w:b/>
          <w:i/>
          <w:sz w:val="22"/>
          <w:szCs w:val="22"/>
        </w:rPr>
        <w:t>1</w:t>
      </w:r>
      <w:r w:rsidRPr="0085359C">
        <w:rPr>
          <w:rFonts w:ascii="Times New Roman" w:hAnsi="Times New Roman" w:cs="Times New Roman"/>
          <w:b/>
          <w:i/>
          <w:sz w:val="22"/>
          <w:szCs w:val="22"/>
        </w:rPr>
        <w:t>.1.</w:t>
      </w:r>
    </w:p>
    <w:p w:rsidR="00402F32" w:rsidRPr="0085359C" w:rsidRDefault="00402F32" w:rsidP="008A3A88">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Месторас</w:t>
      </w:r>
      <w:r w:rsidR="009E4DE0" w:rsidRPr="0085359C">
        <w:rPr>
          <w:rFonts w:ascii="Times New Roman" w:hAnsi="Times New Roman" w:cs="Times New Roman"/>
          <w:b/>
          <w:i/>
          <w:sz w:val="22"/>
          <w:szCs w:val="22"/>
        </w:rPr>
        <w:t>положение очистных сооружений М</w:t>
      </w:r>
      <w:r w:rsidRPr="0085359C">
        <w:rPr>
          <w:rFonts w:ascii="Times New Roman" w:hAnsi="Times New Roman" w:cs="Times New Roman"/>
          <w:b/>
          <w:i/>
          <w:sz w:val="22"/>
          <w:szCs w:val="22"/>
        </w:rPr>
        <w:t>П КХ «Водоканал»</w:t>
      </w:r>
    </w:p>
    <w:tbl>
      <w:tblPr>
        <w:tblW w:w="4935" w:type="pct"/>
        <w:jc w:val="center"/>
        <w:tblLook w:val="0000" w:firstRow="0" w:lastRow="0" w:firstColumn="0" w:lastColumn="0" w:noHBand="0" w:noVBand="0"/>
      </w:tblPr>
      <w:tblGrid>
        <w:gridCol w:w="2231"/>
        <w:gridCol w:w="1869"/>
        <w:gridCol w:w="2154"/>
        <w:gridCol w:w="3193"/>
      </w:tblGrid>
      <w:tr w:rsidR="00402F32" w:rsidRPr="0085359C" w:rsidTr="008A3A88">
        <w:trPr>
          <w:tblHeader/>
          <w:jc w:val="center"/>
        </w:trPr>
        <w:tc>
          <w:tcPr>
            <w:tcW w:w="1181"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Наименование</w:t>
            </w:r>
          </w:p>
        </w:tc>
        <w:tc>
          <w:tcPr>
            <w:tcW w:w="989"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Тип очистки</w:t>
            </w:r>
          </w:p>
        </w:tc>
        <w:tc>
          <w:tcPr>
            <w:tcW w:w="1140"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Факт. пропускная способность м</w:t>
            </w:r>
            <w:r w:rsidRPr="0085359C">
              <w:rPr>
                <w:rFonts w:ascii="Times New Roman" w:hAnsi="Times New Roman" w:cs="Times New Roman"/>
                <w:b/>
                <w:sz w:val="22"/>
                <w:szCs w:val="22"/>
                <w:vertAlign w:val="superscript"/>
              </w:rPr>
              <w:t>3</w:t>
            </w:r>
            <w:r w:rsidRPr="0085359C">
              <w:rPr>
                <w:rFonts w:ascii="Times New Roman" w:hAnsi="Times New Roman" w:cs="Times New Roman"/>
                <w:b/>
                <w:sz w:val="22"/>
                <w:szCs w:val="22"/>
              </w:rPr>
              <w:t>/сутки</w:t>
            </w:r>
          </w:p>
        </w:tc>
        <w:tc>
          <w:tcPr>
            <w:tcW w:w="1690"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Месторасположение</w:t>
            </w:r>
          </w:p>
        </w:tc>
      </w:tr>
      <w:tr w:rsidR="00402F32" w:rsidRPr="0085359C" w:rsidTr="008A3A88">
        <w:trPr>
          <w:jc w:val="center"/>
        </w:trPr>
        <w:tc>
          <w:tcPr>
            <w:tcW w:w="1181"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Очистные сооружения Восточной водопроводной станции</w:t>
            </w:r>
          </w:p>
        </w:tc>
        <w:tc>
          <w:tcPr>
            <w:tcW w:w="98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механическая</w:t>
            </w:r>
          </w:p>
        </w:tc>
        <w:tc>
          <w:tcPr>
            <w:tcW w:w="1140"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lang w:val="en-US"/>
              </w:rPr>
            </w:pPr>
            <w:r w:rsidRPr="0085359C">
              <w:rPr>
                <w:rFonts w:ascii="Times New Roman" w:hAnsi="Times New Roman" w:cs="Times New Roman"/>
                <w:sz w:val="22"/>
                <w:szCs w:val="22"/>
              </w:rPr>
              <w:t>769,7</w:t>
            </w:r>
          </w:p>
        </w:tc>
        <w:tc>
          <w:tcPr>
            <w:tcW w:w="1690" w:type="pct"/>
            <w:tcBorders>
              <w:left w:val="single" w:sz="4" w:space="0" w:color="000000"/>
              <w:bottom w:val="single" w:sz="4" w:space="0" w:color="000000"/>
              <w:right w:val="single" w:sz="4" w:space="0" w:color="000000"/>
            </w:tcBorders>
            <w:vAlign w:val="center"/>
          </w:tcPr>
          <w:p w:rsidR="00402F32" w:rsidRPr="0085359C" w:rsidRDefault="00402F32" w:rsidP="001F52DA">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 xml:space="preserve">пос. Озерки, Гвардейский </w:t>
            </w:r>
            <w:r w:rsidR="001F52DA" w:rsidRPr="0085359C">
              <w:rPr>
                <w:rFonts w:ascii="Times New Roman" w:hAnsi="Times New Roman" w:cs="Times New Roman"/>
                <w:sz w:val="22"/>
                <w:szCs w:val="22"/>
              </w:rPr>
              <w:t>городской округ</w:t>
            </w:r>
          </w:p>
        </w:tc>
      </w:tr>
      <w:tr w:rsidR="00402F32" w:rsidRPr="0085359C" w:rsidTr="008A3A88">
        <w:trPr>
          <w:trHeight w:val="673"/>
          <w:jc w:val="center"/>
        </w:trPr>
        <w:tc>
          <w:tcPr>
            <w:tcW w:w="1181"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Канализационные очистные сооружения №1 </w:t>
            </w:r>
          </w:p>
        </w:tc>
        <w:tc>
          <w:tcPr>
            <w:tcW w:w="98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механическая, без обеззараживания</w:t>
            </w:r>
          </w:p>
        </w:tc>
        <w:tc>
          <w:tcPr>
            <w:tcW w:w="1140"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125000</w:t>
            </w:r>
          </w:p>
        </w:tc>
        <w:tc>
          <w:tcPr>
            <w:tcW w:w="1690" w:type="pct"/>
            <w:tcBorders>
              <w:left w:val="single" w:sz="4" w:space="0" w:color="000000"/>
              <w:bottom w:val="single" w:sz="4" w:space="0" w:color="000000"/>
              <w:right w:val="single" w:sz="4" w:space="0" w:color="000000"/>
            </w:tcBorders>
            <w:vAlign w:val="center"/>
          </w:tcPr>
          <w:p w:rsidR="00402F32" w:rsidRPr="0085359C" w:rsidRDefault="002823F3"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район</w:t>
            </w:r>
            <w:r w:rsidR="00402F32" w:rsidRPr="0085359C">
              <w:rPr>
                <w:rFonts w:ascii="Times New Roman" w:hAnsi="Times New Roman" w:cs="Times New Roman"/>
                <w:sz w:val="22"/>
                <w:szCs w:val="22"/>
              </w:rPr>
              <w:t> А. Космодемьянского</w:t>
            </w:r>
          </w:p>
        </w:tc>
      </w:tr>
      <w:tr w:rsidR="00402F32" w:rsidRPr="0085359C" w:rsidTr="008A3A88">
        <w:trPr>
          <w:jc w:val="center"/>
        </w:trPr>
        <w:tc>
          <w:tcPr>
            <w:tcW w:w="1181"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Локальные очистные сооружения</w:t>
            </w:r>
          </w:p>
        </w:tc>
        <w:tc>
          <w:tcPr>
            <w:tcW w:w="98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механическая</w:t>
            </w:r>
          </w:p>
        </w:tc>
        <w:tc>
          <w:tcPr>
            <w:tcW w:w="1140"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500</w:t>
            </w:r>
          </w:p>
        </w:tc>
        <w:tc>
          <w:tcPr>
            <w:tcW w:w="1690"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г. Калининград, ул. Суворова-Нансена</w:t>
            </w:r>
          </w:p>
        </w:tc>
      </w:tr>
      <w:tr w:rsidR="00402F32" w:rsidRPr="0085359C" w:rsidTr="008A3A88">
        <w:trPr>
          <w:jc w:val="center"/>
        </w:trPr>
        <w:tc>
          <w:tcPr>
            <w:tcW w:w="1181"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Канализационные </w:t>
            </w:r>
            <w:r w:rsidRPr="0085359C">
              <w:rPr>
                <w:rFonts w:ascii="Times New Roman" w:hAnsi="Times New Roman" w:cs="Times New Roman"/>
                <w:sz w:val="22"/>
                <w:szCs w:val="22"/>
              </w:rPr>
              <w:lastRenderedPageBreak/>
              <w:t>очистные сооружения</w:t>
            </w:r>
          </w:p>
        </w:tc>
        <w:tc>
          <w:tcPr>
            <w:tcW w:w="98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lastRenderedPageBreak/>
              <w:t xml:space="preserve">механическая и </w:t>
            </w:r>
            <w:r w:rsidRPr="0085359C">
              <w:rPr>
                <w:rFonts w:ascii="Times New Roman" w:hAnsi="Times New Roman" w:cs="Times New Roman"/>
                <w:sz w:val="22"/>
                <w:szCs w:val="22"/>
              </w:rPr>
              <w:lastRenderedPageBreak/>
              <w:t>биологическая</w:t>
            </w:r>
          </w:p>
        </w:tc>
        <w:tc>
          <w:tcPr>
            <w:tcW w:w="1140"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lastRenderedPageBreak/>
              <w:t>95</w:t>
            </w:r>
          </w:p>
        </w:tc>
        <w:tc>
          <w:tcPr>
            <w:tcW w:w="1690" w:type="pct"/>
            <w:tcBorders>
              <w:left w:val="single" w:sz="4" w:space="0" w:color="000000"/>
              <w:bottom w:val="single" w:sz="4" w:space="0" w:color="000000"/>
              <w:right w:val="single" w:sz="4" w:space="0" w:color="000000"/>
            </w:tcBorders>
            <w:vAlign w:val="center"/>
          </w:tcPr>
          <w:p w:rsidR="00402F32" w:rsidRPr="0085359C" w:rsidRDefault="00402F32" w:rsidP="002823F3">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 xml:space="preserve">г. Калининград, </w:t>
            </w:r>
            <w:r w:rsidR="002823F3" w:rsidRPr="0085359C">
              <w:rPr>
                <w:rFonts w:ascii="Times New Roman" w:hAnsi="Times New Roman" w:cs="Times New Roman"/>
                <w:sz w:val="22"/>
                <w:szCs w:val="22"/>
              </w:rPr>
              <w:t>район</w:t>
            </w:r>
            <w:r w:rsidRPr="0085359C">
              <w:rPr>
                <w:rFonts w:ascii="Times New Roman" w:hAnsi="Times New Roman" w:cs="Times New Roman"/>
                <w:sz w:val="22"/>
                <w:szCs w:val="22"/>
              </w:rPr>
              <w:t xml:space="preserve"> Малое </w:t>
            </w:r>
            <w:r w:rsidRPr="0085359C">
              <w:rPr>
                <w:rFonts w:ascii="Times New Roman" w:hAnsi="Times New Roman" w:cs="Times New Roman"/>
                <w:sz w:val="22"/>
                <w:szCs w:val="22"/>
              </w:rPr>
              <w:lastRenderedPageBreak/>
              <w:t>Борисово</w:t>
            </w:r>
          </w:p>
        </w:tc>
      </w:tr>
      <w:tr w:rsidR="00402F32" w:rsidRPr="0085359C" w:rsidTr="008A3A88">
        <w:trPr>
          <w:jc w:val="center"/>
        </w:trPr>
        <w:tc>
          <w:tcPr>
            <w:tcW w:w="1181"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lastRenderedPageBreak/>
              <w:t>Очистные сооружения ВКУ пос. Прибрежный</w:t>
            </w:r>
          </w:p>
        </w:tc>
        <w:tc>
          <w:tcPr>
            <w:tcW w:w="98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механическая, биологическая, обеззараживание</w:t>
            </w:r>
          </w:p>
        </w:tc>
        <w:tc>
          <w:tcPr>
            <w:tcW w:w="1140"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2100</w:t>
            </w:r>
          </w:p>
        </w:tc>
        <w:tc>
          <w:tcPr>
            <w:tcW w:w="1690"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г. Калининград, пос. Прибрежный</w:t>
            </w:r>
          </w:p>
        </w:tc>
      </w:tr>
    </w:tbl>
    <w:p w:rsidR="00402F32" w:rsidRPr="0085359C" w:rsidRDefault="00402F32" w:rsidP="008A3A88">
      <w:pPr>
        <w:spacing w:before="0" w:after="0" w:line="240" w:lineRule="auto"/>
        <w:jc w:val="both"/>
        <w:rPr>
          <w:rFonts w:ascii="Times New Roman" w:hAnsi="Times New Roman" w:cs="Times New Roman"/>
          <w:b/>
          <w:i/>
          <w:sz w:val="22"/>
          <w:szCs w:val="22"/>
        </w:rPr>
      </w:pPr>
    </w:p>
    <w:p w:rsidR="00402F32" w:rsidRPr="0085359C" w:rsidRDefault="00402F32" w:rsidP="008A3A88">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Табл. 8.</w:t>
      </w:r>
      <w:r w:rsidR="00A15908" w:rsidRPr="0085359C">
        <w:rPr>
          <w:rFonts w:ascii="Times New Roman" w:hAnsi="Times New Roman" w:cs="Times New Roman"/>
          <w:b/>
          <w:i/>
          <w:sz w:val="22"/>
          <w:szCs w:val="22"/>
        </w:rPr>
        <w:t>1</w:t>
      </w:r>
      <w:r w:rsidRPr="0085359C">
        <w:rPr>
          <w:rFonts w:ascii="Times New Roman" w:hAnsi="Times New Roman" w:cs="Times New Roman"/>
          <w:b/>
          <w:i/>
          <w:sz w:val="22"/>
          <w:szCs w:val="22"/>
        </w:rPr>
        <w:t>.2.</w:t>
      </w:r>
    </w:p>
    <w:p w:rsidR="00402F32" w:rsidRPr="0085359C" w:rsidRDefault="00402F32" w:rsidP="008A3A88">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Степень очистки сточных вод, посту</w:t>
      </w:r>
      <w:r w:rsidR="009E4DE0" w:rsidRPr="0085359C">
        <w:rPr>
          <w:rFonts w:ascii="Times New Roman" w:hAnsi="Times New Roman" w:cs="Times New Roman"/>
          <w:b/>
          <w:i/>
          <w:sz w:val="22"/>
          <w:szCs w:val="22"/>
        </w:rPr>
        <w:t>пающих на очистные сооружения М</w:t>
      </w:r>
      <w:r w:rsidRPr="0085359C">
        <w:rPr>
          <w:rFonts w:ascii="Times New Roman" w:hAnsi="Times New Roman" w:cs="Times New Roman"/>
          <w:b/>
          <w:i/>
          <w:sz w:val="22"/>
          <w:szCs w:val="22"/>
        </w:rPr>
        <w:t>П КХ «Водоканал» за 2013 год</w:t>
      </w:r>
    </w:p>
    <w:tbl>
      <w:tblPr>
        <w:tblW w:w="4833" w:type="pct"/>
        <w:jc w:val="center"/>
        <w:tblLook w:val="0000" w:firstRow="0" w:lastRow="0" w:firstColumn="0" w:lastColumn="0" w:noHBand="0" w:noVBand="0"/>
      </w:tblPr>
      <w:tblGrid>
        <w:gridCol w:w="2229"/>
        <w:gridCol w:w="1867"/>
        <w:gridCol w:w="2154"/>
        <w:gridCol w:w="3001"/>
      </w:tblGrid>
      <w:tr w:rsidR="00402F32" w:rsidRPr="0085359C" w:rsidTr="00FC5194">
        <w:trPr>
          <w:tblHeader/>
          <w:jc w:val="center"/>
        </w:trPr>
        <w:tc>
          <w:tcPr>
            <w:tcW w:w="1205"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both"/>
              <w:rPr>
                <w:rFonts w:ascii="Times New Roman" w:hAnsi="Times New Roman" w:cs="Times New Roman"/>
                <w:b/>
                <w:sz w:val="22"/>
                <w:szCs w:val="22"/>
              </w:rPr>
            </w:pPr>
            <w:r w:rsidRPr="0085359C">
              <w:rPr>
                <w:rFonts w:ascii="Times New Roman" w:hAnsi="Times New Roman" w:cs="Times New Roman"/>
                <w:b/>
                <w:sz w:val="22"/>
                <w:szCs w:val="22"/>
              </w:rPr>
              <w:t>Показатель</w:t>
            </w:r>
          </w:p>
        </w:tc>
        <w:tc>
          <w:tcPr>
            <w:tcW w:w="1009"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Среднегодовая концентрация (до очистки, мг/дм.куб.)</w:t>
            </w:r>
          </w:p>
        </w:tc>
        <w:tc>
          <w:tcPr>
            <w:tcW w:w="1164"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Среднегодовая концентрация после очистки, мг/дм.куб.</w:t>
            </w:r>
          </w:p>
        </w:tc>
        <w:tc>
          <w:tcPr>
            <w:tcW w:w="1622" w:type="pct"/>
            <w:tcBorders>
              <w:top w:val="single" w:sz="12" w:space="0" w:color="auto"/>
              <w:left w:val="single" w:sz="12" w:space="0" w:color="auto"/>
              <w:bottom w:val="single" w:sz="12" w:space="0" w:color="auto"/>
              <w:right w:val="single" w:sz="12" w:space="0" w:color="auto"/>
            </w:tcBorders>
            <w:shd w:val="clear" w:color="auto" w:fill="B3B3B3"/>
            <w:vAlign w:val="center"/>
          </w:tcPr>
          <w:p w:rsidR="00402F32" w:rsidRPr="0085359C" w:rsidRDefault="00402F32" w:rsidP="008A3A88">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Процент очистки, %</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2823F3">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 xml:space="preserve">ОС-1, </w:t>
            </w:r>
            <w:r w:rsidR="002823F3" w:rsidRPr="0085359C">
              <w:rPr>
                <w:rFonts w:ascii="Times New Roman" w:hAnsi="Times New Roman" w:cs="Times New Roman"/>
                <w:b/>
                <w:sz w:val="22"/>
                <w:szCs w:val="22"/>
              </w:rPr>
              <w:t>район</w:t>
            </w:r>
            <w:r w:rsidRPr="0085359C">
              <w:rPr>
                <w:rFonts w:ascii="Times New Roman" w:hAnsi="Times New Roman" w:cs="Times New Roman"/>
                <w:b/>
                <w:sz w:val="22"/>
                <w:szCs w:val="22"/>
              </w:rPr>
              <w:t xml:space="preserve"> А. Космодемьянского, выпуск №1, 2013</w:t>
            </w:r>
          </w:p>
        </w:tc>
      </w:tr>
      <w:tr w:rsidR="00402F32" w:rsidRPr="0085359C" w:rsidTr="00FC5194">
        <w:trPr>
          <w:trHeight w:val="673"/>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Взвешенные вещества </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159</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107</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32,7</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Нефтепродукты</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1,31</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1,1</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16,1</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b/>
                <w:sz w:val="22"/>
                <w:szCs w:val="22"/>
              </w:rPr>
              <w:t>Восточная водопроводная станция, выпуск №10, 2013 год</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Взвешенные вещества</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40,63</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11,56</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71,6</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b/>
                <w:sz w:val="22"/>
                <w:szCs w:val="22"/>
              </w:rPr>
              <w:t>Центральная водопроводная станция, выпуск №9, 2013 год</w:t>
            </w:r>
          </w:p>
        </w:tc>
      </w:tr>
      <w:tr w:rsidR="00402F32" w:rsidRPr="0085359C" w:rsidTr="00FC5194">
        <w:trPr>
          <w:trHeight w:val="673"/>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Взвешенные вещества </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40,1</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14,58</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63,6</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Алюминий</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0,14</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0,1</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28,6</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b/>
                <w:sz w:val="22"/>
                <w:szCs w:val="22"/>
              </w:rPr>
              <w:t>ВКУ пос. Прибрежный, БОС, выпуск №19, 2013 год</w:t>
            </w:r>
          </w:p>
        </w:tc>
      </w:tr>
      <w:tr w:rsidR="00402F32" w:rsidRPr="0085359C" w:rsidTr="00FC5194">
        <w:trPr>
          <w:trHeight w:val="673"/>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Взвешенные вещества </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225,5</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51,2</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77,3</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Азот аммонийный</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50,7</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27,6</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45,6</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БПК полн.</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372,8</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120,4</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67,7</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Фосфаты</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15</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6,2</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58,7</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ХПК</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664,2</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232,2</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65</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b/>
                <w:sz w:val="22"/>
                <w:szCs w:val="22"/>
              </w:rPr>
              <w:t>Южная водопроводная станция №2, БОС, выпуск №6, 2013 год</w:t>
            </w:r>
          </w:p>
        </w:tc>
      </w:tr>
      <w:tr w:rsidR="00402F32" w:rsidRPr="0085359C" w:rsidTr="008A3A88">
        <w:trPr>
          <w:trHeight w:val="405"/>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Взвешенные вещества </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65,5</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17,6</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73,1</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Азот аммонийный</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52,1</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0,65</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98,8</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Фосфаты</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11,7</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6,2</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47</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ХПК</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138,4</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26,6</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80,78</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БПК полн.</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96,7</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16,8</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82,62</w:t>
            </w:r>
          </w:p>
        </w:tc>
      </w:tr>
      <w:tr w:rsidR="00402F32" w:rsidRPr="0085359C" w:rsidTr="00FC5194">
        <w:trPr>
          <w:jc w:val="center"/>
        </w:trPr>
        <w:tc>
          <w:tcPr>
            <w:tcW w:w="5000" w:type="pct"/>
            <w:gridSpan w:val="4"/>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b/>
                <w:sz w:val="22"/>
                <w:szCs w:val="22"/>
              </w:rPr>
              <w:t>ЛОС ул. Нансена, выпуск №20, 2013 год</w:t>
            </w:r>
          </w:p>
        </w:tc>
      </w:tr>
      <w:tr w:rsidR="00402F32" w:rsidRPr="0085359C" w:rsidTr="00FC5194">
        <w:trPr>
          <w:trHeight w:val="673"/>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 xml:space="preserve">Взвешенные вещества </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171,3</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13,5</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92,1</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Азот аммонийный</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69,6</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1,3</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98,1</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БПК полн.</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307,3</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10,2</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96,7</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Фосфаты</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19,5</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5,6</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74,4</w:t>
            </w:r>
          </w:p>
        </w:tc>
      </w:tr>
      <w:tr w:rsidR="00402F32" w:rsidRPr="0085359C" w:rsidTr="00FC5194">
        <w:trPr>
          <w:jc w:val="center"/>
        </w:trPr>
        <w:tc>
          <w:tcPr>
            <w:tcW w:w="1205" w:type="pct"/>
            <w:tcBorders>
              <w:left w:val="single" w:sz="4" w:space="0" w:color="000000"/>
              <w:bottom w:val="single" w:sz="4" w:space="0" w:color="000000"/>
            </w:tcBorders>
            <w:vAlign w:val="center"/>
          </w:tcPr>
          <w:p w:rsidR="00402F32" w:rsidRPr="0085359C" w:rsidRDefault="00402F32" w:rsidP="008A3A88">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ХПК</w:t>
            </w:r>
          </w:p>
        </w:tc>
        <w:tc>
          <w:tcPr>
            <w:tcW w:w="1009"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594,6</w:t>
            </w:r>
          </w:p>
        </w:tc>
        <w:tc>
          <w:tcPr>
            <w:tcW w:w="1164" w:type="pct"/>
            <w:tcBorders>
              <w:left w:val="single" w:sz="4" w:space="0" w:color="000000"/>
              <w:bottom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109,1</w:t>
            </w:r>
          </w:p>
        </w:tc>
        <w:tc>
          <w:tcPr>
            <w:tcW w:w="1622" w:type="pct"/>
            <w:tcBorders>
              <w:left w:val="single" w:sz="4" w:space="0" w:color="000000"/>
              <w:bottom w:val="single" w:sz="4" w:space="0" w:color="000000"/>
              <w:right w:val="single" w:sz="4" w:space="0" w:color="000000"/>
            </w:tcBorders>
            <w:vAlign w:val="center"/>
          </w:tcPr>
          <w:p w:rsidR="00402F32" w:rsidRPr="0085359C" w:rsidRDefault="00402F32" w:rsidP="008A3A88">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91</w:t>
            </w:r>
          </w:p>
        </w:tc>
      </w:tr>
    </w:tbl>
    <w:p w:rsidR="00402F32" w:rsidRPr="0085359C" w:rsidRDefault="00402F32" w:rsidP="00402F32">
      <w:pPr>
        <w:spacing w:before="120" w:after="120" w:line="240" w:lineRule="auto"/>
        <w:ind w:firstLine="709"/>
        <w:jc w:val="both"/>
        <w:rPr>
          <w:rFonts w:ascii="Times New Roman" w:hAnsi="Times New Roman" w:cs="Times New Roman"/>
          <w:b/>
          <w:i/>
          <w:sz w:val="24"/>
          <w:szCs w:val="24"/>
        </w:rPr>
      </w:pPr>
      <w:r w:rsidRPr="0085359C">
        <w:rPr>
          <w:rFonts w:ascii="Times New Roman" w:hAnsi="Times New Roman" w:cs="Times New Roman"/>
          <w:b/>
          <w:i/>
          <w:sz w:val="24"/>
          <w:szCs w:val="24"/>
        </w:rPr>
        <w:t>Насосные станции</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lastRenderedPageBreak/>
        <w:t>Главная насосная станция</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Главная насосная станция построена в 2010г.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Надземная часть станции имеет размеры в плане 54,3х24 м. Подземная часть – монолитный железобетонный колодец диаметром 36 м и глубиной 13,4 м.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В машинном отделении смонтированы 5 насосов (3 рабочих, 2 резервных) фирмы «Грундфос» </w:t>
      </w:r>
      <w:r w:rsidRPr="0085359C">
        <w:rPr>
          <w:rFonts w:ascii="Times New Roman" w:hAnsi="Times New Roman" w:cs="Times New Roman"/>
          <w:bCs/>
          <w:sz w:val="24"/>
          <w:szCs w:val="24"/>
          <w:lang w:val="en-US"/>
        </w:rPr>
        <w:t>S</w:t>
      </w:r>
      <w:r w:rsidRPr="0085359C">
        <w:rPr>
          <w:rFonts w:ascii="Times New Roman" w:hAnsi="Times New Roman" w:cs="Times New Roman"/>
          <w:bCs/>
          <w:sz w:val="24"/>
          <w:szCs w:val="24"/>
        </w:rPr>
        <w:t xml:space="preserve">3 3008 </w:t>
      </w:r>
      <w:r w:rsidRPr="0085359C">
        <w:rPr>
          <w:rFonts w:ascii="Times New Roman" w:hAnsi="Times New Roman" w:cs="Times New Roman"/>
          <w:bCs/>
          <w:sz w:val="24"/>
          <w:szCs w:val="24"/>
          <w:lang w:val="en-US"/>
        </w:rPr>
        <w:t>L</w:t>
      </w:r>
      <w:r w:rsidRPr="0085359C">
        <w:rPr>
          <w:rFonts w:ascii="Times New Roman" w:hAnsi="Times New Roman" w:cs="Times New Roman"/>
          <w:bCs/>
          <w:sz w:val="24"/>
          <w:szCs w:val="24"/>
        </w:rPr>
        <w:t>2 511</w:t>
      </w:r>
      <w:r w:rsidRPr="0085359C">
        <w:rPr>
          <w:rFonts w:ascii="Times New Roman" w:hAnsi="Times New Roman" w:cs="Times New Roman"/>
          <w:bCs/>
          <w:sz w:val="24"/>
          <w:szCs w:val="24"/>
          <w:lang w:val="en-US"/>
        </w:rPr>
        <w:t>Z</w:t>
      </w:r>
      <w:r w:rsidRPr="0085359C">
        <w:rPr>
          <w:rFonts w:ascii="Times New Roman" w:hAnsi="Times New Roman" w:cs="Times New Roman"/>
          <w:bCs/>
          <w:sz w:val="24"/>
          <w:szCs w:val="24"/>
        </w:rPr>
        <w:t xml:space="preserve"> производительностью 3300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час каждый.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ГНС принимает стоки от промышленного коллектора и напорными коллекторами должна перекачивать их на объединенные Калининградские очистные сооружения. В настоящее время, до завершения строительства ОКОС, стоки от ГНС направляются в подводящий канал ОС-1.</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Районная насосная станция на ул. Горной (РНС)</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Районная насосная станция построена в 2009г. Подземная часть монолитный железобетонный колодец диаметром 36 м и глубиной 13,4 м.</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машинном отделении смонтированы 6 насосов (4 рабочих, 2 резервных)</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фирмы «Грундфос»</w:t>
      </w:r>
      <w:r w:rsidRPr="0085359C">
        <w:rPr>
          <w:rFonts w:ascii="Times New Roman" w:hAnsi="Times New Roman" w:cs="Times New Roman"/>
          <w:bCs/>
          <w:sz w:val="24"/>
          <w:szCs w:val="24"/>
          <w:lang w:val="en-US"/>
        </w:rPr>
        <w:t>S</w:t>
      </w:r>
      <w:r w:rsidRPr="0085359C">
        <w:rPr>
          <w:rFonts w:ascii="Times New Roman" w:hAnsi="Times New Roman" w:cs="Times New Roman"/>
          <w:bCs/>
          <w:sz w:val="24"/>
          <w:szCs w:val="24"/>
        </w:rPr>
        <w:t>2-1006-</w:t>
      </w:r>
      <w:r w:rsidRPr="0085359C">
        <w:rPr>
          <w:rFonts w:ascii="Times New Roman" w:hAnsi="Times New Roman" w:cs="Times New Roman"/>
          <w:bCs/>
          <w:sz w:val="24"/>
          <w:szCs w:val="24"/>
          <w:lang w:val="en-US"/>
        </w:rPr>
        <w:t>H</w:t>
      </w:r>
      <w:r w:rsidRPr="0085359C">
        <w:rPr>
          <w:rFonts w:ascii="Times New Roman" w:hAnsi="Times New Roman" w:cs="Times New Roman"/>
          <w:bCs/>
          <w:sz w:val="24"/>
          <w:szCs w:val="24"/>
        </w:rPr>
        <w:t>6 производительностью 1000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час каждый.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РНС принимает стоки от разгрузочного коллектора № 1 глубокого заложения и перекачивает их в промышленный коллектор.</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Канализационные насосные станции ГО г. Калининград</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настоящее в</w:t>
      </w:r>
      <w:r w:rsidR="009E4DE0" w:rsidRPr="0085359C">
        <w:rPr>
          <w:rFonts w:ascii="Times New Roman" w:hAnsi="Times New Roman" w:cs="Times New Roman"/>
          <w:bCs/>
          <w:sz w:val="24"/>
          <w:szCs w:val="24"/>
        </w:rPr>
        <w:t>ремя в М</w:t>
      </w:r>
      <w:r w:rsidRPr="0085359C">
        <w:rPr>
          <w:rFonts w:ascii="Times New Roman" w:hAnsi="Times New Roman" w:cs="Times New Roman"/>
          <w:bCs/>
          <w:sz w:val="24"/>
          <w:szCs w:val="24"/>
        </w:rPr>
        <w:t>П КХ «Водоканал» эксплуатируется 35 насосных станций. Ряд насосных станций находятся на территории промышленных предприятий и организаций города и обслуживаются ими (КНС КМРП, КНС бывшего Кислородного завода, КНС бывшей ацетиленовой станции, КНС БТЗ и т.д.)</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Данные по нас</w:t>
      </w:r>
      <w:r w:rsidR="009E4DE0" w:rsidRPr="0085359C">
        <w:rPr>
          <w:rFonts w:ascii="Times New Roman" w:hAnsi="Times New Roman" w:cs="Times New Roman"/>
          <w:bCs/>
          <w:sz w:val="24"/>
          <w:szCs w:val="24"/>
        </w:rPr>
        <w:t>осным станциям и их состояние М</w:t>
      </w:r>
      <w:r w:rsidRPr="0085359C">
        <w:rPr>
          <w:rFonts w:ascii="Times New Roman" w:hAnsi="Times New Roman" w:cs="Times New Roman"/>
          <w:bCs/>
          <w:sz w:val="24"/>
          <w:szCs w:val="24"/>
        </w:rPr>
        <w:t>П КХ «Водоканал» приведены в таблице 8.2.3.</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bCs/>
          <w:sz w:val="24"/>
          <w:szCs w:val="24"/>
        </w:rPr>
        <w:t>Насосные станции КНС-1 (год постройки 1898г.), КНС-2 (1886г.), КНС-5 (1914г.), КНС-6 (1928г.), КНС-7 (1912г.) довоенной постройки, были разрушены в ходе 2-й Мировой войны и после войны восстановлены. На ряде станций (КНС-1, КНС-5, КНС-6, КНС-9, КНС-12, КНС-13, КНС-15 и т.д.) оборудование уже изношено, а на КНС-6 имеется насос довоенного выпуска, требует замены.</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Ряд насосных станций подлежат реконструкции (КНС-1,</w:t>
      </w:r>
      <w:r w:rsidR="00C238EE" w:rsidRPr="0085359C">
        <w:rPr>
          <w:rFonts w:ascii="Times New Roman" w:hAnsi="Times New Roman" w:cs="Times New Roman"/>
          <w:bCs/>
          <w:sz w:val="24"/>
          <w:szCs w:val="24"/>
        </w:rPr>
        <w:t xml:space="preserve"> КНС-6, </w:t>
      </w:r>
      <w:r w:rsidRPr="0085359C">
        <w:rPr>
          <w:rFonts w:ascii="Times New Roman" w:hAnsi="Times New Roman" w:cs="Times New Roman"/>
          <w:bCs/>
          <w:sz w:val="24"/>
          <w:szCs w:val="24"/>
        </w:rPr>
        <w:t>КНС-9,</w:t>
      </w:r>
      <w:r w:rsidR="00C238EE" w:rsidRPr="0085359C">
        <w:rPr>
          <w:rFonts w:ascii="Times New Roman" w:hAnsi="Times New Roman" w:cs="Times New Roman"/>
          <w:bCs/>
          <w:sz w:val="24"/>
          <w:szCs w:val="24"/>
        </w:rPr>
        <w:t xml:space="preserve"> КНС-10, КНС-12,</w:t>
      </w:r>
      <w:r w:rsidRPr="0085359C">
        <w:rPr>
          <w:rFonts w:ascii="Times New Roman" w:hAnsi="Times New Roman" w:cs="Times New Roman"/>
          <w:bCs/>
          <w:sz w:val="24"/>
          <w:szCs w:val="24"/>
        </w:rPr>
        <w:t xml:space="preserve"> КНС-14, КНС-16, КНС пос. Прибрежное, ЦКНС на ул. Беланова и КНС на ул. Докука в </w:t>
      </w:r>
      <w:r w:rsidR="002823F3" w:rsidRPr="0085359C">
        <w:rPr>
          <w:rFonts w:ascii="Times New Roman" w:hAnsi="Times New Roman" w:cs="Times New Roman"/>
          <w:bCs/>
          <w:sz w:val="24"/>
          <w:szCs w:val="24"/>
        </w:rPr>
        <w:t xml:space="preserve">районе </w:t>
      </w:r>
      <w:r w:rsidRPr="0085359C">
        <w:rPr>
          <w:rFonts w:ascii="Times New Roman" w:hAnsi="Times New Roman" w:cs="Times New Roman"/>
          <w:bCs/>
          <w:sz w:val="24"/>
          <w:szCs w:val="24"/>
        </w:rPr>
        <w:t>Чкаловск</w:t>
      </w:r>
      <w:r w:rsidR="002823F3" w:rsidRPr="0085359C">
        <w:rPr>
          <w:rFonts w:ascii="Times New Roman" w:hAnsi="Times New Roman" w:cs="Times New Roman"/>
          <w:bCs/>
          <w:sz w:val="24"/>
          <w:szCs w:val="24"/>
        </w:rPr>
        <w:t>а</w:t>
      </w:r>
      <w:r w:rsidRPr="0085359C">
        <w:rPr>
          <w:rFonts w:ascii="Times New Roman" w:hAnsi="Times New Roman" w:cs="Times New Roman"/>
          <w:bCs/>
          <w:sz w:val="24"/>
          <w:szCs w:val="24"/>
        </w:rPr>
        <w:t xml:space="preserve"> и т.д.) Некоторые насосные станции имеют лишь один напорный коллектор (КНС-1, КНС-2, КНС-2,3, КНС-15) или имеют ненадежные напорные линии (КНС-13). Отсутствие на некоторых КНС запорной арматуры на самотечных линиях (КНС-1, КНС-2, КНС-5, КНС-6, КНС-7) или камер переключений на напорных коллекторах создают ненормальные условия для эксплуатации.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 острове Октябрьский работают две насосные станции (КНС-3 и КНС-2,3), которые качают в один и тот же напорный коллектор, что недопустимо. Требуется все самотечные коллектора направить в приемный резервуар КНС-2,3, а КНС-3 вывести из эксплуатации.</w:t>
      </w:r>
    </w:p>
    <w:p w:rsidR="00A15908" w:rsidRPr="0085359C" w:rsidRDefault="00A15908">
      <w:pPr>
        <w:rPr>
          <w:rFonts w:ascii="Times New Roman" w:hAnsi="Times New Roman" w:cs="Times New Roman"/>
          <w:b/>
          <w:i/>
          <w:sz w:val="22"/>
          <w:szCs w:val="22"/>
        </w:rPr>
      </w:pPr>
      <w:r w:rsidRPr="0085359C">
        <w:rPr>
          <w:rFonts w:ascii="Times New Roman" w:hAnsi="Times New Roman" w:cs="Times New Roman"/>
          <w:b/>
          <w:i/>
          <w:sz w:val="22"/>
          <w:szCs w:val="22"/>
        </w:rPr>
        <w:br w:type="page"/>
      </w:r>
    </w:p>
    <w:p w:rsidR="00402F32" w:rsidRPr="0085359C" w:rsidRDefault="00402F32" w:rsidP="008A3A8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lastRenderedPageBreak/>
        <w:t>Табл. 8.</w:t>
      </w:r>
      <w:r w:rsidR="00A15908" w:rsidRPr="0085359C">
        <w:rPr>
          <w:rFonts w:ascii="Times New Roman" w:hAnsi="Times New Roman" w:cs="Times New Roman"/>
          <w:b/>
          <w:i/>
          <w:sz w:val="22"/>
          <w:szCs w:val="22"/>
        </w:rPr>
        <w:t>1</w:t>
      </w:r>
      <w:r w:rsidRPr="0085359C">
        <w:rPr>
          <w:rFonts w:ascii="Times New Roman" w:hAnsi="Times New Roman" w:cs="Times New Roman"/>
          <w:b/>
          <w:i/>
          <w:sz w:val="22"/>
          <w:szCs w:val="22"/>
        </w:rPr>
        <w:t>.3.</w:t>
      </w:r>
    </w:p>
    <w:p w:rsidR="00402F32" w:rsidRPr="0085359C" w:rsidRDefault="00402F32" w:rsidP="008A3A88">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Характеристика канализационных насосных станци</w:t>
      </w:r>
      <w:r w:rsidR="009E4DE0" w:rsidRPr="0085359C">
        <w:rPr>
          <w:rFonts w:ascii="Times New Roman" w:hAnsi="Times New Roman" w:cs="Times New Roman"/>
          <w:b/>
          <w:i/>
          <w:sz w:val="22"/>
          <w:szCs w:val="22"/>
        </w:rPr>
        <w:t>й ГО г. Калининград по данным М</w:t>
      </w:r>
      <w:r w:rsidRPr="0085359C">
        <w:rPr>
          <w:rFonts w:ascii="Times New Roman" w:hAnsi="Times New Roman" w:cs="Times New Roman"/>
          <w:b/>
          <w:i/>
          <w:sz w:val="22"/>
          <w:szCs w:val="22"/>
        </w:rPr>
        <w:t>П КХ «Водоканал»</w:t>
      </w:r>
    </w:p>
    <w:p w:rsidR="00402F32" w:rsidRPr="0085359C" w:rsidRDefault="00402F32" w:rsidP="00A15908">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drawing>
          <wp:inline distT="0" distB="0" distL="0" distR="0" wp14:anchorId="6F5F4177" wp14:editId="345F6F23">
            <wp:extent cx="5229225" cy="786912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1 001.jpg"/>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5229225" cy="7869122"/>
                    </a:xfrm>
                    <a:prstGeom prst="rect">
                      <a:avLst/>
                    </a:prstGeom>
                    <a:ln>
                      <a:noFill/>
                    </a:ln>
                    <a:extLst>
                      <a:ext uri="{53640926-AAD7-44D8-BBD7-CCE9431645EC}">
                        <a14:shadowObscured xmlns:a14="http://schemas.microsoft.com/office/drawing/2010/main"/>
                      </a:ext>
                    </a:extLst>
                  </pic:spPr>
                </pic:pic>
              </a:graphicData>
            </a:graphic>
          </wp:inline>
        </w:drawing>
      </w:r>
    </w:p>
    <w:p w:rsidR="00402F32" w:rsidRPr="0085359C" w:rsidRDefault="00402F32" w:rsidP="00A15908">
      <w:pPr>
        <w:spacing w:before="120" w:after="120" w:line="240" w:lineRule="auto"/>
        <w:ind w:firstLine="284"/>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4C3763C3" wp14:editId="03FB05B6">
            <wp:extent cx="5518205" cy="8842834"/>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2.jpg"/>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5527046" cy="8857002"/>
                    </a:xfrm>
                    <a:prstGeom prst="rect">
                      <a:avLst/>
                    </a:prstGeom>
                    <a:ln>
                      <a:noFill/>
                    </a:ln>
                    <a:extLst>
                      <a:ext uri="{53640926-AAD7-44D8-BBD7-CCE9431645EC}">
                        <a14:shadowObscured xmlns:a14="http://schemas.microsoft.com/office/drawing/2010/main"/>
                      </a:ext>
                    </a:extLst>
                  </pic:spPr>
                </pic:pic>
              </a:graphicData>
            </a:graphic>
          </wp:inline>
        </w:drawing>
      </w:r>
    </w:p>
    <w:p w:rsidR="00402F32" w:rsidRPr="0085359C" w:rsidRDefault="00402F32" w:rsidP="00A15908">
      <w:pPr>
        <w:spacing w:before="120" w:after="120" w:line="240" w:lineRule="auto"/>
        <w:ind w:firstLine="284"/>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016D0BD" wp14:editId="1652B04A">
            <wp:extent cx="5470845" cy="8762338"/>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jpg"/>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5477036" cy="8772254"/>
                    </a:xfrm>
                    <a:prstGeom prst="rect">
                      <a:avLst/>
                    </a:prstGeom>
                    <a:ln>
                      <a:noFill/>
                    </a:ln>
                    <a:extLst>
                      <a:ext uri="{53640926-AAD7-44D8-BBD7-CCE9431645EC}">
                        <a14:shadowObscured xmlns:a14="http://schemas.microsoft.com/office/drawing/2010/main"/>
                      </a:ext>
                    </a:extLst>
                  </pic:spPr>
                </pic:pic>
              </a:graphicData>
            </a:graphic>
          </wp:inline>
        </w:drawing>
      </w:r>
    </w:p>
    <w:p w:rsidR="00402F32" w:rsidRPr="0085359C" w:rsidRDefault="00402F32" w:rsidP="00DB63E5">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7D41C140" wp14:editId="5E9FA132">
            <wp:extent cx="5518205" cy="8718312"/>
            <wp:effectExtent l="0" t="0" r="635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jpg"/>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5521039" cy="8722789"/>
                    </a:xfrm>
                    <a:prstGeom prst="rect">
                      <a:avLst/>
                    </a:prstGeom>
                    <a:ln>
                      <a:noFill/>
                    </a:ln>
                    <a:extLst>
                      <a:ext uri="{53640926-AAD7-44D8-BBD7-CCE9431645EC}">
                        <a14:shadowObscured xmlns:a14="http://schemas.microsoft.com/office/drawing/2010/main"/>
                      </a:ext>
                    </a:extLst>
                  </pic:spPr>
                </pic:pic>
              </a:graphicData>
            </a:graphic>
          </wp:inline>
        </w:drawing>
      </w:r>
    </w:p>
    <w:p w:rsidR="00402F32" w:rsidRPr="0085359C" w:rsidRDefault="00402F32" w:rsidP="00DB63E5">
      <w:pPr>
        <w:spacing w:before="120" w:after="120" w:line="240" w:lineRule="auto"/>
        <w:jc w:val="center"/>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2CF7D933" wp14:editId="3B5451CB">
            <wp:extent cx="5653378" cy="863808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5.jpg"/>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5670789" cy="8664688"/>
                    </a:xfrm>
                    <a:prstGeom prst="rect">
                      <a:avLst/>
                    </a:prstGeom>
                    <a:ln>
                      <a:noFill/>
                    </a:ln>
                    <a:extLst>
                      <a:ext uri="{53640926-AAD7-44D8-BBD7-CCE9431645EC}">
                        <a14:shadowObscured xmlns:a14="http://schemas.microsoft.com/office/drawing/2010/main"/>
                      </a:ext>
                    </a:extLst>
                  </pic:spPr>
                </pic:pic>
              </a:graphicData>
            </a:graphic>
          </wp:inline>
        </w:drawing>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Насосные станции КНС-</w:t>
      </w:r>
      <w:r w:rsidR="00DB63E5" w:rsidRPr="0085359C">
        <w:rPr>
          <w:rFonts w:ascii="Times New Roman" w:hAnsi="Times New Roman" w:cs="Times New Roman"/>
          <w:bCs/>
          <w:sz w:val="24"/>
          <w:szCs w:val="24"/>
        </w:rPr>
        <w:t xml:space="preserve">1, КНС-2, КНС-5, КНС-9, КНС-14 </w:t>
      </w:r>
      <w:r w:rsidRPr="0085359C">
        <w:rPr>
          <w:rFonts w:ascii="Times New Roman" w:hAnsi="Times New Roman" w:cs="Times New Roman"/>
          <w:bCs/>
          <w:sz w:val="24"/>
          <w:szCs w:val="24"/>
        </w:rPr>
        <w:t>и т.д. не справляются с поступающими стоками, особенно в период дождей. Основные меры – это снятие по возможности излишних нагрузок</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 xml:space="preserve">или установка более мощных насосов.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последнее время возрастает количество канализационных насосных станций небольшого объема перекачки с применением комплексно-блочных станций с погружными насосами. И в перспективе их количество будет расти, т.к. неканализованные районы города, как правило, без КНС не смогут обойтись. Эксплуатация блочных автоматизированных станций с погружными насосами требует нового подхода в организации их обслуживания и квалификации кадров.</w:t>
      </w:r>
    </w:p>
    <w:p w:rsidR="00402F32" w:rsidRPr="0085359C" w:rsidRDefault="00402F32" w:rsidP="00402F32">
      <w:pPr>
        <w:spacing w:before="120" w:after="120" w:line="240" w:lineRule="auto"/>
        <w:ind w:firstLine="709"/>
        <w:jc w:val="both"/>
        <w:rPr>
          <w:rFonts w:ascii="Times New Roman" w:hAnsi="Times New Roman" w:cs="Times New Roman"/>
          <w:b/>
          <w:i/>
          <w:sz w:val="24"/>
          <w:szCs w:val="24"/>
        </w:rPr>
      </w:pPr>
      <w:r w:rsidRPr="0085359C">
        <w:rPr>
          <w:rFonts w:ascii="Times New Roman" w:hAnsi="Times New Roman" w:cs="Times New Roman"/>
          <w:b/>
          <w:i/>
          <w:sz w:val="24"/>
          <w:szCs w:val="24"/>
        </w:rPr>
        <w:t>Характеристика основных коллекторов и их состояние</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настоящее время в городе имеется более 30 коллекторов и большая сеть притоков к ним. Общее протяжение канализационных</w:t>
      </w:r>
      <w:r w:rsidR="009E4DE0" w:rsidRPr="0085359C">
        <w:rPr>
          <w:rFonts w:ascii="Times New Roman" w:hAnsi="Times New Roman" w:cs="Times New Roman"/>
          <w:bCs/>
          <w:sz w:val="24"/>
          <w:szCs w:val="24"/>
        </w:rPr>
        <w:t xml:space="preserve"> сетей, числящихся на балансе М</w:t>
      </w:r>
      <w:r w:rsidRPr="0085359C">
        <w:rPr>
          <w:rFonts w:ascii="Times New Roman" w:hAnsi="Times New Roman" w:cs="Times New Roman"/>
          <w:bCs/>
          <w:sz w:val="24"/>
          <w:szCs w:val="24"/>
        </w:rPr>
        <w:t>П КХ «Водоканал», по состоянию на 2013 год, составляет 644,0956 км.</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Уличная сеть города сильно разветвлена и охватывает обширную территорию, с которой сточные воды отводятся преимущественно самотеком. В связи с этим вся канализуемая территория города делится на бассейны канализования.</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Главный городской коллектор</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Главный городской коллектор является основным коллектором города, куда поступают все стоки города, за исключением стоков пос. Прибрежное и </w:t>
      </w:r>
      <w:r w:rsidR="002823F3" w:rsidRPr="0085359C">
        <w:rPr>
          <w:rFonts w:ascii="Times New Roman" w:hAnsi="Times New Roman" w:cs="Times New Roman"/>
          <w:bCs/>
          <w:sz w:val="24"/>
          <w:szCs w:val="24"/>
        </w:rPr>
        <w:t>района</w:t>
      </w:r>
      <w:r w:rsidRPr="0085359C">
        <w:rPr>
          <w:rFonts w:ascii="Times New Roman" w:hAnsi="Times New Roman" w:cs="Times New Roman"/>
          <w:bCs/>
          <w:sz w:val="24"/>
          <w:szCs w:val="24"/>
        </w:rPr>
        <w:t xml:space="preserve"> Борисово. Главный коллектор – общесплавной. Начинается главный коллектор с улицы Фрунзе (недалеко от ул. Литовск</w:t>
      </w:r>
      <w:r w:rsidR="00DB63E5" w:rsidRPr="0085359C">
        <w:rPr>
          <w:rFonts w:ascii="Times New Roman" w:hAnsi="Times New Roman" w:cs="Times New Roman"/>
          <w:bCs/>
          <w:sz w:val="24"/>
          <w:szCs w:val="24"/>
        </w:rPr>
        <w:t>ий вал), следует по ул. Стекольная, ул. Трибуца, по Московскому проспекту, КС-1, далее идет</w:t>
      </w:r>
      <w:r w:rsidRPr="0085359C">
        <w:rPr>
          <w:rFonts w:ascii="Times New Roman" w:hAnsi="Times New Roman" w:cs="Times New Roman"/>
          <w:bCs/>
          <w:sz w:val="24"/>
          <w:szCs w:val="24"/>
        </w:rPr>
        <w:t xml:space="preserve"> на юго-запад по улицам Шевченко, Вагнера, выходит на Горную и далее вдоль р. Преголя по улицам Велосипедная, Радищева, проспект Победы до района городских очистных сооружений. </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Протяжен</w:t>
      </w:r>
      <w:r w:rsidR="00DC3243" w:rsidRPr="0085359C">
        <w:rPr>
          <w:rFonts w:ascii="Times New Roman" w:hAnsi="Times New Roman" w:cs="Times New Roman"/>
          <w:bCs/>
          <w:sz w:val="24"/>
          <w:szCs w:val="24"/>
        </w:rPr>
        <w:t>ность</w:t>
      </w:r>
      <w:r w:rsidRPr="0085359C">
        <w:rPr>
          <w:rFonts w:ascii="Times New Roman" w:hAnsi="Times New Roman" w:cs="Times New Roman"/>
          <w:bCs/>
          <w:sz w:val="24"/>
          <w:szCs w:val="24"/>
        </w:rPr>
        <w:t xml:space="preserve"> коллектора</w:t>
      </w:r>
      <w:r w:rsidR="00DC3243" w:rsidRPr="0085359C">
        <w:rPr>
          <w:rFonts w:ascii="Times New Roman" w:hAnsi="Times New Roman" w:cs="Times New Roman"/>
          <w:bCs/>
          <w:sz w:val="24"/>
          <w:szCs w:val="24"/>
        </w:rPr>
        <w:t xml:space="preserve"> составляет</w:t>
      </w:r>
      <w:r w:rsidRPr="0085359C">
        <w:rPr>
          <w:rFonts w:ascii="Times New Roman" w:hAnsi="Times New Roman" w:cs="Times New Roman"/>
          <w:bCs/>
          <w:sz w:val="24"/>
          <w:szCs w:val="24"/>
        </w:rPr>
        <w:t xml:space="preserve"> 1</w:t>
      </w:r>
      <w:r w:rsidR="00DC3243" w:rsidRPr="0085359C">
        <w:rPr>
          <w:rFonts w:ascii="Times New Roman" w:hAnsi="Times New Roman" w:cs="Times New Roman"/>
          <w:bCs/>
          <w:sz w:val="24"/>
          <w:szCs w:val="24"/>
        </w:rPr>
        <w:t>8</w:t>
      </w:r>
      <w:r w:rsidRPr="0085359C">
        <w:rPr>
          <w:rFonts w:ascii="Times New Roman" w:hAnsi="Times New Roman" w:cs="Times New Roman"/>
          <w:bCs/>
          <w:sz w:val="24"/>
          <w:szCs w:val="24"/>
        </w:rPr>
        <w:t xml:space="preserve"> км. Коллектор уложен из керамических труб диаметром 250-600 мм и из кирпичных сводчатых или перекрытых плитами каналов разных сечений. На участке от ул. Горной до городских очистных сооружений сечение коллектора 1600х1600 мм.</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Расчетная пропускная способность коллектора считается по мощности городских очистных сооружений (68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По сечению и уклону коллектор может пропустить больше стоков, но учитывая длительную его эксплуатацию (заиленность, состояние конструкций и т.д.) пропускная способность резко снижена.</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В настоящее время коллектор перегружен (нагрузка на него ежесуточно </w:t>
      </w:r>
      <w:r w:rsidR="00DC3243" w:rsidRPr="0085359C">
        <w:rPr>
          <w:rFonts w:ascii="Times New Roman" w:hAnsi="Times New Roman" w:cs="Times New Roman"/>
          <w:bCs/>
          <w:sz w:val="24"/>
          <w:szCs w:val="24"/>
        </w:rPr>
        <w:t>составляет</w:t>
      </w:r>
      <w:r w:rsidRPr="0085359C">
        <w:rPr>
          <w:rFonts w:ascii="Times New Roman" w:hAnsi="Times New Roman" w:cs="Times New Roman"/>
          <w:bCs/>
          <w:sz w:val="24"/>
          <w:szCs w:val="24"/>
        </w:rPr>
        <w:t xml:space="preserve"> 130</w:t>
      </w:r>
      <w:r w:rsidR="00DC3243" w:rsidRPr="0085359C">
        <w:rPr>
          <w:rFonts w:ascii="Times New Roman" w:hAnsi="Times New Roman" w:cs="Times New Roman"/>
          <w:bCs/>
          <w:sz w:val="24"/>
          <w:szCs w:val="24"/>
        </w:rPr>
        <w:t>-200</w:t>
      </w:r>
      <w:r w:rsidRPr="0085359C">
        <w:rPr>
          <w:rFonts w:ascii="Times New Roman" w:hAnsi="Times New Roman" w:cs="Times New Roman"/>
          <w:bCs/>
          <w:sz w:val="24"/>
          <w:szCs w:val="24"/>
        </w:rPr>
        <w:t xml:space="preserve"> тыс.м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работает в ненормативном напорном аварийном режиме, как следствие – перелив части стоков в местные ручьи и водоемы города, снижение прочности и разрушение строительных конструкций, что приводит к провалу перекрытий и вывод из эксплуатации отдельных участков коллектора.</w:t>
      </w:r>
    </w:p>
    <w:p w:rsidR="00402F32" w:rsidRPr="0085359C" w:rsidRDefault="0036715C" w:rsidP="00402F32">
      <w:pPr>
        <w:spacing w:before="120" w:after="120" w:line="240" w:lineRule="auto"/>
        <w:ind w:firstLine="709"/>
        <w:jc w:val="both"/>
        <w:rPr>
          <w:rFonts w:ascii="Times New Roman" w:hAnsi="Times New Roman" w:cs="Times New Roman"/>
          <w:b/>
          <w:bCs/>
          <w:sz w:val="24"/>
          <w:szCs w:val="24"/>
        </w:rPr>
      </w:pPr>
      <w:r w:rsidRPr="0085359C">
        <w:rPr>
          <w:rFonts w:ascii="Times New Roman" w:hAnsi="Times New Roman" w:cs="Times New Roman"/>
          <w:bCs/>
          <w:sz w:val="24"/>
          <w:szCs w:val="24"/>
        </w:rPr>
        <w:t>М</w:t>
      </w:r>
      <w:r w:rsidR="00402F32" w:rsidRPr="0085359C">
        <w:rPr>
          <w:rFonts w:ascii="Times New Roman" w:hAnsi="Times New Roman" w:cs="Times New Roman"/>
          <w:bCs/>
          <w:sz w:val="24"/>
          <w:szCs w:val="24"/>
        </w:rPr>
        <w:t>П КХ «Водоканал» неоднократно приходилось выполнять неотложные аварийно-восстановительные работы на главном коллекторе, но эти локальные ремонтные работы не могут гарантировать безопасность населению. В предыдущие годы из 8 км были отремонтировано и реконструировано 3,5 км. Остальные еще подлежат ремонту и реконструкции.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Главный городской коллектор обустроен двумя песколовками (для очистки коллектора), шестью дюкерами, двумя акведуками и пятнадцатью камер</w:t>
      </w:r>
      <w:r w:rsidR="00DC3243" w:rsidRPr="0085359C">
        <w:rPr>
          <w:rFonts w:ascii="Times New Roman" w:hAnsi="Times New Roman" w:cs="Times New Roman"/>
          <w:bCs/>
          <w:sz w:val="24"/>
          <w:szCs w:val="24"/>
        </w:rPr>
        <w:t>ами-ливнеспусками, из которых М</w:t>
      </w:r>
      <w:r w:rsidRPr="0085359C">
        <w:rPr>
          <w:rFonts w:ascii="Times New Roman" w:hAnsi="Times New Roman" w:cs="Times New Roman"/>
          <w:bCs/>
          <w:sz w:val="24"/>
          <w:szCs w:val="24"/>
        </w:rPr>
        <w:t xml:space="preserve">П КХ «Водоканал» использует лишь </w:t>
      </w:r>
      <w:r w:rsidR="00DC3243" w:rsidRPr="0085359C">
        <w:rPr>
          <w:rFonts w:ascii="Times New Roman" w:hAnsi="Times New Roman" w:cs="Times New Roman"/>
          <w:bCs/>
          <w:sz w:val="24"/>
          <w:szCs w:val="24"/>
        </w:rPr>
        <w:t>4-й</w:t>
      </w:r>
      <w:r w:rsidRPr="0085359C">
        <w:rPr>
          <w:rFonts w:ascii="Times New Roman" w:hAnsi="Times New Roman" w:cs="Times New Roman"/>
          <w:bCs/>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bCs/>
          <w:sz w:val="24"/>
          <w:szCs w:val="24"/>
          <w:u w:val="single"/>
        </w:rPr>
      </w:pPr>
      <w:r w:rsidRPr="0085359C">
        <w:rPr>
          <w:rFonts w:ascii="Times New Roman" w:hAnsi="Times New Roman" w:cs="Times New Roman"/>
          <w:bCs/>
          <w:sz w:val="24"/>
          <w:szCs w:val="24"/>
          <w:u w:val="single"/>
        </w:rPr>
        <w:lastRenderedPageBreak/>
        <w:t>Промышленный коллектор</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Промышленный коллектор проектировался и построен для приема хозяйственно-бытовых стоков города от населения, промышленны</w:t>
      </w:r>
      <w:r w:rsidR="00832CA9" w:rsidRPr="0085359C">
        <w:rPr>
          <w:rFonts w:ascii="Times New Roman" w:hAnsi="Times New Roman" w:cs="Times New Roman"/>
          <w:bCs/>
          <w:sz w:val="24"/>
          <w:szCs w:val="24"/>
        </w:rPr>
        <w:t xml:space="preserve">х стоков от </w:t>
      </w:r>
      <w:r w:rsidRPr="0085359C">
        <w:rPr>
          <w:rFonts w:ascii="Times New Roman" w:hAnsi="Times New Roman" w:cs="Times New Roman"/>
          <w:bCs/>
          <w:sz w:val="24"/>
          <w:szCs w:val="24"/>
        </w:rPr>
        <w:t>ЦБК-1 и ЦБК-2 и других промышленных предприятий.</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Промышленный коллектор связывает городские сети через систему коллекто</w:t>
      </w:r>
      <w:r w:rsidR="00DC3243" w:rsidRPr="0085359C">
        <w:rPr>
          <w:rFonts w:ascii="Times New Roman" w:hAnsi="Times New Roman" w:cs="Times New Roman"/>
          <w:bCs/>
          <w:sz w:val="24"/>
          <w:szCs w:val="24"/>
        </w:rPr>
        <w:t>ров города, РНС на ул. Горной, Г</w:t>
      </w:r>
      <w:r w:rsidRPr="0085359C">
        <w:rPr>
          <w:rFonts w:ascii="Times New Roman" w:hAnsi="Times New Roman" w:cs="Times New Roman"/>
          <w:bCs/>
          <w:sz w:val="24"/>
          <w:szCs w:val="24"/>
        </w:rPr>
        <w:t>НС на ЦБК-1</w:t>
      </w:r>
      <w:r w:rsidR="00DC3243" w:rsidRPr="0085359C">
        <w:rPr>
          <w:rFonts w:ascii="Times New Roman" w:hAnsi="Times New Roman" w:cs="Times New Roman"/>
          <w:bCs/>
          <w:sz w:val="24"/>
          <w:szCs w:val="24"/>
        </w:rPr>
        <w:t xml:space="preserve"> по ул. Ялтинской</w:t>
      </w:r>
      <w:r w:rsidRPr="0085359C">
        <w:rPr>
          <w:rFonts w:ascii="Times New Roman" w:hAnsi="Times New Roman" w:cs="Times New Roman"/>
          <w:bCs/>
          <w:sz w:val="24"/>
          <w:szCs w:val="24"/>
        </w:rPr>
        <w:t xml:space="preserve"> (ныне ООО «Дарита») и КНС-8 с объединенными Калининградскими очистными сооружениями (ОКОС).</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Проектирование комплекса очистных сооружений (ОКОС</w:t>
      </w:r>
      <w:r w:rsidR="00832CA9" w:rsidRPr="0085359C">
        <w:rPr>
          <w:rFonts w:ascii="Times New Roman" w:hAnsi="Times New Roman" w:cs="Times New Roman"/>
          <w:bCs/>
          <w:sz w:val="24"/>
          <w:szCs w:val="24"/>
        </w:rPr>
        <w:t xml:space="preserve">), промколлектора, </w:t>
      </w:r>
      <w:r w:rsidR="00DC3243" w:rsidRPr="0085359C">
        <w:rPr>
          <w:rFonts w:ascii="Times New Roman" w:hAnsi="Times New Roman" w:cs="Times New Roman"/>
          <w:bCs/>
          <w:sz w:val="24"/>
          <w:szCs w:val="24"/>
        </w:rPr>
        <w:t>Г</w:t>
      </w:r>
      <w:r w:rsidR="00832CA9" w:rsidRPr="0085359C">
        <w:rPr>
          <w:rFonts w:ascii="Times New Roman" w:hAnsi="Times New Roman" w:cs="Times New Roman"/>
          <w:bCs/>
          <w:sz w:val="24"/>
          <w:szCs w:val="24"/>
        </w:rPr>
        <w:t xml:space="preserve">НС на ЦБК-1 с </w:t>
      </w:r>
      <w:r w:rsidRPr="0085359C">
        <w:rPr>
          <w:rFonts w:ascii="Times New Roman" w:hAnsi="Times New Roman" w:cs="Times New Roman"/>
          <w:bCs/>
          <w:sz w:val="24"/>
          <w:szCs w:val="24"/>
        </w:rPr>
        <w:t>напорным коллектором осуществлял Ленинградский институт «Водоканалпроект».</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Трасса промколлектора, начинаясь у КНС на ул. Горной,</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проходит практически параллельно главному городскому коллектору и заканчивается у Главной насосной канализационной станции.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Длина коллектора 8,2 км, условное сечение 2,5 м. Средний уклон 0,001-0,002.</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По трассе устроено 14 шахт и смотровых колодцев. Шахты и смотровые колодцы в основном приспособлены под подключение к ним сетей городской канализации.</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Так же на территории ГО г. Калининград имеются коллектора, разгрузочные коллектора глубокого заложения. Более подробное описание имеющихся на территории ГО г. Калининград основных разгрузочных коллекторов и главных коллекторов рассмотрены в разработанной «</w:t>
      </w:r>
      <w:r w:rsidR="0086434F" w:rsidRPr="0085359C">
        <w:rPr>
          <w:rFonts w:ascii="Times New Roman" w:hAnsi="Times New Roman" w:cs="Times New Roman"/>
          <w:bCs/>
          <w:sz w:val="24"/>
          <w:szCs w:val="24"/>
        </w:rPr>
        <w:t>Схеме канализации городского округа «Город Калининград», утвержденной Постановлением администрации городского округа «Город Калининград» от 31.05.2013 №765</w:t>
      </w:r>
      <w:r w:rsidRPr="0085359C">
        <w:rPr>
          <w:rFonts w:ascii="Times New Roman" w:hAnsi="Times New Roman" w:cs="Times New Roman"/>
          <w:bCs/>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b/>
          <w:bCs/>
          <w:sz w:val="24"/>
          <w:szCs w:val="24"/>
        </w:rPr>
      </w:pPr>
      <w:r w:rsidRPr="0085359C">
        <w:rPr>
          <w:rFonts w:ascii="Times New Roman" w:hAnsi="Times New Roman" w:cs="Times New Roman"/>
          <w:b/>
          <w:bCs/>
          <w:sz w:val="24"/>
          <w:szCs w:val="24"/>
        </w:rPr>
        <w:t>Основные выводы и предложения</w:t>
      </w:r>
    </w:p>
    <w:p w:rsidR="00402F32" w:rsidRPr="0085359C" w:rsidRDefault="00402F32" w:rsidP="00402F32">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Существующая система канализования, созданная в начале прошлого века, отстала от потребностей и не отвечает современным требованиям.</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Начатые в середине 70-х годов прошлого столетия работы по реконструкции системы канализования не были завершены. Строительство объединенных Калининградских</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очистных сооружений в конце 80-х годов было приостановлено. Медленно, с перерывами, велось строительство промышленного коллектора и коллектора № 1. Строительство РНС на ул. Горной было приостановлено, но затем в 2010г. закончено. Строительство ГНС на ЦБК-1 (ныне территория АОЗТ «Дарита») и промышленного напорного коллектора от нее было законсервировано. Строите</w:t>
      </w:r>
      <w:r w:rsidR="00832CA9" w:rsidRPr="0085359C">
        <w:rPr>
          <w:rFonts w:ascii="Times New Roman" w:hAnsi="Times New Roman" w:cs="Times New Roman"/>
          <w:bCs/>
          <w:sz w:val="24"/>
          <w:szCs w:val="24"/>
        </w:rPr>
        <w:t>льство КНС-19 так и не началось</w:t>
      </w:r>
      <w:r w:rsidRPr="0085359C">
        <w:rPr>
          <w:rFonts w:ascii="Times New Roman" w:hAnsi="Times New Roman" w:cs="Times New Roman"/>
          <w:bCs/>
          <w:sz w:val="24"/>
          <w:szCs w:val="24"/>
        </w:rPr>
        <w:t xml:space="preserve">. Реконструкция старых КНС (КНС-1, КНС-2) не была проведена, за исключением КНС-8 (бывшая РНС южного района). Не выполнены многие решения по прокладке и перекладке канализационных коллекторов и сетей. </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Существующие очистные сооружения, предусмотренные для механической очистки сточных вод и рассчитанные на очистку 68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стоков из-за значительной перегрузки не справляются со своей задачей, работают неудовлетворительно.</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Главный городской коллектор находится в плачевном состоянии. Рассчитанный на 68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w:t>
      </w:r>
      <w:r w:rsidR="00DC3243" w:rsidRPr="0085359C">
        <w:rPr>
          <w:rFonts w:ascii="Times New Roman" w:hAnsi="Times New Roman" w:cs="Times New Roman"/>
          <w:bCs/>
          <w:sz w:val="24"/>
          <w:szCs w:val="24"/>
        </w:rPr>
        <w:t xml:space="preserve">и он вынужден пропускать </w:t>
      </w:r>
      <w:r w:rsidRPr="0085359C">
        <w:rPr>
          <w:rFonts w:ascii="Times New Roman" w:hAnsi="Times New Roman" w:cs="Times New Roman"/>
          <w:bCs/>
          <w:sz w:val="24"/>
          <w:szCs w:val="24"/>
        </w:rPr>
        <w:t>130</w:t>
      </w:r>
      <w:r w:rsidR="00DC3243" w:rsidRPr="0085359C">
        <w:rPr>
          <w:rFonts w:ascii="Times New Roman" w:hAnsi="Times New Roman" w:cs="Times New Roman"/>
          <w:bCs/>
          <w:sz w:val="24"/>
          <w:szCs w:val="24"/>
        </w:rPr>
        <w:t>-200</w:t>
      </w:r>
      <w:r w:rsidRPr="0085359C">
        <w:rPr>
          <w:rFonts w:ascii="Times New Roman" w:hAnsi="Times New Roman" w:cs="Times New Roman"/>
          <w:bCs/>
          <w:sz w:val="24"/>
          <w:szCs w:val="24"/>
        </w:rPr>
        <w:t xml:space="preserve"> тыс. м</w:t>
      </w:r>
      <w:r w:rsidRPr="0085359C">
        <w:rPr>
          <w:rFonts w:ascii="Times New Roman" w:hAnsi="Times New Roman" w:cs="Times New Roman"/>
          <w:bCs/>
          <w:sz w:val="24"/>
          <w:szCs w:val="24"/>
          <w:vertAlign w:val="superscript"/>
        </w:rPr>
        <w:t>3</w:t>
      </w:r>
      <w:r w:rsidRPr="0085359C">
        <w:rPr>
          <w:rFonts w:ascii="Times New Roman" w:hAnsi="Times New Roman" w:cs="Times New Roman"/>
          <w:bCs/>
          <w:sz w:val="24"/>
          <w:szCs w:val="24"/>
        </w:rPr>
        <w:t xml:space="preserve"> в сутки (в 2 раза превышающий расчетный объем), часть коллектора не </w:t>
      </w:r>
      <w:r w:rsidRPr="0085359C">
        <w:rPr>
          <w:rFonts w:ascii="Times New Roman" w:hAnsi="Times New Roman" w:cs="Times New Roman"/>
          <w:bCs/>
          <w:sz w:val="24"/>
          <w:szCs w:val="24"/>
        </w:rPr>
        <w:lastRenderedPageBreak/>
        <w:t>отремонтирована и находится в аварийном состоянии. Все это сказывается на пропускной способности всей сети.</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В связи с возрастающими темпами жилищного строительства основные коллектора перегружены, не в состоянии обеспечить пропуск необходимого количества стоков и работают в напорном режиме.</w:t>
      </w:r>
    </w:p>
    <w:p w:rsidR="00402F32" w:rsidRPr="0085359C" w:rsidRDefault="009738A5"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Наличие общесплавной системы канализации в общей схеме канализования создает дополнительные проблемы в эксплуатации сетей. Переполненная без этого</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 xml:space="preserve">система вынуждена производить аварийный сброс стоков в реку Преголя. В ближайшее время необходимо </w:t>
      </w:r>
      <w:r w:rsidRPr="0085359C">
        <w:rPr>
          <w:rFonts w:ascii="Times New Roman" w:eastAsia="Calibri" w:hAnsi="Times New Roman" w:cs="Times New Roman"/>
          <w:bCs/>
          <w:sz w:val="24"/>
          <w:szCs w:val="24"/>
        </w:rPr>
        <w:t>разработать Программу по разделению общесплавной системы канализации в центральной части г</w:t>
      </w:r>
      <w:r w:rsidR="0086434F" w:rsidRPr="0085359C">
        <w:rPr>
          <w:rFonts w:ascii="Times New Roman" w:eastAsia="Calibri" w:hAnsi="Times New Roman" w:cs="Times New Roman"/>
          <w:bCs/>
          <w:sz w:val="24"/>
          <w:szCs w:val="24"/>
        </w:rPr>
        <w:t>. Калининград и района</w:t>
      </w:r>
      <w:r w:rsidRPr="0085359C">
        <w:rPr>
          <w:rFonts w:ascii="Times New Roman" w:eastAsia="Calibri" w:hAnsi="Times New Roman" w:cs="Times New Roman"/>
          <w:bCs/>
          <w:sz w:val="24"/>
          <w:szCs w:val="24"/>
        </w:rPr>
        <w:t xml:space="preserve"> Чкаловск на </w:t>
      </w:r>
      <w:r w:rsidR="0086434F" w:rsidRPr="0085359C">
        <w:rPr>
          <w:rFonts w:ascii="Times New Roman" w:eastAsia="Calibri" w:hAnsi="Times New Roman" w:cs="Times New Roman"/>
          <w:bCs/>
          <w:sz w:val="24"/>
          <w:szCs w:val="24"/>
        </w:rPr>
        <w:t>дождевую</w:t>
      </w:r>
      <w:r w:rsidRPr="0085359C">
        <w:rPr>
          <w:rFonts w:ascii="Times New Roman" w:eastAsia="Calibri" w:hAnsi="Times New Roman" w:cs="Times New Roman"/>
          <w:bCs/>
          <w:sz w:val="24"/>
          <w:szCs w:val="24"/>
        </w:rPr>
        <w:t xml:space="preserve"> и хозяйственно-бытовую канализацию</w:t>
      </w:r>
      <w:r w:rsidR="00402F32" w:rsidRPr="0085359C">
        <w:rPr>
          <w:rFonts w:ascii="Times New Roman" w:hAnsi="Times New Roman" w:cs="Times New Roman"/>
          <w:bCs/>
          <w:sz w:val="24"/>
          <w:szCs w:val="24"/>
        </w:rPr>
        <w:t>.</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Наличие достаточного числа неканализованных районов города требует больших финансовых и материальных ресурсов на проектирование,</w:t>
      </w:r>
      <w:r w:rsidR="000E3F72">
        <w:rPr>
          <w:rFonts w:ascii="Times New Roman" w:hAnsi="Times New Roman" w:cs="Times New Roman"/>
          <w:bCs/>
          <w:sz w:val="24"/>
          <w:szCs w:val="24"/>
        </w:rPr>
        <w:t xml:space="preserve"> </w:t>
      </w:r>
      <w:r w:rsidRPr="0085359C">
        <w:rPr>
          <w:rFonts w:ascii="Times New Roman" w:hAnsi="Times New Roman" w:cs="Times New Roman"/>
          <w:bCs/>
          <w:sz w:val="24"/>
          <w:szCs w:val="24"/>
        </w:rPr>
        <w:t>строительство и эксплуатацию сетей и сооружений канализации (создание большого числа КНС и напорных коллекторов).</w:t>
      </w:r>
    </w:p>
    <w:p w:rsidR="00402F32" w:rsidRPr="0085359C" w:rsidRDefault="00402F32" w:rsidP="009B0D09">
      <w:pPr>
        <w:numPr>
          <w:ilvl w:val="0"/>
          <w:numId w:val="11"/>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Система канализации создавалась длительное время в различные эпохи, в различных условиях из различных труб с различными требованиями и т.д. Поэтому, ряд сетей требует замены трубопроводов из-за длительного срока эксплуатации, из-за требований технического характера (стальные, </w:t>
      </w:r>
      <w:r w:rsidR="009738A5" w:rsidRPr="0085359C">
        <w:rPr>
          <w:rFonts w:ascii="Times New Roman" w:hAnsi="Times New Roman" w:cs="Times New Roman"/>
          <w:bCs/>
          <w:sz w:val="24"/>
          <w:szCs w:val="24"/>
        </w:rPr>
        <w:t xml:space="preserve">керамические, </w:t>
      </w:r>
      <w:r w:rsidRPr="0085359C">
        <w:rPr>
          <w:rFonts w:ascii="Times New Roman" w:hAnsi="Times New Roman" w:cs="Times New Roman"/>
          <w:bCs/>
          <w:sz w:val="24"/>
          <w:szCs w:val="24"/>
        </w:rPr>
        <w:t>асбестоцементные и т.</w:t>
      </w:r>
      <w:r w:rsidR="009738A5" w:rsidRPr="0085359C">
        <w:rPr>
          <w:rFonts w:ascii="Times New Roman" w:hAnsi="Times New Roman" w:cs="Times New Roman"/>
          <w:bCs/>
          <w:sz w:val="24"/>
          <w:szCs w:val="24"/>
        </w:rPr>
        <w:t>д.) применяемого материала и не</w:t>
      </w:r>
      <w:r w:rsidRPr="0085359C">
        <w:rPr>
          <w:rFonts w:ascii="Times New Roman" w:hAnsi="Times New Roman" w:cs="Times New Roman"/>
          <w:bCs/>
          <w:sz w:val="24"/>
          <w:szCs w:val="24"/>
        </w:rPr>
        <w:t xml:space="preserve">соответствия диаметров по пропускной способности. </w:t>
      </w:r>
    </w:p>
    <w:p w:rsidR="00D018DA" w:rsidRPr="0085359C" w:rsidRDefault="00D018DA" w:rsidP="00D018DA">
      <w:pPr>
        <w:spacing w:before="120" w:after="120" w:line="240" w:lineRule="auto"/>
        <w:ind w:firstLine="709"/>
        <w:jc w:val="both"/>
        <w:rPr>
          <w:rFonts w:ascii="Times New Roman" w:hAnsi="Times New Roman" w:cs="Times New Roman"/>
          <w:sz w:val="24"/>
          <w:szCs w:val="24"/>
        </w:rPr>
      </w:pPr>
    </w:p>
    <w:p w:rsidR="00D018DA" w:rsidRPr="0085359C" w:rsidRDefault="00D018DA" w:rsidP="00142A13">
      <w:pPr>
        <w:pStyle w:val="30"/>
        <w:numPr>
          <w:ilvl w:val="1"/>
          <w:numId w:val="1"/>
        </w:numPr>
        <w:ind w:left="709" w:hanging="709"/>
        <w:rPr>
          <w:rFonts w:ascii="Times New Roman" w:hAnsi="Times New Roman" w:cs="Times New Roman"/>
        </w:rPr>
      </w:pPr>
      <w:bookmarkStart w:id="74" w:name="_Toc456002709"/>
      <w:r w:rsidRPr="0085359C">
        <w:rPr>
          <w:rFonts w:ascii="Times New Roman" w:hAnsi="Times New Roman" w:cs="Times New Roman"/>
        </w:rPr>
        <w:t>Теплоснабжение.</w:t>
      </w:r>
      <w:bookmarkEnd w:id="74"/>
    </w:p>
    <w:p w:rsidR="002F0DB8" w:rsidRPr="0085359C" w:rsidRDefault="002F0DB8" w:rsidP="00402F32">
      <w:pPr>
        <w:tabs>
          <w:tab w:val="left" w:pos="0"/>
        </w:tabs>
        <w:suppressAutoHyphens/>
        <w:spacing w:before="0" w:after="0" w:line="240" w:lineRule="auto"/>
        <w:ind w:firstLine="851"/>
        <w:jc w:val="both"/>
        <w:rPr>
          <w:rFonts w:ascii="Times New Roman" w:eastAsia="Times New Roman" w:hAnsi="Times New Roman" w:cs="Times New Roman"/>
          <w:sz w:val="26"/>
          <w:szCs w:val="26"/>
          <w:lang w:eastAsia="ar-SA"/>
        </w:rPr>
      </w:pPr>
    </w:p>
    <w:p w:rsidR="00402F32" w:rsidRPr="0085359C" w:rsidRDefault="00402F32" w:rsidP="002F0DB8">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Существующая система теплоснабжения городского округа «Город Калининград» разделена на два тепловых района: Северный и Южный, включающие </w:t>
      </w:r>
      <w:r w:rsidR="00BC4D5C" w:rsidRPr="0085359C">
        <w:rPr>
          <w:rFonts w:ascii="Times New Roman" w:eastAsia="Times New Roman" w:hAnsi="Times New Roman" w:cs="Times New Roman"/>
          <w:sz w:val="24"/>
          <w:szCs w:val="24"/>
          <w:lang w:eastAsia="ar-SA"/>
        </w:rPr>
        <w:t>в себя крупные теплоисточники М</w:t>
      </w:r>
      <w:r w:rsidRPr="0085359C">
        <w:rPr>
          <w:rFonts w:ascii="Times New Roman" w:eastAsia="Times New Roman" w:hAnsi="Times New Roman" w:cs="Times New Roman"/>
          <w:sz w:val="24"/>
          <w:szCs w:val="24"/>
          <w:lang w:eastAsia="ar-SA"/>
        </w:rPr>
        <w:t>П «Калининградтеплосеть» (РТС Красная, Северная,</w:t>
      </w:r>
      <w:r w:rsidR="00525E73" w:rsidRPr="0085359C">
        <w:rPr>
          <w:rFonts w:ascii="Times New Roman" w:eastAsia="Times New Roman" w:hAnsi="Times New Roman" w:cs="Times New Roman"/>
          <w:sz w:val="24"/>
          <w:szCs w:val="24"/>
          <w:lang w:eastAsia="ar-SA"/>
        </w:rPr>
        <w:t xml:space="preserve"> Восточная, Балтийская, Дюнная</w:t>
      </w:r>
      <w:r w:rsidRPr="0085359C">
        <w:rPr>
          <w:rFonts w:ascii="Times New Roman" w:eastAsia="Times New Roman" w:hAnsi="Times New Roman" w:cs="Times New Roman"/>
          <w:sz w:val="24"/>
          <w:szCs w:val="24"/>
          <w:lang w:eastAsia="ar-SA"/>
        </w:rPr>
        <w:t>, Цепрусс, Горького), теплоисточники ОАО «Калининградская генерирующая компания» (ТЭЦ-1, РТС Южная) и филиала «Калининградская ТЭЦ-2» ОАО «ИНТЕР РАО Электрогенерация».</w:t>
      </w:r>
    </w:p>
    <w:p w:rsidR="00402F32" w:rsidRPr="0085359C" w:rsidRDefault="00402F32" w:rsidP="002F0DB8">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городском округе «Город Калининград» преобладает централизованное теплоснабжение. Основными источниками теплоснабжения (81,8% от общей тепловой мощности источников города) являются ТЭЦ-1, ТЭЦ-2, крупные районные котельные (табл. 8.</w:t>
      </w:r>
      <w:r w:rsidR="006A7DA9" w:rsidRPr="0085359C">
        <w:rPr>
          <w:rFonts w:ascii="Times New Roman" w:eastAsia="Times New Roman" w:hAnsi="Times New Roman" w:cs="Times New Roman"/>
          <w:sz w:val="24"/>
          <w:szCs w:val="24"/>
          <w:lang w:eastAsia="ar-SA"/>
        </w:rPr>
        <w:t>2</w:t>
      </w:r>
      <w:r w:rsidRPr="0085359C">
        <w:rPr>
          <w:rFonts w:ascii="Times New Roman" w:eastAsia="Times New Roman" w:hAnsi="Times New Roman" w:cs="Times New Roman"/>
          <w:sz w:val="24"/>
          <w:szCs w:val="24"/>
          <w:lang w:eastAsia="ar-SA"/>
        </w:rPr>
        <w:t>.1).</w:t>
      </w:r>
    </w:p>
    <w:p w:rsidR="006A7DA9" w:rsidRPr="0085359C" w:rsidRDefault="006A7DA9">
      <w:pPr>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br w:type="page"/>
      </w:r>
    </w:p>
    <w:p w:rsidR="00402F32" w:rsidRPr="0085359C" w:rsidRDefault="006A7DA9" w:rsidP="00402F32">
      <w:pPr>
        <w:spacing w:before="0" w:after="0" w:line="240" w:lineRule="auto"/>
        <w:ind w:firstLine="403"/>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lastRenderedPageBreak/>
        <w:t>Таблица 8.2</w:t>
      </w:r>
      <w:r w:rsidR="00402F32" w:rsidRPr="0085359C">
        <w:rPr>
          <w:rFonts w:ascii="Times New Roman" w:eastAsia="Times New Roman" w:hAnsi="Times New Roman" w:cs="Times New Roman"/>
          <w:b/>
          <w:i/>
          <w:sz w:val="22"/>
          <w:szCs w:val="22"/>
          <w:lang w:eastAsia="ru-RU"/>
        </w:rPr>
        <w:t>.1.</w:t>
      </w:r>
    </w:p>
    <w:p w:rsidR="00402F32" w:rsidRPr="0085359C" w:rsidRDefault="00402F32" w:rsidP="00402F32">
      <w:pPr>
        <w:spacing w:before="0" w:after="0" w:line="240" w:lineRule="auto"/>
        <w:ind w:firstLine="403"/>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Основные тепловые источники ГО г. Калининграда</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3468"/>
        <w:gridCol w:w="2642"/>
        <w:gridCol w:w="2551"/>
      </w:tblGrid>
      <w:tr w:rsidR="00C42488" w:rsidRPr="0085359C" w:rsidTr="00C42488">
        <w:trPr>
          <w:trHeight w:val="405"/>
        </w:trPr>
        <w:tc>
          <w:tcPr>
            <w:tcW w:w="424"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C42488" w:rsidRPr="0085359C" w:rsidRDefault="00C42488" w:rsidP="002F0DB8">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 п/п</w:t>
            </w:r>
          </w:p>
        </w:tc>
        <w:tc>
          <w:tcPr>
            <w:tcW w:w="1832"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C42488" w:rsidRPr="0085359C" w:rsidRDefault="00C42488" w:rsidP="002F0DB8">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Наименование</w:t>
            </w:r>
          </w:p>
        </w:tc>
        <w:tc>
          <w:tcPr>
            <w:tcW w:w="1396"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hideMark/>
          </w:tcPr>
          <w:p w:rsidR="00C42488" w:rsidRPr="0085359C" w:rsidRDefault="00C42488" w:rsidP="002F0DB8">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Подключенная нагрузка (со средней ГВС) за 03.02.15, Гкал/час</w:t>
            </w:r>
          </w:p>
        </w:tc>
        <w:tc>
          <w:tcPr>
            <w:tcW w:w="134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C42488" w:rsidRPr="0085359C" w:rsidRDefault="008B21C9" w:rsidP="002F0DB8">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Подключенная нагрузка (с максимальной ГВС и паром) за 03.02.15</w:t>
            </w:r>
            <w:r w:rsidR="00C42488" w:rsidRPr="0085359C">
              <w:rPr>
                <w:rFonts w:ascii="Times New Roman" w:eastAsia="Times New Roman" w:hAnsi="Times New Roman" w:cs="Times New Roman"/>
                <w:b/>
                <w:bCs/>
                <w:sz w:val="22"/>
                <w:szCs w:val="22"/>
                <w:lang w:eastAsia="ru-RU"/>
              </w:rPr>
              <w:t>, Гкал/час</w:t>
            </w:r>
          </w:p>
        </w:tc>
      </w:tr>
      <w:tr w:rsidR="00C42488" w:rsidRPr="0085359C" w:rsidTr="00C42488">
        <w:trPr>
          <w:trHeight w:val="70"/>
        </w:trPr>
        <w:tc>
          <w:tcPr>
            <w:tcW w:w="424" w:type="pct"/>
            <w:tcBorders>
              <w:top w:val="single" w:sz="12" w:space="0" w:color="auto"/>
            </w:tcBorders>
            <w:shd w:val="clear" w:color="auto" w:fill="auto"/>
            <w:noWrap/>
            <w:hideMark/>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w:t>
            </w:r>
          </w:p>
        </w:tc>
        <w:tc>
          <w:tcPr>
            <w:tcW w:w="1832" w:type="pct"/>
            <w:tcBorders>
              <w:top w:val="single" w:sz="12" w:space="0" w:color="auto"/>
            </w:tcBorders>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Северная</w:t>
            </w:r>
          </w:p>
        </w:tc>
        <w:tc>
          <w:tcPr>
            <w:tcW w:w="1396" w:type="pct"/>
            <w:tcBorders>
              <w:top w:val="single" w:sz="12" w:space="0" w:color="auto"/>
            </w:tcBorders>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204,956</w:t>
            </w:r>
          </w:p>
        </w:tc>
        <w:tc>
          <w:tcPr>
            <w:tcW w:w="1348" w:type="pct"/>
            <w:tcBorders>
              <w:top w:val="single" w:sz="12" w:space="0" w:color="auto"/>
            </w:tcBorders>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254,813</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 xml:space="preserve">ТЭЦ-1 </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229,090</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274,125</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Восточная</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106,791</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134,947</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ТЭЦ-2</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141,952</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184,719</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w:t>
            </w:r>
          </w:p>
        </w:tc>
        <w:tc>
          <w:tcPr>
            <w:tcW w:w="1832" w:type="pct"/>
            <w:shd w:val="clear" w:color="auto" w:fill="auto"/>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Балтийская</w:t>
            </w:r>
          </w:p>
        </w:tc>
        <w:tc>
          <w:tcPr>
            <w:tcW w:w="1396" w:type="pct"/>
            <w:shd w:val="clear" w:color="auto" w:fill="auto"/>
            <w:noWrap/>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59,861</w:t>
            </w:r>
          </w:p>
        </w:tc>
        <w:tc>
          <w:tcPr>
            <w:tcW w:w="1348" w:type="pct"/>
            <w:shd w:val="clear" w:color="auto" w:fill="auto"/>
            <w:noWrap/>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70,947</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Дюнная</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68,224</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84,595</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Горького, 166</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63,010</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83,544</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ул. Красная, 119</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50,277</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65,254</w:t>
            </w:r>
          </w:p>
        </w:tc>
      </w:tr>
      <w:tr w:rsidR="00C42488" w:rsidRPr="0085359C" w:rsidTr="00C42488">
        <w:trPr>
          <w:trHeight w:val="70"/>
        </w:trPr>
        <w:tc>
          <w:tcPr>
            <w:tcW w:w="424" w:type="pct"/>
            <w:shd w:val="clear" w:color="auto" w:fill="auto"/>
            <w:noWrap/>
          </w:tcPr>
          <w:p w:rsidR="00C42488" w:rsidRPr="0085359C" w:rsidRDefault="00C42488"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пос. Прибрежный</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16,887</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24,097</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Балтптицепром</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14,203</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18,083</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11</w:t>
            </w:r>
          </w:p>
        </w:tc>
        <w:tc>
          <w:tcPr>
            <w:tcW w:w="1832" w:type="pct"/>
            <w:shd w:val="clear" w:color="auto" w:fill="auto"/>
            <w:vAlign w:val="bottom"/>
            <w:hideMark/>
          </w:tcPr>
          <w:p w:rsidR="00C42488" w:rsidRPr="0085359C" w:rsidRDefault="002823F3"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район</w:t>
            </w:r>
            <w:r w:rsidR="00C42488" w:rsidRPr="0085359C">
              <w:rPr>
                <w:rFonts w:ascii="Times New Roman" w:eastAsia="Times New Roman" w:hAnsi="Times New Roman" w:cs="Times New Roman"/>
                <w:color w:val="000000"/>
                <w:sz w:val="22"/>
                <w:szCs w:val="22"/>
                <w:lang w:eastAsia="ar-SA"/>
              </w:rPr>
              <w:t xml:space="preserve"> Чкаловск</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15,163</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17,951</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12</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 xml:space="preserve">РТС Цепрусс </w:t>
            </w:r>
          </w:p>
        </w:tc>
        <w:tc>
          <w:tcPr>
            <w:tcW w:w="1396"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21,502</w:t>
            </w:r>
          </w:p>
        </w:tc>
        <w:tc>
          <w:tcPr>
            <w:tcW w:w="1348" w:type="pct"/>
            <w:shd w:val="clear" w:color="auto" w:fill="auto"/>
            <w:noWrap/>
            <w:vAlign w:val="bottom"/>
            <w:hideMark/>
          </w:tcPr>
          <w:p w:rsidR="00C42488" w:rsidRPr="0085359C" w:rsidRDefault="008B21C9"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26,653</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13</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"Большая Камская" ул. Киевская</w:t>
            </w:r>
          </w:p>
        </w:tc>
        <w:tc>
          <w:tcPr>
            <w:tcW w:w="1396" w:type="pct"/>
            <w:shd w:val="clear" w:color="auto" w:fill="auto"/>
            <w:noWrap/>
            <w:vAlign w:val="bottom"/>
            <w:hideMark/>
          </w:tcPr>
          <w:p w:rsidR="00C42488" w:rsidRPr="0085359C" w:rsidRDefault="00545A0C"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8,725</w:t>
            </w:r>
          </w:p>
        </w:tc>
        <w:tc>
          <w:tcPr>
            <w:tcW w:w="1348" w:type="pct"/>
            <w:shd w:val="clear" w:color="auto" w:fill="auto"/>
            <w:noWrap/>
            <w:vAlign w:val="bottom"/>
            <w:hideMark/>
          </w:tcPr>
          <w:p w:rsidR="00C42488" w:rsidRPr="0085359C" w:rsidRDefault="00545A0C"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10,631</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w:t>
            </w:r>
          </w:p>
        </w:tc>
        <w:tc>
          <w:tcPr>
            <w:tcW w:w="1832" w:type="pct"/>
            <w:shd w:val="clear" w:color="auto" w:fill="auto"/>
            <w:vAlign w:val="bottom"/>
            <w:hideMark/>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ул. Тихорецкая, 32</w:t>
            </w:r>
          </w:p>
        </w:tc>
        <w:tc>
          <w:tcPr>
            <w:tcW w:w="1396" w:type="pct"/>
            <w:shd w:val="clear" w:color="auto" w:fill="auto"/>
            <w:noWrap/>
            <w:vAlign w:val="bottom"/>
            <w:hideMark/>
          </w:tcPr>
          <w:p w:rsidR="00C42488" w:rsidRPr="0085359C" w:rsidRDefault="00545A0C"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8,054</w:t>
            </w:r>
          </w:p>
        </w:tc>
        <w:tc>
          <w:tcPr>
            <w:tcW w:w="1348" w:type="pct"/>
            <w:shd w:val="clear" w:color="auto" w:fill="auto"/>
            <w:noWrap/>
            <w:vAlign w:val="bottom"/>
            <w:hideMark/>
          </w:tcPr>
          <w:p w:rsidR="00C42488" w:rsidRPr="0085359C" w:rsidRDefault="00545A0C"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10,464</w:t>
            </w:r>
          </w:p>
        </w:tc>
      </w:tr>
      <w:tr w:rsidR="00C42488" w:rsidRPr="0085359C" w:rsidTr="00C42488">
        <w:trPr>
          <w:trHeight w:val="70"/>
        </w:trPr>
        <w:tc>
          <w:tcPr>
            <w:tcW w:w="424" w:type="pct"/>
            <w:shd w:val="clear" w:color="auto" w:fill="auto"/>
            <w:noWrap/>
          </w:tcPr>
          <w:p w:rsidR="00C42488" w:rsidRPr="0085359C" w:rsidRDefault="00C42488" w:rsidP="00525E73">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w:t>
            </w:r>
          </w:p>
        </w:tc>
        <w:tc>
          <w:tcPr>
            <w:tcW w:w="1832" w:type="pct"/>
            <w:shd w:val="clear" w:color="auto" w:fill="auto"/>
            <w:vAlign w:val="bottom"/>
          </w:tcPr>
          <w:p w:rsidR="00C42488" w:rsidRPr="0085359C" w:rsidRDefault="00C42488" w:rsidP="00402F32">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Прочие источники</w:t>
            </w:r>
          </w:p>
        </w:tc>
        <w:tc>
          <w:tcPr>
            <w:tcW w:w="1396" w:type="pct"/>
            <w:shd w:val="clear" w:color="auto" w:fill="auto"/>
            <w:noWrap/>
            <w:vAlign w:val="bottom"/>
          </w:tcPr>
          <w:p w:rsidR="00C42488" w:rsidRPr="0085359C" w:rsidRDefault="001571BC" w:rsidP="00402F32">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56,529</w:t>
            </w:r>
          </w:p>
        </w:tc>
        <w:tc>
          <w:tcPr>
            <w:tcW w:w="1348" w:type="pct"/>
            <w:shd w:val="clear" w:color="auto" w:fill="auto"/>
            <w:noWrap/>
            <w:vAlign w:val="bottom"/>
          </w:tcPr>
          <w:p w:rsidR="00C42488" w:rsidRPr="0085359C" w:rsidRDefault="00924794" w:rsidP="00402F32">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67,752</w:t>
            </w:r>
          </w:p>
        </w:tc>
      </w:tr>
      <w:tr w:rsidR="00C42488" w:rsidRPr="0085359C" w:rsidTr="00C42488">
        <w:trPr>
          <w:trHeight w:val="375"/>
        </w:trPr>
        <w:tc>
          <w:tcPr>
            <w:tcW w:w="2256" w:type="pct"/>
            <w:gridSpan w:val="2"/>
            <w:shd w:val="clear" w:color="auto" w:fill="auto"/>
            <w:noWrap/>
          </w:tcPr>
          <w:p w:rsidR="00C42488" w:rsidRPr="0085359C" w:rsidRDefault="00C42488" w:rsidP="00402F32">
            <w:pPr>
              <w:suppressAutoHyphens/>
              <w:spacing w:before="0" w:after="0" w:line="240" w:lineRule="auto"/>
              <w:rPr>
                <w:rFonts w:ascii="Times New Roman" w:eastAsia="Times New Roman" w:hAnsi="Times New Roman" w:cs="Times New Roman"/>
                <w:b/>
                <w:color w:val="000000"/>
                <w:sz w:val="22"/>
                <w:szCs w:val="22"/>
                <w:lang w:eastAsia="ar-SA"/>
              </w:rPr>
            </w:pPr>
            <w:r w:rsidRPr="0085359C">
              <w:rPr>
                <w:rFonts w:ascii="Times New Roman" w:eastAsia="Times New Roman" w:hAnsi="Times New Roman" w:cs="Times New Roman"/>
                <w:b/>
                <w:color w:val="000000"/>
                <w:sz w:val="22"/>
                <w:szCs w:val="22"/>
                <w:lang w:eastAsia="ar-SA"/>
              </w:rPr>
              <w:t>ИТОГО по всем источникам теплоснабжения городского округа «Город Калининград»:</w:t>
            </w:r>
          </w:p>
        </w:tc>
        <w:tc>
          <w:tcPr>
            <w:tcW w:w="1396" w:type="pct"/>
            <w:shd w:val="clear" w:color="auto" w:fill="auto"/>
            <w:noWrap/>
            <w:vAlign w:val="center"/>
          </w:tcPr>
          <w:p w:rsidR="00C42488" w:rsidRPr="0085359C" w:rsidRDefault="001571BC" w:rsidP="00402F32">
            <w:pPr>
              <w:suppressAutoHyphens/>
              <w:spacing w:before="0" w:after="0" w:line="240" w:lineRule="auto"/>
              <w:jc w:val="center"/>
              <w:rPr>
                <w:rFonts w:ascii="Times New Roman" w:eastAsia="Times New Roman" w:hAnsi="Times New Roman" w:cs="Times New Roman"/>
                <w:b/>
                <w:color w:val="000000"/>
                <w:sz w:val="22"/>
                <w:szCs w:val="22"/>
                <w:lang w:eastAsia="ar-SA"/>
              </w:rPr>
            </w:pPr>
            <w:r w:rsidRPr="0085359C">
              <w:rPr>
                <w:rFonts w:ascii="Times New Roman" w:eastAsia="Times New Roman" w:hAnsi="Times New Roman" w:cs="Times New Roman"/>
                <w:b/>
                <w:color w:val="000000"/>
                <w:sz w:val="22"/>
                <w:szCs w:val="22"/>
                <w:lang w:eastAsia="ar-SA"/>
              </w:rPr>
              <w:t>1065,224</w:t>
            </w:r>
          </w:p>
        </w:tc>
        <w:tc>
          <w:tcPr>
            <w:tcW w:w="1348" w:type="pct"/>
            <w:shd w:val="clear" w:color="auto" w:fill="auto"/>
            <w:noWrap/>
            <w:vAlign w:val="center"/>
          </w:tcPr>
          <w:p w:rsidR="00C42488" w:rsidRPr="0085359C" w:rsidRDefault="00924794" w:rsidP="00402F32">
            <w:pPr>
              <w:suppressAutoHyphens/>
              <w:spacing w:before="0" w:after="0" w:line="240" w:lineRule="auto"/>
              <w:jc w:val="center"/>
              <w:rPr>
                <w:rFonts w:ascii="Times New Roman" w:eastAsia="Times New Roman" w:hAnsi="Times New Roman" w:cs="Times New Roman"/>
                <w:b/>
                <w:color w:val="000000"/>
                <w:sz w:val="22"/>
                <w:szCs w:val="22"/>
                <w:lang w:eastAsia="ar-SA"/>
              </w:rPr>
            </w:pPr>
            <w:r w:rsidRPr="0085359C">
              <w:rPr>
                <w:rFonts w:ascii="Times New Roman" w:eastAsia="Times New Roman" w:hAnsi="Times New Roman" w:cs="Times New Roman"/>
                <w:b/>
                <w:color w:val="000000"/>
                <w:sz w:val="22"/>
                <w:szCs w:val="22"/>
                <w:lang w:eastAsia="ar-SA"/>
              </w:rPr>
              <w:t>1328,575</w:t>
            </w:r>
          </w:p>
        </w:tc>
      </w:tr>
    </w:tbl>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Основные 1</w:t>
      </w:r>
      <w:r w:rsidR="00924794" w:rsidRPr="0085359C">
        <w:rPr>
          <w:rFonts w:ascii="Times New Roman" w:eastAsia="Times New Roman" w:hAnsi="Times New Roman" w:cs="Times New Roman"/>
          <w:sz w:val="24"/>
          <w:szCs w:val="24"/>
          <w:lang w:eastAsia="ar-SA"/>
        </w:rPr>
        <w:t>4</w:t>
      </w:r>
      <w:r w:rsidRPr="0085359C">
        <w:rPr>
          <w:rFonts w:ascii="Times New Roman" w:eastAsia="Times New Roman" w:hAnsi="Times New Roman" w:cs="Times New Roman"/>
          <w:sz w:val="24"/>
          <w:szCs w:val="24"/>
          <w:lang w:eastAsia="ar-SA"/>
        </w:rPr>
        <w:t xml:space="preserve"> источников теплоснабжения обеспечивают более 90% суммарной нагрузки потребителей городского округа. По состоянию на 201</w:t>
      </w:r>
      <w:r w:rsidR="001149FF" w:rsidRPr="0085359C">
        <w:rPr>
          <w:rFonts w:ascii="Times New Roman" w:eastAsia="Times New Roman" w:hAnsi="Times New Roman" w:cs="Times New Roman"/>
          <w:sz w:val="24"/>
          <w:szCs w:val="24"/>
          <w:lang w:eastAsia="ar-SA"/>
        </w:rPr>
        <w:t>5</w:t>
      </w:r>
      <w:r w:rsidRPr="0085359C">
        <w:rPr>
          <w:rFonts w:ascii="Times New Roman" w:eastAsia="Times New Roman" w:hAnsi="Times New Roman" w:cs="Times New Roman"/>
          <w:sz w:val="24"/>
          <w:szCs w:val="24"/>
          <w:lang w:eastAsia="ar-SA"/>
        </w:rPr>
        <w:t>г. от ТЭЦ обеспечивается</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 xml:space="preserve">22% нагрузки, от РТС – 62%, от крупных котельных– 8,4%. </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Тепловые нагрузки административных районов обеспечиваются в основном от следующих источников:</w:t>
      </w:r>
    </w:p>
    <w:p w:rsidR="00402F32" w:rsidRPr="0085359C" w:rsidRDefault="00402F32" w:rsidP="006A7DA9">
      <w:pPr>
        <w:tabs>
          <w:tab w:val="left" w:pos="1276"/>
        </w:tabs>
        <w:suppressAutoHyphens/>
        <w:spacing w:before="120" w:after="120" w:line="240" w:lineRule="auto"/>
        <w:ind w:left="1276"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 xml:space="preserve">Центральный район - ТЭЦ-1, РТС «Северная», промышленные котельные, мелкие отопительные котельные. Теплоснабжение </w:t>
      </w:r>
      <w:r w:rsidR="0086434F" w:rsidRPr="0085359C">
        <w:rPr>
          <w:rFonts w:ascii="Times New Roman" w:eastAsia="Times New Roman" w:hAnsi="Times New Roman" w:cs="Times New Roman"/>
          <w:sz w:val="24"/>
          <w:szCs w:val="24"/>
          <w:lang w:eastAsia="ar-SA"/>
        </w:rPr>
        <w:t>района</w:t>
      </w:r>
      <w:r w:rsidRPr="0085359C">
        <w:rPr>
          <w:rFonts w:ascii="Times New Roman" w:eastAsia="Times New Roman" w:hAnsi="Times New Roman" w:cs="Times New Roman"/>
          <w:sz w:val="24"/>
          <w:szCs w:val="24"/>
          <w:lang w:eastAsia="ar-SA"/>
        </w:rPr>
        <w:t xml:space="preserve"> Космодемьянский осуществляется от котельной ОАО «Балтптицепром». Теплоснабжение </w:t>
      </w:r>
      <w:r w:rsidR="0086434F" w:rsidRPr="0085359C">
        <w:rPr>
          <w:rFonts w:ascii="Times New Roman" w:eastAsia="Times New Roman" w:hAnsi="Times New Roman" w:cs="Times New Roman"/>
          <w:sz w:val="24"/>
          <w:szCs w:val="24"/>
          <w:lang w:eastAsia="ar-SA"/>
        </w:rPr>
        <w:t xml:space="preserve">района </w:t>
      </w:r>
      <w:r w:rsidRPr="0085359C">
        <w:rPr>
          <w:rFonts w:ascii="Times New Roman" w:eastAsia="Times New Roman" w:hAnsi="Times New Roman" w:cs="Times New Roman"/>
          <w:sz w:val="24"/>
          <w:szCs w:val="24"/>
          <w:lang w:eastAsia="ar-SA"/>
        </w:rPr>
        <w:t>Чкаловска осуществляется от котельной (сетевой район Чкаловск).</w:t>
      </w:r>
    </w:p>
    <w:p w:rsidR="00402F32" w:rsidRPr="0085359C" w:rsidRDefault="00402F32" w:rsidP="006A7DA9">
      <w:pPr>
        <w:tabs>
          <w:tab w:val="left" w:pos="1276"/>
        </w:tabs>
        <w:suppressAutoHyphens/>
        <w:spacing w:before="120" w:after="120" w:line="240" w:lineRule="auto"/>
        <w:ind w:left="1276"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Ленинградский район - РТС «Северная», РТС «Восточная», РТС Горького 166, РТС Красная, мелкие отопительные котельные.</w:t>
      </w:r>
    </w:p>
    <w:p w:rsidR="00402F32" w:rsidRPr="0085359C" w:rsidRDefault="00402F32" w:rsidP="006A7DA9">
      <w:pPr>
        <w:tabs>
          <w:tab w:val="left" w:pos="1276"/>
        </w:tabs>
        <w:suppressAutoHyphens/>
        <w:spacing w:before="120" w:after="120" w:line="240" w:lineRule="auto"/>
        <w:ind w:left="1276"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Московский район –</w:t>
      </w:r>
      <w:r w:rsidR="00E500F8" w:rsidRPr="0085359C">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ТЭЦ-2, РТС Дюнная, РТС «Балтийская», промышленные котельные, мелкие отопительные котельные. Пос. Прибрежный обеспечивается теплом от котельной поселка (сетевой район Прибрежный).</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Наиболее крупные промышленные котельные:</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ООО «Балтптицепром» - 95 Гкал/ч;</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 xml:space="preserve">ООО «Балтиндустрия» - 77 Гкал/ч; </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ОАО «Кварц» - 60 Гкал/ч;</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Pr="0085359C">
        <w:rPr>
          <w:rFonts w:ascii="Times New Roman" w:eastAsia="Times New Roman" w:hAnsi="Times New Roman" w:cs="Times New Roman"/>
          <w:sz w:val="24"/>
          <w:szCs w:val="24"/>
          <w:lang w:eastAsia="ar-SA"/>
        </w:rPr>
        <w:tab/>
        <w:t>Калининградский морской порт - 37 Гкал/ч.</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Всего в городе функционирует 23 промышленных котельных производительностью более 10 Гкал/ч, суммарной мощностью</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 xml:space="preserve">порядка 690 Гкал/ч и 42 </w:t>
      </w:r>
      <w:r w:rsidRPr="0085359C">
        <w:rPr>
          <w:rFonts w:ascii="Times New Roman" w:eastAsia="Times New Roman" w:hAnsi="Times New Roman" w:cs="Times New Roman"/>
          <w:sz w:val="24"/>
          <w:szCs w:val="24"/>
          <w:lang w:eastAsia="ar-SA"/>
        </w:rPr>
        <w:lastRenderedPageBreak/>
        <w:t>промышленных котельных производительностью менее 10 Гкал/ч, суммарной мощностью около 75 Гкал/ч.</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В качестве топлива для промышленных котельных используются газ, мазут и уголь. </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Структура теплоисточников для производства тепловой энергии по видам потребляемого топлива:</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88% - газ;</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8% - уголь;</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4% - мазут; </w:t>
      </w:r>
    </w:p>
    <w:p w:rsidR="00402F32" w:rsidRPr="0085359C" w:rsidRDefault="006A7DA9"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0,1% - дизтопливо.</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Теплоснабжающими и теплосетевыми организациями городского округа «Город Калининград», отпускающими тепловую энергию в паре и горячей воде населению, бюджетным и прочим потребителям,</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являются:</w:t>
      </w:r>
    </w:p>
    <w:p w:rsidR="00402F32" w:rsidRPr="0085359C" w:rsidRDefault="00BC4D5C"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МП </w:t>
      </w:r>
      <w:r w:rsidR="00402F32" w:rsidRPr="0085359C">
        <w:rPr>
          <w:rFonts w:ascii="Times New Roman" w:eastAsia="Times New Roman" w:hAnsi="Times New Roman" w:cs="Times New Roman"/>
          <w:sz w:val="24"/>
          <w:szCs w:val="24"/>
          <w:lang w:eastAsia="ar-SA"/>
        </w:rPr>
        <w:t>«Калининградтеплосеть»;</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ОАО «Калининградская генерирующая компания» (ТЭЦ-1);</w:t>
      </w:r>
    </w:p>
    <w:p w:rsidR="00402F32" w:rsidRPr="0085359C" w:rsidRDefault="00394A57"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w:t>
      </w:r>
      <w:r w:rsidR="00402F32" w:rsidRPr="0085359C">
        <w:rPr>
          <w:rFonts w:ascii="Times New Roman" w:eastAsia="Times New Roman" w:hAnsi="Times New Roman" w:cs="Times New Roman"/>
          <w:sz w:val="24"/>
          <w:szCs w:val="24"/>
          <w:lang w:eastAsia="ar-SA"/>
        </w:rPr>
        <w:t>Калининградская ТЭЦ-2» филиал ОАО «ИНТЕР РАО-Электрогенерация».</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b/>
          <w:sz w:val="24"/>
          <w:szCs w:val="24"/>
          <w:lang w:eastAsia="ar-SA"/>
        </w:rPr>
      </w:pPr>
      <w:r w:rsidRPr="0085359C">
        <w:rPr>
          <w:rFonts w:ascii="Times New Roman" w:eastAsia="Times New Roman" w:hAnsi="Times New Roman" w:cs="Times New Roman"/>
          <w:b/>
          <w:sz w:val="24"/>
          <w:szCs w:val="24"/>
          <w:lang w:eastAsia="ar-SA"/>
        </w:rPr>
        <w:t>ОАО «Калининградская генерирующая компания» (ОАО «КГК»)</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Предприятие осуществляет выработку тепловой энергии для теплоснабжения Центрального района города.</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распоряжении теплоснабжающей организации находятся 2 крупных тепловых источника (теплом обеспечивается около 42,3 тыс. человек, проживающих на территории общей площадью примерно 21,2 км</w:t>
      </w:r>
      <w:r w:rsidRPr="0085359C">
        <w:rPr>
          <w:rFonts w:ascii="Times New Roman" w:eastAsia="Times New Roman" w:hAnsi="Times New Roman" w:cs="Times New Roman"/>
          <w:sz w:val="24"/>
          <w:szCs w:val="24"/>
          <w:vertAlign w:val="superscript"/>
          <w:lang w:eastAsia="ar-SA"/>
        </w:rPr>
        <w:t>2</w:t>
      </w:r>
      <w:r w:rsidRPr="0085359C">
        <w:rPr>
          <w:rFonts w:ascii="Times New Roman" w:eastAsia="Times New Roman" w:hAnsi="Times New Roman" w:cs="Times New Roman"/>
          <w:sz w:val="24"/>
          <w:szCs w:val="24"/>
          <w:lang w:eastAsia="ar-SA"/>
        </w:rPr>
        <w:t>):</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ТЭЦ-1, установленная тепловая мощность 247 Гкал/час – в</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связи с демонтажем электрогенерирующего оборудования станция работает в котельном режиме, в течение отопительного периода.</w:t>
      </w:r>
    </w:p>
    <w:p w:rsidR="00402F32" w:rsidRPr="0085359C" w:rsidRDefault="00402F32" w:rsidP="009B0D09">
      <w:pPr>
        <w:pStyle w:val="ad"/>
        <w:numPr>
          <w:ilvl w:val="1"/>
          <w:numId w:val="36"/>
        </w:numPr>
        <w:tabs>
          <w:tab w:val="left" w:pos="0"/>
        </w:tabs>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РТС Южная, установленная тепловая мощность 157 Гкал/час – с 2010г. и по настоящее время законсервирована.</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Вырабатываемая</w:t>
      </w:r>
      <w:r w:rsidR="00BC4D5C" w:rsidRPr="0085359C">
        <w:rPr>
          <w:rFonts w:ascii="Times New Roman" w:eastAsia="Times New Roman" w:hAnsi="Times New Roman" w:cs="Times New Roman"/>
          <w:sz w:val="24"/>
          <w:szCs w:val="24"/>
          <w:lang w:eastAsia="ar-SA"/>
        </w:rPr>
        <w:t xml:space="preserve"> тепловая энергия отпускается М</w:t>
      </w:r>
      <w:r w:rsidRPr="0085359C">
        <w:rPr>
          <w:rFonts w:ascii="Times New Roman" w:eastAsia="Times New Roman" w:hAnsi="Times New Roman" w:cs="Times New Roman"/>
          <w:sz w:val="24"/>
          <w:szCs w:val="24"/>
          <w:lang w:eastAsia="ar-SA"/>
        </w:rPr>
        <w:t>П</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«Калининградтеплосеть» в виде сетевой воды. Незначительная часть тепловой энергии отпускается непосредственно промышленным предприятиям в виде пара.</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Объем отпускаемой котельной ТЭЦ-1 тепловой энергии определяе</w:t>
      </w:r>
      <w:r w:rsidR="00BC4D5C" w:rsidRPr="0085359C">
        <w:rPr>
          <w:rFonts w:ascii="Times New Roman" w:eastAsia="Times New Roman" w:hAnsi="Times New Roman" w:cs="Times New Roman"/>
          <w:sz w:val="24"/>
          <w:szCs w:val="24"/>
          <w:lang w:eastAsia="ar-SA"/>
        </w:rPr>
        <w:t>тся договорными отношениями с М</w:t>
      </w:r>
      <w:r w:rsidRPr="0085359C">
        <w:rPr>
          <w:rFonts w:ascii="Times New Roman" w:eastAsia="Times New Roman" w:hAnsi="Times New Roman" w:cs="Times New Roman"/>
          <w:sz w:val="24"/>
          <w:szCs w:val="24"/>
          <w:lang w:eastAsia="ar-SA"/>
        </w:rPr>
        <w:t>П «Калининградтеплосеть» в зависимости от температуры наружного воздуха, согласно температурному графику</w:t>
      </w:r>
      <w:r w:rsidR="00093254" w:rsidRPr="0085359C">
        <w:rPr>
          <w:rFonts w:ascii="Times New Roman" w:eastAsia="Times New Roman" w:hAnsi="Times New Roman" w:cs="Times New Roman"/>
          <w:sz w:val="24"/>
          <w:szCs w:val="24"/>
          <w:lang w:eastAsia="ar-SA"/>
        </w:rPr>
        <w:t xml:space="preserve">. Источники ОАО «КГК» </w:t>
      </w:r>
      <w:r w:rsidRPr="0085359C">
        <w:rPr>
          <w:rFonts w:ascii="Times New Roman" w:eastAsia="Times New Roman" w:hAnsi="Times New Roman" w:cs="Times New Roman"/>
          <w:sz w:val="24"/>
          <w:szCs w:val="24"/>
          <w:lang w:eastAsia="ar-SA"/>
        </w:rPr>
        <w:t>имеют значительный неиспользуемый резерв мощности. При полном использовании годового лимита по природному газу 106,6 млн 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 xml:space="preserve"> они в состоянии отпустить тепловой энергии в суммарном объеме 766 тыс. Гкал в год. </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i/>
          <w:sz w:val="24"/>
          <w:szCs w:val="24"/>
          <w:lang w:eastAsia="ar-SA"/>
        </w:rPr>
      </w:pPr>
      <w:r w:rsidRPr="0085359C">
        <w:rPr>
          <w:rFonts w:ascii="Times New Roman" w:eastAsia="Times New Roman" w:hAnsi="Times New Roman" w:cs="Times New Roman"/>
          <w:i/>
          <w:sz w:val="24"/>
          <w:szCs w:val="24"/>
          <w:lang w:eastAsia="ar-SA"/>
        </w:rPr>
        <w:t>«Калининградская ТЭЦ-2» филиал ОАО «ИНТЕР РАО-Электрогенерация» (Калининградская ТЭЦ-2)</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Калининградская ТЭЦ-2 спроектирована на базе современной парогазовой технологии со сбросом отработанных газов газовых турбин в котлы-утилизаторы и представляет собой теплоэлектроцентраль, обеспечивающую комбинированную </w:t>
      </w:r>
      <w:r w:rsidRPr="0085359C">
        <w:rPr>
          <w:rFonts w:ascii="Times New Roman" w:eastAsia="Times New Roman" w:hAnsi="Times New Roman" w:cs="Times New Roman"/>
          <w:sz w:val="24"/>
          <w:szCs w:val="24"/>
          <w:lang w:eastAsia="ar-SA"/>
        </w:rPr>
        <w:lastRenderedPageBreak/>
        <w:t>выработку тепловой и электрической энергии. Состоит из двух энергоблоков ПГУ-450 общей электрической мощностью 900 МВт, тепловой - 680 Гкал/час.</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Предприятие осуществляет выработку тепловой энергии для теплоснабжения Московского района города.</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Отпуск (поставка) тепловой энергии и теплоносителя на подпитку системы теплопотребления осуществляется через присоединенную сеть до границы разграничения балансовой принадлежности и эксплуатационной ответственности – ЦТП (ТНС-1). Потребителем тепловой энергии и теплоноси</w:t>
      </w:r>
      <w:r w:rsidR="00BC4D5C" w:rsidRPr="0085359C">
        <w:rPr>
          <w:rFonts w:ascii="Times New Roman" w:eastAsia="Times New Roman" w:hAnsi="Times New Roman" w:cs="Times New Roman"/>
          <w:sz w:val="24"/>
          <w:szCs w:val="24"/>
          <w:lang w:eastAsia="ar-SA"/>
        </w:rPr>
        <w:t>теля является М</w:t>
      </w:r>
      <w:r w:rsidRPr="0085359C">
        <w:rPr>
          <w:rFonts w:ascii="Times New Roman" w:eastAsia="Times New Roman" w:hAnsi="Times New Roman" w:cs="Times New Roman"/>
          <w:sz w:val="24"/>
          <w:szCs w:val="24"/>
          <w:lang w:eastAsia="ar-SA"/>
        </w:rPr>
        <w:t>П «Калининградтеплосеть».</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Объем отпускаемой ТЭЦ-2 тепловой энергии определяе</w:t>
      </w:r>
      <w:r w:rsidR="00BC4D5C" w:rsidRPr="0085359C">
        <w:rPr>
          <w:rFonts w:ascii="Times New Roman" w:eastAsia="Times New Roman" w:hAnsi="Times New Roman" w:cs="Times New Roman"/>
          <w:sz w:val="24"/>
          <w:szCs w:val="24"/>
          <w:lang w:eastAsia="ar-SA"/>
        </w:rPr>
        <w:t>тся договорными отношениями с М</w:t>
      </w:r>
      <w:r w:rsidRPr="0085359C">
        <w:rPr>
          <w:rFonts w:ascii="Times New Roman" w:eastAsia="Times New Roman" w:hAnsi="Times New Roman" w:cs="Times New Roman"/>
          <w:sz w:val="24"/>
          <w:szCs w:val="24"/>
          <w:lang w:eastAsia="ar-SA"/>
        </w:rPr>
        <w:t>П «Калининградтеплосеть» в зависимости от температуры наружного воздуха, согласно температурному графику. Расчетные тепловые нагрузки по договору составляют:</w:t>
      </w:r>
    </w:p>
    <w:p w:rsidR="00402F32" w:rsidRPr="0085359C" w:rsidRDefault="00402F32" w:rsidP="009B0D09">
      <w:pPr>
        <w:pStyle w:val="ad"/>
        <w:numPr>
          <w:ilvl w:val="1"/>
          <w:numId w:val="36"/>
        </w:numPr>
        <w:tabs>
          <w:tab w:val="left" w:pos="0"/>
        </w:tabs>
        <w:suppressAutoHyphens/>
        <w:spacing w:before="120" w:after="120" w:line="240" w:lineRule="auto"/>
        <w:ind w:left="1276" w:hanging="425"/>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отопительный период</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297,17 Гкал/час</w:t>
      </w:r>
      <w:r w:rsidR="000E3F72">
        <w:rPr>
          <w:rFonts w:ascii="Times New Roman" w:eastAsia="Times New Roman" w:hAnsi="Times New Roman" w:cs="Times New Roman"/>
          <w:sz w:val="24"/>
          <w:szCs w:val="24"/>
          <w:lang w:eastAsia="ar-SA"/>
        </w:rPr>
        <w:t xml:space="preserve"> </w:t>
      </w:r>
      <w:r w:rsidRPr="0085359C">
        <w:rPr>
          <w:rFonts w:ascii="Times New Roman" w:eastAsia="Times New Roman" w:hAnsi="Times New Roman" w:cs="Times New Roman"/>
          <w:sz w:val="24"/>
          <w:szCs w:val="24"/>
          <w:lang w:eastAsia="ar-SA"/>
        </w:rPr>
        <w:t>(с учетом перспективного развития Южной части города Калининграда до 2015 года);</w:t>
      </w:r>
    </w:p>
    <w:p w:rsidR="00402F32" w:rsidRPr="0085359C" w:rsidRDefault="00402F32" w:rsidP="009B0D09">
      <w:pPr>
        <w:pStyle w:val="ad"/>
        <w:numPr>
          <w:ilvl w:val="1"/>
          <w:numId w:val="36"/>
        </w:numPr>
        <w:tabs>
          <w:tab w:val="left" w:pos="0"/>
        </w:tabs>
        <w:suppressAutoHyphens/>
        <w:spacing w:before="120" w:after="120" w:line="240" w:lineRule="auto"/>
        <w:ind w:left="1276" w:hanging="425"/>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межотопительный период 68,2 Гкал/час.</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Нормативные расходы теплоносителя на подпитку системы теплопотребления по договору составляют: </w:t>
      </w:r>
    </w:p>
    <w:p w:rsidR="00402F32" w:rsidRPr="0085359C" w:rsidRDefault="00402F32" w:rsidP="009B0D09">
      <w:pPr>
        <w:pStyle w:val="ad"/>
        <w:numPr>
          <w:ilvl w:val="1"/>
          <w:numId w:val="36"/>
        </w:numPr>
        <w:tabs>
          <w:tab w:val="left" w:pos="0"/>
        </w:tabs>
        <w:suppressAutoHyphens/>
        <w:spacing w:before="120" w:after="120" w:line="240" w:lineRule="auto"/>
        <w:ind w:left="1276" w:hanging="425"/>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отопительный период 65 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/час;</w:t>
      </w:r>
    </w:p>
    <w:p w:rsidR="00402F32" w:rsidRPr="0085359C" w:rsidRDefault="00402F32" w:rsidP="009B0D09">
      <w:pPr>
        <w:pStyle w:val="ad"/>
        <w:numPr>
          <w:ilvl w:val="1"/>
          <w:numId w:val="36"/>
        </w:numPr>
        <w:tabs>
          <w:tab w:val="left" w:pos="0"/>
        </w:tabs>
        <w:suppressAutoHyphens/>
        <w:spacing w:before="120" w:after="120" w:line="240" w:lineRule="auto"/>
        <w:ind w:left="1276" w:hanging="425"/>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межотопительный период 12,4 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/час.</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Установленная мощность оборудования источников тепловой энергии (котельных) городского округа «Город Калининград» составила 1 476,449 Гкал/час, в т.ч.:</w:t>
      </w:r>
    </w:p>
    <w:p w:rsidR="00402F32" w:rsidRPr="0085359C" w:rsidRDefault="00402F32" w:rsidP="009B0D09">
      <w:pPr>
        <w:numPr>
          <w:ilvl w:val="0"/>
          <w:numId w:val="17"/>
        </w:numPr>
        <w:tabs>
          <w:tab w:val="left" w:pos="0"/>
        </w:tabs>
        <w:suppressAutoHyphens/>
        <w:spacing w:before="120" w:after="120" w:line="240" w:lineRule="auto"/>
        <w:ind w:hanging="436"/>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ТЭЦ-1 и РТС «Южная» ОАО «Калининградская генерирующая компания» – 404,0 Гкал/час;</w:t>
      </w:r>
    </w:p>
    <w:p w:rsidR="00402F32" w:rsidRPr="0085359C" w:rsidRDefault="00BC4D5C" w:rsidP="009B0D09">
      <w:pPr>
        <w:numPr>
          <w:ilvl w:val="0"/>
          <w:numId w:val="17"/>
        </w:numPr>
        <w:tabs>
          <w:tab w:val="left" w:pos="0"/>
        </w:tabs>
        <w:suppressAutoHyphens/>
        <w:spacing w:before="120" w:after="120" w:line="240" w:lineRule="auto"/>
        <w:ind w:hanging="436"/>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РТС и котельные М</w:t>
      </w:r>
      <w:r w:rsidR="00402F32" w:rsidRPr="0085359C">
        <w:rPr>
          <w:rFonts w:ascii="Times New Roman" w:eastAsia="Times New Roman" w:hAnsi="Times New Roman" w:cs="Times New Roman"/>
          <w:sz w:val="24"/>
          <w:szCs w:val="24"/>
          <w:lang w:eastAsia="ar-SA"/>
        </w:rPr>
        <w:t>П «Калининградтеплосеть» – 973,096 Гкал/час;</w:t>
      </w:r>
    </w:p>
    <w:p w:rsidR="00402F32" w:rsidRPr="0085359C" w:rsidRDefault="00402F32" w:rsidP="009B0D09">
      <w:pPr>
        <w:numPr>
          <w:ilvl w:val="0"/>
          <w:numId w:val="17"/>
        </w:numPr>
        <w:tabs>
          <w:tab w:val="left" w:pos="0"/>
        </w:tabs>
        <w:suppressAutoHyphens/>
        <w:spacing w:before="120" w:after="120" w:line="240" w:lineRule="auto"/>
        <w:ind w:hanging="436"/>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прочие (ведомственные) котельные – 99,35 Гкал/час.</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связи с отсутствием технических ограничений установленной тепловой мощности располагаемая мощность источников тепловой энергии равна установленной мощности.</w:t>
      </w:r>
    </w:p>
    <w:p w:rsidR="00402F32" w:rsidRPr="0085359C" w:rsidRDefault="00402F32"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Данные </w:t>
      </w:r>
      <w:r w:rsidR="00335858" w:rsidRPr="0085359C">
        <w:rPr>
          <w:rFonts w:ascii="Times New Roman" w:eastAsia="Times New Roman" w:hAnsi="Times New Roman" w:cs="Times New Roman"/>
          <w:sz w:val="24"/>
          <w:szCs w:val="24"/>
          <w:lang w:eastAsia="ar-SA"/>
        </w:rPr>
        <w:t>по подключенной нагрузке за 03.02.15г. источников тепловой энергии</w:t>
      </w:r>
      <w:r w:rsidRPr="0085359C">
        <w:rPr>
          <w:rFonts w:ascii="Times New Roman" w:eastAsia="Times New Roman" w:hAnsi="Times New Roman" w:cs="Times New Roman"/>
          <w:sz w:val="24"/>
          <w:szCs w:val="24"/>
          <w:lang w:eastAsia="ar-SA"/>
        </w:rPr>
        <w:t xml:space="preserve"> городского округа «Город Калининград» представлены в таблице 8.</w:t>
      </w:r>
      <w:r w:rsidR="00A15908" w:rsidRPr="0085359C">
        <w:rPr>
          <w:rFonts w:ascii="Times New Roman" w:eastAsia="Times New Roman" w:hAnsi="Times New Roman" w:cs="Times New Roman"/>
          <w:sz w:val="24"/>
          <w:szCs w:val="24"/>
          <w:lang w:eastAsia="ar-SA"/>
        </w:rPr>
        <w:t>2</w:t>
      </w:r>
      <w:r w:rsidRPr="0085359C">
        <w:rPr>
          <w:rFonts w:ascii="Times New Roman" w:eastAsia="Times New Roman" w:hAnsi="Times New Roman" w:cs="Times New Roman"/>
          <w:sz w:val="24"/>
          <w:szCs w:val="24"/>
          <w:lang w:eastAsia="ar-SA"/>
        </w:rPr>
        <w:t>.2.</w:t>
      </w:r>
    </w:p>
    <w:p w:rsidR="00335858" w:rsidRPr="0085359C" w:rsidRDefault="00335858"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p>
    <w:p w:rsidR="00335858" w:rsidRPr="0085359C" w:rsidRDefault="00335858"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p>
    <w:p w:rsidR="00335858" w:rsidRPr="0085359C" w:rsidRDefault="00335858"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p>
    <w:p w:rsidR="00335858" w:rsidRPr="0085359C" w:rsidRDefault="00335858" w:rsidP="006A7DA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p>
    <w:p w:rsidR="00402F32" w:rsidRPr="0085359C" w:rsidRDefault="00402F32" w:rsidP="00402F32">
      <w:pPr>
        <w:spacing w:before="0" w:after="0" w:line="240" w:lineRule="auto"/>
        <w:ind w:firstLine="403"/>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Таблица 8.</w:t>
      </w:r>
      <w:r w:rsidR="00A15908" w:rsidRPr="0085359C">
        <w:rPr>
          <w:rFonts w:ascii="Times New Roman" w:eastAsia="Times New Roman" w:hAnsi="Times New Roman" w:cs="Times New Roman"/>
          <w:b/>
          <w:i/>
          <w:lang w:eastAsia="ru-RU"/>
        </w:rPr>
        <w:t>2</w:t>
      </w:r>
      <w:r w:rsidRPr="0085359C">
        <w:rPr>
          <w:rFonts w:ascii="Times New Roman" w:eastAsia="Times New Roman" w:hAnsi="Times New Roman" w:cs="Times New Roman"/>
          <w:b/>
          <w:i/>
          <w:lang w:eastAsia="ru-RU"/>
        </w:rPr>
        <w:t>.2.</w:t>
      </w:r>
    </w:p>
    <w:p w:rsidR="00402F32" w:rsidRPr="0085359C" w:rsidRDefault="00335858" w:rsidP="00402F32">
      <w:pPr>
        <w:spacing w:before="0" w:after="0" w:line="240" w:lineRule="auto"/>
        <w:ind w:firstLine="403"/>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Данные по подключенной нагрузке за 03.02.15г. источников тепловой энергии городского округа «Город Калининград»</w:t>
      </w:r>
      <w:r w:rsidR="00402F32" w:rsidRPr="0085359C">
        <w:rPr>
          <w:rFonts w:ascii="Times New Roman" w:eastAsia="Times New Roman" w:hAnsi="Times New Roman" w:cs="Times New Roman"/>
          <w:b/>
          <w:i/>
          <w:lang w:eastAsia="ru-RU"/>
        </w:rPr>
        <w:t xml:space="preserve">, Гкал/час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3468"/>
        <w:gridCol w:w="2642"/>
        <w:gridCol w:w="2551"/>
      </w:tblGrid>
      <w:tr w:rsidR="00335858" w:rsidRPr="0085359C" w:rsidTr="005B1924">
        <w:trPr>
          <w:trHeight w:val="405"/>
        </w:trPr>
        <w:tc>
          <w:tcPr>
            <w:tcW w:w="424"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35858" w:rsidRPr="0085359C" w:rsidRDefault="00335858" w:rsidP="005B1924">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 п/п</w:t>
            </w:r>
          </w:p>
        </w:tc>
        <w:tc>
          <w:tcPr>
            <w:tcW w:w="1832"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35858" w:rsidRPr="0085359C" w:rsidRDefault="00335858" w:rsidP="005B1924">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Наименование</w:t>
            </w:r>
          </w:p>
        </w:tc>
        <w:tc>
          <w:tcPr>
            <w:tcW w:w="1396"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hideMark/>
          </w:tcPr>
          <w:p w:rsidR="00335858" w:rsidRPr="0085359C" w:rsidRDefault="00335858" w:rsidP="005B1924">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Подключенная нагрузка (со средней ГВС) за 03.02.15, Гкал/час</w:t>
            </w:r>
          </w:p>
        </w:tc>
        <w:tc>
          <w:tcPr>
            <w:tcW w:w="134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35858" w:rsidRPr="0085359C" w:rsidRDefault="00335858" w:rsidP="005B1924">
            <w:pPr>
              <w:spacing w:before="0" w:after="0" w:line="240" w:lineRule="auto"/>
              <w:ind w:left="-57" w:right="-57"/>
              <w:jc w:val="center"/>
              <w:rPr>
                <w:rFonts w:ascii="Times New Roman" w:eastAsia="Times New Roman" w:hAnsi="Times New Roman" w:cs="Times New Roman"/>
                <w:b/>
                <w:bCs/>
                <w:sz w:val="22"/>
                <w:szCs w:val="22"/>
                <w:lang w:eastAsia="ru-RU"/>
              </w:rPr>
            </w:pPr>
            <w:r w:rsidRPr="0085359C">
              <w:rPr>
                <w:rFonts w:ascii="Times New Roman" w:eastAsia="Times New Roman" w:hAnsi="Times New Roman" w:cs="Times New Roman"/>
                <w:b/>
                <w:bCs/>
                <w:sz w:val="22"/>
                <w:szCs w:val="22"/>
                <w:lang w:eastAsia="ru-RU"/>
              </w:rPr>
              <w:t>Подключенная нагрузка (с максимальной ГВС и паром) за 03.02.15, Гкал/час</w:t>
            </w:r>
          </w:p>
        </w:tc>
      </w:tr>
      <w:tr w:rsidR="00335858" w:rsidRPr="0085359C" w:rsidTr="00335858">
        <w:trPr>
          <w:trHeight w:val="70"/>
        </w:trPr>
        <w:tc>
          <w:tcPr>
            <w:tcW w:w="424" w:type="pct"/>
            <w:tcBorders>
              <w:top w:val="single" w:sz="12" w:space="0" w:color="auto"/>
            </w:tcBorders>
            <w:shd w:val="clear" w:color="auto" w:fill="auto"/>
            <w:noWrap/>
            <w:hideMark/>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lastRenderedPageBreak/>
              <w:t>1</w:t>
            </w:r>
          </w:p>
        </w:tc>
        <w:tc>
          <w:tcPr>
            <w:tcW w:w="1832" w:type="pct"/>
            <w:tcBorders>
              <w:top w:val="single" w:sz="12" w:space="0" w:color="auto"/>
            </w:tcBorders>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Северная</w:t>
            </w:r>
          </w:p>
        </w:tc>
        <w:tc>
          <w:tcPr>
            <w:tcW w:w="1396" w:type="pct"/>
            <w:tcBorders>
              <w:top w:val="single" w:sz="12" w:space="0" w:color="auto"/>
            </w:tcBorders>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204,956</w:t>
            </w:r>
          </w:p>
        </w:tc>
        <w:tc>
          <w:tcPr>
            <w:tcW w:w="1348" w:type="pct"/>
            <w:tcBorders>
              <w:top w:val="single" w:sz="12" w:space="0" w:color="auto"/>
            </w:tcBorders>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254,813</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 xml:space="preserve">ТЭЦ-1 </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229,090</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274,125</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Восточная</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106,791</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134,947</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ТЭЦ-2</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141,952</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184,719</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w:t>
            </w:r>
          </w:p>
        </w:tc>
        <w:tc>
          <w:tcPr>
            <w:tcW w:w="1832" w:type="pct"/>
            <w:shd w:val="clear" w:color="auto" w:fill="auto"/>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Балтийская</w:t>
            </w:r>
          </w:p>
        </w:tc>
        <w:tc>
          <w:tcPr>
            <w:tcW w:w="1396"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59,861</w:t>
            </w:r>
          </w:p>
        </w:tc>
        <w:tc>
          <w:tcPr>
            <w:tcW w:w="1348"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70,947</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Дюнная</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68,224</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84,595</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РТС Горького, 166</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63,010</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83,544</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ул. Красная, 119</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50,277</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65,254</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пос. Прибрежный</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16,887</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24,097</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Балтптицепром</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14,203</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18,083</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11</w:t>
            </w:r>
          </w:p>
        </w:tc>
        <w:tc>
          <w:tcPr>
            <w:tcW w:w="1832" w:type="pct"/>
            <w:shd w:val="clear" w:color="auto" w:fill="auto"/>
            <w:vAlign w:val="bottom"/>
          </w:tcPr>
          <w:p w:rsidR="00335858" w:rsidRPr="0085359C" w:rsidRDefault="002823F3"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район</w:t>
            </w:r>
            <w:r w:rsidR="00335858" w:rsidRPr="0085359C">
              <w:rPr>
                <w:rFonts w:ascii="Times New Roman" w:eastAsia="Times New Roman" w:hAnsi="Times New Roman" w:cs="Times New Roman"/>
                <w:color w:val="000000"/>
                <w:sz w:val="22"/>
                <w:szCs w:val="22"/>
                <w:lang w:eastAsia="ar-SA"/>
              </w:rPr>
              <w:t xml:space="preserve"> Чкаловск</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15,163</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17,951</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12</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 xml:space="preserve">РТС Цепрусс </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21,502</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26,653</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13</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"Большая Камская" ул. Киевская</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8,725</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10,631</w:t>
            </w:r>
          </w:p>
        </w:tc>
      </w:tr>
      <w:tr w:rsidR="00335858" w:rsidRPr="0085359C" w:rsidTr="00335858">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Тихорецкая, 32</w:t>
            </w:r>
          </w:p>
        </w:tc>
        <w:tc>
          <w:tcPr>
            <w:tcW w:w="1396"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8,054</w:t>
            </w:r>
          </w:p>
        </w:tc>
        <w:tc>
          <w:tcPr>
            <w:tcW w:w="1348" w:type="pct"/>
            <w:shd w:val="clear" w:color="auto" w:fill="auto"/>
            <w:noWrap/>
            <w:vAlign w:val="bottom"/>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10,464</w:t>
            </w:r>
          </w:p>
        </w:tc>
      </w:tr>
      <w:tr w:rsidR="00335858" w:rsidRPr="0085359C" w:rsidTr="005B1924">
        <w:trPr>
          <w:trHeight w:val="70"/>
        </w:trPr>
        <w:tc>
          <w:tcPr>
            <w:tcW w:w="424" w:type="pct"/>
            <w:shd w:val="clear" w:color="auto" w:fill="auto"/>
            <w:noWrap/>
          </w:tcPr>
          <w:p w:rsidR="00335858" w:rsidRPr="0085359C" w:rsidRDefault="00335858"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Карташова,10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4,585</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5,905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Емельянова,300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4,404</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5,737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17</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Невского,90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4,411</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5,386</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18</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П.Морозова,5</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3,473</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3,983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19</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Летняя,50а</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2,975</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3,683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20</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Емельянова,47</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2,027</w:t>
            </w:r>
          </w:p>
        </w:tc>
        <w:tc>
          <w:tcPr>
            <w:tcW w:w="1348" w:type="pct"/>
            <w:shd w:val="clear" w:color="auto" w:fill="auto"/>
            <w:noWrap/>
            <w:vAlign w:val="bottom"/>
          </w:tcPr>
          <w:p w:rsidR="00335858" w:rsidRPr="0085359C" w:rsidRDefault="0056515B"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2,682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21</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Невского,188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1,670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2,210</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22</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Бассейная,35</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1,752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2,132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23</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Емельянова,88(92)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1,503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1,933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24</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Чувашская,4(11)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1,420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1,889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25</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М.Борисово,19(ЮВС-2)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1,421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1,847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26</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Победы,82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1,338</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1,803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27</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Чкалова,29</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1,547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1,793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28</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Ив.Земнухова,8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1,632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1,781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29</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П.Морозова,115</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1,629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1,722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30</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Ал.Смелых,154</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1,174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1,391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31</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Дзержинского,162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0,933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1,304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32</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Солнечногорская,59б</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0,992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1,245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33</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Емельянова,80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1,140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1,140</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34</w:t>
            </w:r>
          </w:p>
        </w:tc>
        <w:tc>
          <w:tcPr>
            <w:tcW w:w="1832" w:type="pct"/>
            <w:shd w:val="clear" w:color="auto" w:fill="auto"/>
            <w:vAlign w:val="bottom"/>
          </w:tcPr>
          <w:p w:rsidR="00335858" w:rsidRPr="0085359C" w:rsidRDefault="00335858"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Транспортная</w:t>
            </w:r>
            <w:r w:rsidR="000458AE" w:rsidRPr="0085359C">
              <w:rPr>
                <w:rFonts w:ascii="Times New Roman" w:eastAsia="Times New Roman" w:hAnsi="Times New Roman" w:cs="Times New Roman"/>
                <w:color w:val="000000"/>
                <w:sz w:val="22"/>
                <w:szCs w:val="22"/>
                <w:lang w:eastAsia="ar-SA"/>
              </w:rPr>
              <w:t>,25</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1,135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1,135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35</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Невского,9а(Потемкина,2)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1,065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1,065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36</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Гагарина,50-52(44)</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0,802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0,997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37</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Колхозная,8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0,676</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0,927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38</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Молод.Гвардия,2</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0,697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0,797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39</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Емельянова,15б</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0,543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0,701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40</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Пос.Прегольский</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0,525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0,671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41</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Кропоткина,10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0,475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0,519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42</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Гагарина,55</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0,382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0,506</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43</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П.Морозова,146</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0,493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0,493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44</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Победы,199(201)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0,294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0,448</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45</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Марш.Новикова,4-6</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0,374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0,432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46</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Горького,178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0,419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0,419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47</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Дзержинского,147</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0,385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0,414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48</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Баженова,21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0,349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0,409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49</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Лесопарковая,6</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0,401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0,401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50</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Гагарина,41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0,299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0,395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51</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Чувашская,1а(7)</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0,393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0,393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52</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Суворова,41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0,388</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0,388</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lastRenderedPageBreak/>
              <w:t>53</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Пер.Минина и Пож.3а</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0,371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0,371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54</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П.Морозова,90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0,231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0,315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55</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Энгельса,51а</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0,271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0,271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56</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Барклая де Толли,17</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0,265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0,265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57</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Красная,301</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0,206</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0,263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58</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П.Морозова,28-30</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0,188</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0,236</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59</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Лесопарковая,38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0,234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0,234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60</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Артиллерийская,36-38</w:t>
            </w:r>
          </w:p>
        </w:tc>
        <w:tc>
          <w:tcPr>
            <w:tcW w:w="1396" w:type="pct"/>
            <w:shd w:val="clear" w:color="auto" w:fill="auto"/>
            <w:noWrap/>
            <w:vAlign w:val="bottom"/>
          </w:tcPr>
          <w:p w:rsidR="00335858" w:rsidRPr="0085359C" w:rsidRDefault="00D53455"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0,230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0,230</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61</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Суворова,47</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0,227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0,227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62</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П.Морозова,101-113</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0,219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0,219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63</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Тихорецкий тупик,7-11</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0,215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0,215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64</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Можайская,30</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0,173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0,214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65</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Победы,42</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0,199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0,199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66</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Римского-Корсакова,5</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0,187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0,187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67</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Чайковского,29</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0,184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0,184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68</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Марш.Новикова,26</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0,183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0,183</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69</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Победы,12</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0,170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0,170</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70</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Октябрьская,3</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0,149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0,149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71</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Танковая,4</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0,138</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0,138</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72</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Судостроительная,11</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0,129</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0,129</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73</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Каштановая ал.,68</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0,128</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0,128</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74</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Мира,90</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0,114</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0,114</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75</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Чернышевского,61</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0,093</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0,112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76</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Чайковского,31</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0,110</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0,110</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77</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Ленинградская,48</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0,105</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0,105</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78</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Мира,77-79</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0,102</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0,102</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79</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Катина,4</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0,101</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0,101</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80</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2-я Алтайская,1</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81</w:t>
            </w:r>
          </w:p>
        </w:tc>
        <w:tc>
          <w:tcPr>
            <w:tcW w:w="1832" w:type="pct"/>
            <w:shd w:val="clear" w:color="auto" w:fill="auto"/>
            <w:vAlign w:val="bottom"/>
          </w:tcPr>
          <w:p w:rsidR="00335858" w:rsidRPr="0085359C" w:rsidRDefault="000458AE"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Гагарина,109</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0,097</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0,097</w:t>
            </w:r>
          </w:p>
        </w:tc>
      </w:tr>
      <w:tr w:rsidR="00335858" w:rsidRPr="0085359C" w:rsidTr="005B1924">
        <w:trPr>
          <w:trHeight w:val="70"/>
        </w:trPr>
        <w:tc>
          <w:tcPr>
            <w:tcW w:w="424" w:type="pct"/>
            <w:shd w:val="clear" w:color="auto" w:fill="auto"/>
            <w:noWrap/>
          </w:tcPr>
          <w:p w:rsidR="00335858"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82</w:t>
            </w:r>
          </w:p>
        </w:tc>
        <w:tc>
          <w:tcPr>
            <w:tcW w:w="1832" w:type="pct"/>
            <w:shd w:val="clear" w:color="auto" w:fill="auto"/>
            <w:vAlign w:val="bottom"/>
          </w:tcPr>
          <w:p w:rsidR="00335858"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Молод.Гвардия,19</w:t>
            </w:r>
          </w:p>
        </w:tc>
        <w:tc>
          <w:tcPr>
            <w:tcW w:w="1396" w:type="pct"/>
            <w:shd w:val="clear" w:color="auto" w:fill="auto"/>
            <w:noWrap/>
            <w:vAlign w:val="bottom"/>
          </w:tcPr>
          <w:p w:rsidR="00335858"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0,076</w:t>
            </w:r>
          </w:p>
        </w:tc>
        <w:tc>
          <w:tcPr>
            <w:tcW w:w="1348" w:type="pct"/>
            <w:shd w:val="clear" w:color="auto" w:fill="auto"/>
            <w:noWrap/>
            <w:vAlign w:val="bottom"/>
          </w:tcPr>
          <w:p w:rsidR="00335858"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0,095</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83</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Марины Расковой,12</w:t>
            </w:r>
          </w:p>
        </w:tc>
        <w:tc>
          <w:tcPr>
            <w:tcW w:w="1396" w:type="pct"/>
            <w:shd w:val="clear" w:color="auto" w:fill="auto"/>
            <w:noWrap/>
            <w:vAlign w:val="bottom"/>
          </w:tcPr>
          <w:p w:rsidR="000458AE"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0,095</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0,095</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84</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Победы,48</w:t>
            </w:r>
          </w:p>
        </w:tc>
        <w:tc>
          <w:tcPr>
            <w:tcW w:w="1396" w:type="pct"/>
            <w:shd w:val="clear" w:color="auto" w:fill="auto"/>
            <w:noWrap/>
            <w:vAlign w:val="bottom"/>
          </w:tcPr>
          <w:p w:rsidR="000458AE" w:rsidRPr="0085359C" w:rsidRDefault="00261483"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0,092</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0,092</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85</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Шота Руставели,6</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0,091</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0,091</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86</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Станочная,7-9</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0,087</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0,087</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87</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Тельмана,16</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0,085</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0,085</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88</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Белинского,18</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0,083</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0,083</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89</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К.Назаровой 57-61(59)</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0,080</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0,080</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90</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Кутузова,41</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0,073</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0,073</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91</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Закавказская,17</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0,066</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0,066</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92</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Римского-Корсакова,7</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0,065</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0,065</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93</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Тельмана,9</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0,063</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0,063</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94</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Ал.Смелых,79</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0,060</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0,060</w:t>
            </w:r>
          </w:p>
        </w:tc>
      </w:tr>
      <w:tr w:rsidR="000458AE" w:rsidRPr="0085359C" w:rsidTr="005B1924">
        <w:trPr>
          <w:trHeight w:val="70"/>
        </w:trPr>
        <w:tc>
          <w:tcPr>
            <w:tcW w:w="424" w:type="pct"/>
            <w:shd w:val="clear" w:color="auto" w:fill="auto"/>
            <w:noWrap/>
          </w:tcPr>
          <w:p w:rsidR="000458AE"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95</w:t>
            </w:r>
          </w:p>
        </w:tc>
        <w:tc>
          <w:tcPr>
            <w:tcW w:w="1832" w:type="pct"/>
            <w:shd w:val="clear" w:color="auto" w:fill="auto"/>
            <w:vAlign w:val="bottom"/>
          </w:tcPr>
          <w:p w:rsidR="000458AE"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Пер.Минина и Пож.2</w:t>
            </w:r>
          </w:p>
        </w:tc>
        <w:tc>
          <w:tcPr>
            <w:tcW w:w="1396" w:type="pct"/>
            <w:shd w:val="clear" w:color="auto" w:fill="auto"/>
            <w:noWrap/>
            <w:vAlign w:val="bottom"/>
          </w:tcPr>
          <w:p w:rsidR="000458AE"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0,058</w:t>
            </w:r>
          </w:p>
        </w:tc>
        <w:tc>
          <w:tcPr>
            <w:tcW w:w="1348" w:type="pct"/>
            <w:shd w:val="clear" w:color="auto" w:fill="auto"/>
            <w:noWrap/>
            <w:vAlign w:val="bottom"/>
          </w:tcPr>
          <w:p w:rsidR="000458AE"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0,058</w:t>
            </w:r>
          </w:p>
        </w:tc>
      </w:tr>
      <w:tr w:rsidR="00042437" w:rsidRPr="0085359C" w:rsidTr="005B1924">
        <w:trPr>
          <w:trHeight w:val="70"/>
        </w:trPr>
        <w:tc>
          <w:tcPr>
            <w:tcW w:w="424" w:type="pct"/>
            <w:shd w:val="clear" w:color="auto" w:fill="auto"/>
            <w:noWrap/>
          </w:tcPr>
          <w:p w:rsidR="00042437"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96</w:t>
            </w:r>
          </w:p>
        </w:tc>
        <w:tc>
          <w:tcPr>
            <w:tcW w:w="1832" w:type="pct"/>
            <w:shd w:val="clear" w:color="auto" w:fill="auto"/>
            <w:vAlign w:val="bottom"/>
          </w:tcPr>
          <w:p w:rsidR="00042437"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Энгельса,4</w:t>
            </w:r>
          </w:p>
        </w:tc>
        <w:tc>
          <w:tcPr>
            <w:tcW w:w="1396" w:type="pct"/>
            <w:shd w:val="clear" w:color="auto" w:fill="auto"/>
            <w:noWrap/>
            <w:vAlign w:val="bottom"/>
          </w:tcPr>
          <w:p w:rsidR="00042437"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0,054</w:t>
            </w:r>
          </w:p>
        </w:tc>
        <w:tc>
          <w:tcPr>
            <w:tcW w:w="1348" w:type="pct"/>
            <w:shd w:val="clear" w:color="auto" w:fill="auto"/>
            <w:noWrap/>
            <w:vAlign w:val="bottom"/>
          </w:tcPr>
          <w:p w:rsidR="00042437"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0,054</w:t>
            </w:r>
          </w:p>
        </w:tc>
      </w:tr>
      <w:tr w:rsidR="00042437" w:rsidRPr="0085359C" w:rsidTr="005B1924">
        <w:trPr>
          <w:trHeight w:val="70"/>
        </w:trPr>
        <w:tc>
          <w:tcPr>
            <w:tcW w:w="424" w:type="pct"/>
            <w:shd w:val="clear" w:color="auto" w:fill="auto"/>
            <w:noWrap/>
          </w:tcPr>
          <w:p w:rsidR="00042437"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97</w:t>
            </w:r>
          </w:p>
        </w:tc>
        <w:tc>
          <w:tcPr>
            <w:tcW w:w="1832" w:type="pct"/>
            <w:shd w:val="clear" w:color="auto" w:fill="auto"/>
            <w:vAlign w:val="bottom"/>
          </w:tcPr>
          <w:p w:rsidR="00042437"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Победы,18</w:t>
            </w:r>
          </w:p>
        </w:tc>
        <w:tc>
          <w:tcPr>
            <w:tcW w:w="1396" w:type="pct"/>
            <w:shd w:val="clear" w:color="auto" w:fill="auto"/>
            <w:noWrap/>
            <w:vAlign w:val="bottom"/>
          </w:tcPr>
          <w:p w:rsidR="00042437"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0,053</w:t>
            </w:r>
          </w:p>
        </w:tc>
        <w:tc>
          <w:tcPr>
            <w:tcW w:w="1348" w:type="pct"/>
            <w:shd w:val="clear" w:color="auto" w:fill="auto"/>
            <w:noWrap/>
            <w:vAlign w:val="bottom"/>
          </w:tcPr>
          <w:p w:rsidR="00042437"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0,053</w:t>
            </w:r>
          </w:p>
        </w:tc>
      </w:tr>
      <w:tr w:rsidR="00042437" w:rsidRPr="0085359C" w:rsidTr="005B1924">
        <w:trPr>
          <w:trHeight w:val="70"/>
        </w:trPr>
        <w:tc>
          <w:tcPr>
            <w:tcW w:w="424" w:type="pct"/>
            <w:shd w:val="clear" w:color="auto" w:fill="auto"/>
            <w:noWrap/>
          </w:tcPr>
          <w:p w:rsidR="00042437"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98</w:t>
            </w:r>
          </w:p>
        </w:tc>
        <w:tc>
          <w:tcPr>
            <w:tcW w:w="1832" w:type="pct"/>
            <w:shd w:val="clear" w:color="auto" w:fill="auto"/>
            <w:vAlign w:val="bottom"/>
          </w:tcPr>
          <w:p w:rsidR="00042437"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Сержанта Мишина,24</w:t>
            </w:r>
          </w:p>
        </w:tc>
        <w:tc>
          <w:tcPr>
            <w:tcW w:w="1396" w:type="pct"/>
            <w:shd w:val="clear" w:color="auto" w:fill="auto"/>
            <w:noWrap/>
            <w:vAlign w:val="bottom"/>
          </w:tcPr>
          <w:p w:rsidR="00042437"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0,050</w:t>
            </w:r>
          </w:p>
        </w:tc>
        <w:tc>
          <w:tcPr>
            <w:tcW w:w="1348" w:type="pct"/>
            <w:shd w:val="clear" w:color="auto" w:fill="auto"/>
            <w:noWrap/>
            <w:vAlign w:val="bottom"/>
          </w:tcPr>
          <w:p w:rsidR="00042437"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0,050</w:t>
            </w:r>
          </w:p>
        </w:tc>
      </w:tr>
      <w:tr w:rsidR="00042437" w:rsidRPr="0085359C" w:rsidTr="005B1924">
        <w:trPr>
          <w:trHeight w:val="70"/>
        </w:trPr>
        <w:tc>
          <w:tcPr>
            <w:tcW w:w="424" w:type="pct"/>
            <w:shd w:val="clear" w:color="auto" w:fill="auto"/>
            <w:noWrap/>
          </w:tcPr>
          <w:p w:rsidR="00042437"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99</w:t>
            </w:r>
          </w:p>
        </w:tc>
        <w:tc>
          <w:tcPr>
            <w:tcW w:w="1832" w:type="pct"/>
            <w:shd w:val="clear" w:color="auto" w:fill="auto"/>
            <w:vAlign w:val="bottom"/>
          </w:tcPr>
          <w:p w:rsidR="00042437"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Мира,69</w:t>
            </w:r>
          </w:p>
        </w:tc>
        <w:tc>
          <w:tcPr>
            <w:tcW w:w="1396" w:type="pct"/>
            <w:shd w:val="clear" w:color="auto" w:fill="auto"/>
            <w:noWrap/>
            <w:vAlign w:val="bottom"/>
          </w:tcPr>
          <w:p w:rsidR="00042437"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0,041</w:t>
            </w:r>
          </w:p>
        </w:tc>
        <w:tc>
          <w:tcPr>
            <w:tcW w:w="1348" w:type="pct"/>
            <w:shd w:val="clear" w:color="auto" w:fill="auto"/>
            <w:noWrap/>
            <w:vAlign w:val="bottom"/>
          </w:tcPr>
          <w:p w:rsidR="00042437"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0,041</w:t>
            </w:r>
          </w:p>
        </w:tc>
      </w:tr>
      <w:tr w:rsidR="00042437" w:rsidRPr="0085359C" w:rsidTr="005B1924">
        <w:trPr>
          <w:trHeight w:val="70"/>
        </w:trPr>
        <w:tc>
          <w:tcPr>
            <w:tcW w:w="424" w:type="pct"/>
            <w:shd w:val="clear" w:color="auto" w:fill="auto"/>
            <w:noWrap/>
          </w:tcPr>
          <w:p w:rsidR="00042437" w:rsidRPr="0085359C" w:rsidRDefault="00F3259F"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100</w:t>
            </w:r>
          </w:p>
        </w:tc>
        <w:tc>
          <w:tcPr>
            <w:tcW w:w="1832" w:type="pct"/>
            <w:shd w:val="clear" w:color="auto" w:fill="auto"/>
            <w:vAlign w:val="bottom"/>
          </w:tcPr>
          <w:p w:rsidR="00042437" w:rsidRPr="0085359C" w:rsidRDefault="00042437" w:rsidP="005B1924">
            <w:pPr>
              <w:suppressAutoHyphens/>
              <w:spacing w:before="0" w:after="0" w:line="240" w:lineRule="auto"/>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Дзержинского,126</w:t>
            </w:r>
          </w:p>
        </w:tc>
        <w:tc>
          <w:tcPr>
            <w:tcW w:w="1396" w:type="pct"/>
            <w:shd w:val="clear" w:color="auto" w:fill="auto"/>
            <w:noWrap/>
            <w:vAlign w:val="bottom"/>
          </w:tcPr>
          <w:p w:rsidR="00042437" w:rsidRPr="0085359C" w:rsidRDefault="0056515B" w:rsidP="005B1924">
            <w:pPr>
              <w:suppressAutoHyphens/>
              <w:spacing w:before="0" w:after="0" w:line="240" w:lineRule="auto"/>
              <w:jc w:val="center"/>
              <w:rPr>
                <w:rFonts w:ascii="Times New Roman" w:eastAsia="Times New Roman" w:hAnsi="Times New Roman" w:cs="Times New Roman"/>
                <w:color w:val="000000"/>
                <w:sz w:val="22"/>
                <w:szCs w:val="22"/>
                <w:lang w:eastAsia="ar-SA"/>
              </w:rPr>
            </w:pPr>
            <w:r w:rsidRPr="0085359C">
              <w:rPr>
                <w:rFonts w:ascii="Times New Roman" w:eastAsia="Times New Roman" w:hAnsi="Times New Roman" w:cs="Times New Roman"/>
                <w:color w:val="000000"/>
                <w:sz w:val="22"/>
                <w:szCs w:val="22"/>
                <w:lang w:eastAsia="ar-SA"/>
              </w:rPr>
              <w:t>0,020</w:t>
            </w:r>
          </w:p>
        </w:tc>
        <w:tc>
          <w:tcPr>
            <w:tcW w:w="1348" w:type="pct"/>
            <w:shd w:val="clear" w:color="auto" w:fill="auto"/>
            <w:noWrap/>
            <w:vAlign w:val="bottom"/>
          </w:tcPr>
          <w:p w:rsidR="00042437" w:rsidRPr="0085359C" w:rsidRDefault="00C70F40" w:rsidP="005B1924">
            <w:pPr>
              <w:suppressAutoHyphens/>
              <w:spacing w:before="0" w:after="0" w:line="240" w:lineRule="auto"/>
              <w:jc w:val="center"/>
              <w:rPr>
                <w:rFonts w:ascii="Times New Roman" w:eastAsia="Times New Roman" w:hAnsi="Times New Roman" w:cs="Times New Roman"/>
                <w:color w:val="0D0D0D"/>
                <w:sz w:val="22"/>
                <w:szCs w:val="22"/>
                <w:lang w:eastAsia="ar-SA"/>
              </w:rPr>
            </w:pPr>
            <w:r w:rsidRPr="0085359C">
              <w:rPr>
                <w:rFonts w:ascii="Times New Roman" w:eastAsia="Times New Roman" w:hAnsi="Times New Roman" w:cs="Times New Roman"/>
                <w:color w:val="0D0D0D"/>
                <w:sz w:val="22"/>
                <w:szCs w:val="22"/>
                <w:lang w:eastAsia="ar-SA"/>
              </w:rPr>
              <w:t>0,020</w:t>
            </w:r>
          </w:p>
        </w:tc>
      </w:tr>
    </w:tbl>
    <w:p w:rsidR="00357BB9" w:rsidRPr="0085359C" w:rsidRDefault="00357BB9" w:rsidP="00357BB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Данные об установленной, располагаемой тепловой мощности, величине потребления тепловой мощности на собственные нужды и значении тепловой мощности нетто</w:t>
      </w:r>
      <w:r w:rsidR="00335858" w:rsidRPr="0085359C">
        <w:rPr>
          <w:rFonts w:ascii="Times New Roman" w:eastAsia="Times New Roman" w:hAnsi="Times New Roman" w:cs="Times New Roman"/>
          <w:sz w:val="24"/>
          <w:szCs w:val="24"/>
          <w:lang w:eastAsia="ar-SA"/>
        </w:rPr>
        <w:t xml:space="preserve"> прочих (ведомственных) источников тепловой энергии </w:t>
      </w:r>
      <w:r w:rsidRPr="0085359C">
        <w:rPr>
          <w:rFonts w:ascii="Times New Roman" w:eastAsia="Times New Roman" w:hAnsi="Times New Roman" w:cs="Times New Roman"/>
          <w:sz w:val="24"/>
          <w:szCs w:val="24"/>
          <w:lang w:eastAsia="ar-SA"/>
        </w:rPr>
        <w:t>городского округа «Город Калининград» представлены в таблице 8.2.3.</w:t>
      </w:r>
    </w:p>
    <w:p w:rsidR="00357BB9" w:rsidRPr="0085359C" w:rsidRDefault="00357BB9" w:rsidP="00357BB9">
      <w:pPr>
        <w:spacing w:before="0" w:after="0" w:line="240" w:lineRule="auto"/>
        <w:ind w:firstLine="403"/>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lastRenderedPageBreak/>
        <w:t>Таблица 8.2.</w:t>
      </w:r>
      <w:r w:rsidR="00335858" w:rsidRPr="0085359C">
        <w:rPr>
          <w:rFonts w:ascii="Times New Roman" w:eastAsia="Times New Roman" w:hAnsi="Times New Roman" w:cs="Times New Roman"/>
          <w:b/>
          <w:i/>
          <w:lang w:eastAsia="ru-RU"/>
        </w:rPr>
        <w:t>3</w:t>
      </w:r>
      <w:r w:rsidRPr="0085359C">
        <w:rPr>
          <w:rFonts w:ascii="Times New Roman" w:eastAsia="Times New Roman" w:hAnsi="Times New Roman" w:cs="Times New Roman"/>
          <w:b/>
          <w:i/>
          <w:lang w:eastAsia="ru-RU"/>
        </w:rPr>
        <w:t>.</w:t>
      </w:r>
    </w:p>
    <w:p w:rsidR="00357BB9" w:rsidRPr="0085359C" w:rsidRDefault="00357BB9" w:rsidP="00357BB9">
      <w:pPr>
        <w:spacing w:before="0" w:after="0" w:line="240" w:lineRule="auto"/>
        <w:ind w:firstLine="403"/>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 xml:space="preserve">Баланс тепловой мощности прочих (ведомственных) источников тепловой энергии ГО г. Калининграда, Гкал/час </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069"/>
        <w:gridCol w:w="1134"/>
        <w:gridCol w:w="1134"/>
        <w:gridCol w:w="1134"/>
        <w:gridCol w:w="1701"/>
        <w:gridCol w:w="957"/>
      </w:tblGrid>
      <w:tr w:rsidR="00357BB9" w:rsidRPr="0085359C" w:rsidTr="00335858">
        <w:trPr>
          <w:cantSplit/>
          <w:trHeight w:val="20"/>
          <w:tblHeader/>
          <w:jc w:val="center"/>
        </w:trPr>
        <w:tc>
          <w:tcPr>
            <w:tcW w:w="725"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 п/п</w:t>
            </w:r>
          </w:p>
        </w:tc>
        <w:tc>
          <w:tcPr>
            <w:tcW w:w="3069"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Наименование источника тепловой энергии</w:t>
            </w:r>
          </w:p>
        </w:tc>
        <w:tc>
          <w:tcPr>
            <w:tcW w:w="113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Установ-ленная мощность</w:t>
            </w:r>
          </w:p>
        </w:tc>
        <w:tc>
          <w:tcPr>
            <w:tcW w:w="113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Технические ограничения установ-ленной тепловой мощности</w:t>
            </w:r>
          </w:p>
        </w:tc>
        <w:tc>
          <w:tcPr>
            <w:tcW w:w="113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Распола-гаемая мощность основного оборудо-вания</w:t>
            </w:r>
          </w:p>
        </w:tc>
        <w:tc>
          <w:tcPr>
            <w:tcW w:w="1701"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Затраты тепловой мощности на собственные и хозяйственные нужды источников тепловой энергии</w:t>
            </w:r>
          </w:p>
        </w:tc>
        <w:tc>
          <w:tcPr>
            <w:tcW w:w="957"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rsidR="00357BB9" w:rsidRPr="0085359C" w:rsidRDefault="00357BB9" w:rsidP="00357BB9">
            <w:pPr>
              <w:suppressAutoHyphens/>
              <w:spacing w:before="0" w:after="0" w:line="240" w:lineRule="auto"/>
              <w:ind w:left="-113" w:right="-113"/>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Тепловая мощность источ-ников тепловой энергии нетто</w:t>
            </w:r>
          </w:p>
        </w:tc>
      </w:tr>
      <w:tr w:rsidR="00357BB9" w:rsidRPr="0085359C" w:rsidTr="00335858">
        <w:trPr>
          <w:cantSplit/>
          <w:trHeight w:val="20"/>
          <w:jc w:val="center"/>
        </w:trPr>
        <w:tc>
          <w:tcPr>
            <w:tcW w:w="3794" w:type="dxa"/>
            <w:gridSpan w:val="2"/>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Прочие (ведомственные) котельные</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99,353</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0,000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99,353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color w:val="000000"/>
                <w:lang w:eastAsia="ar-SA"/>
              </w:rPr>
            </w:pPr>
            <w:r w:rsidRPr="0085359C">
              <w:rPr>
                <w:rFonts w:ascii="Times New Roman" w:eastAsia="Times New Roman" w:hAnsi="Times New Roman" w:cs="Times New Roman"/>
                <w:b/>
                <w:bCs/>
                <w:color w:val="000000"/>
                <w:lang w:eastAsia="ar-SA"/>
              </w:rPr>
              <w:t>2,351</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color w:val="000000"/>
                <w:lang w:eastAsia="ar-SA"/>
              </w:rPr>
            </w:pPr>
            <w:r w:rsidRPr="0085359C">
              <w:rPr>
                <w:rFonts w:ascii="Times New Roman" w:eastAsia="Times New Roman" w:hAnsi="Times New Roman" w:cs="Times New Roman"/>
                <w:b/>
                <w:bCs/>
                <w:color w:val="000000"/>
                <w:lang w:eastAsia="ar-SA"/>
              </w:rPr>
              <w:t>97,002</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ОАО "Молоко"</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19,500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0,459</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19,041</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19,041</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ОАО "Кварц"</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60,000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1,413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58,587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58,587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ОАО Институт "Запводпроект"</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3,080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0,073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3,007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3,007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ОАО "Балткран"</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8,000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0,188</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7,812</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7,812</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ООО "Комфорт-сервис"</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1,729</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0,041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1,688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1,688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6</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Управление культуры</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7</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МАУК Зоопарк, пр. Мира, 26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0,0004</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8</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Библиотека № 1 ул. Лермонтова, 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9</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Библиотека № 2 ул. М. Новикова, 14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10</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Библиотека № 3 ул. Герцена, 54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Библиотека № 7 ул. Ангарская, 27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Библиотека № 14 ул. Тельмана, 28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ДМШ им. Шостаковича ул. Комсомольская, 21</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0,047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ДШИ Гармония ул. Челюскинская, д. 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0,071</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0,069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0,069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ДМШ им. Гофмана ул. Некрасова, 16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0,075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16</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ДМШ им. Глиэра ул. Минина и Пожарского, 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17</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ДМШ им. Глиэра ул. Огарева, 22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0,047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18</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ДОД ДМШ им. Глинки ул. Восточная, 18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0,000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19</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b/>
                <w:bCs/>
                <w:lang w:eastAsia="ar-SA"/>
              </w:rPr>
            </w:pPr>
            <w:r w:rsidRPr="0085359C">
              <w:rPr>
                <w:rFonts w:ascii="Times New Roman" w:eastAsia="Times New Roman" w:hAnsi="Times New Roman" w:cs="Times New Roman"/>
                <w:b/>
                <w:bCs/>
                <w:lang w:eastAsia="ar-SA"/>
              </w:rPr>
              <w:t>Комитет по образованию</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20</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4, ул. Заводская, 16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0,286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0,279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0,279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5, ул. Маршала Новикова, 25-27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0,043</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0,043</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7, ул.</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Вагоностроительная, 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0,430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0,420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0,420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11,</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ул. Гагарина, 79</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0,340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0,008</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0,332</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0,332</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д/с № 17, ул. Орудийная,</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35, ул. Ленинградская, 27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0,035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26</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д/с № 46, Пер. Трамвайный, 52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0,293</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0,293</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27</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77, ул. Бассейная, 1</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0,240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0,006</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0,234</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0,234</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28</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78, ул. Камская, 2-г</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0,334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0,008</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0,326</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0,326</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29</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 79, ул. Красносельская, 22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0,195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0,195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30</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 115, ул. Великолукская,7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0,201</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0,196</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0,196</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lastRenderedPageBreak/>
              <w:t>31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 3,</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Октябрьская площадь, 36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0,890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0,868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0,868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 19,</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ул. Менделеева, 13</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0,275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0,268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0,268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 19,</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ул. Тенистая аллея, 38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0,275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0,007</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0,268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0,268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28, ул. Суворова, 35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0,175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0,004</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0,171</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0,171</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28, ул. Суворова, 139а</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0,175</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0,004</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0,171</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0,171</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36</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МАОУ СОШ № 46,</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ул. Летняя, 48</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0,520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0,507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0,507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37</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МАУ Учебно-методический образовательный центр, ул. Менделеева, 29</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0,195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0,195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38</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Детский дом "Янтарик", ул. Адмиральская, 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0,036</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0,036</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39</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Детский дом "Янтарик", ул. Закавказская, 19</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0,036</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0,036</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40</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ДОД ДДТ "Родник", ул. Нефтяная, 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ДОД ДДТ "Родник", ул. Менделеева, 17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0,020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0,020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ДОД СДЮСШОР №5, Пр. Мира, 134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0,060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0,059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0,059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МУ "ОПК Московское", ул. Можайская, 65/67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0,102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0,100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0,100</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д/с № 88, ул. Потемкика,23</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0,098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0,098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МАДОУ д/с № 8, ул. Закавказкая,14</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0,005</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0,195</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0,195</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46</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д/с № 25, ул. Ш. Руставели, 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0,080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0,003</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0,077</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0,077</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47</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ЦРР д/с № 14, ул. Бородинская, 17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0,289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0,289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48</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МОУ ДОД ДТДиМ "Янтарь", ул. Судостроительная, 2</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0,300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0,011</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0,289</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0,289</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49</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д/с № 68, ул. Гагарина, 3</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0,180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0,004</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0,176</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0,176</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50</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д/с № 37, ул. Чернышевского, 103</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0,100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0,098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0,098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51</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д/с № 34, ул. Огарева, 31</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0,080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0,078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52</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МДОУ д/сад № 15,</w:t>
            </w:r>
            <w:r w:rsidR="000E3F72">
              <w:rPr>
                <w:rFonts w:ascii="Times New Roman" w:eastAsia="Times New Roman" w:hAnsi="Times New Roman" w:cs="Times New Roman"/>
                <w:lang w:eastAsia="ar-SA"/>
              </w:rPr>
              <w:t xml:space="preserve"> </w:t>
            </w:r>
            <w:r w:rsidRPr="0085359C">
              <w:rPr>
                <w:rFonts w:ascii="Times New Roman" w:eastAsia="Times New Roman" w:hAnsi="Times New Roman" w:cs="Times New Roman"/>
                <w:lang w:eastAsia="ar-SA"/>
              </w:rPr>
              <w:t>ул. Волочаевская, 47</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0,080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0,002</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0,078</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0,078</w:t>
            </w:r>
          </w:p>
        </w:tc>
      </w:tr>
      <w:tr w:rsidR="00357BB9" w:rsidRPr="0085359C" w:rsidTr="00335858">
        <w:trPr>
          <w:cantSplit/>
          <w:trHeight w:val="20"/>
          <w:jc w:val="center"/>
        </w:trPr>
        <w:tc>
          <w:tcPr>
            <w:tcW w:w="725" w:type="dxa"/>
            <w:shd w:val="clear" w:color="auto" w:fill="auto"/>
            <w:noWrap/>
            <w:vAlign w:val="center"/>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53</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МУ "ОПК Ленинградское", ул. Краснокаменная, 16</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r>
      <w:tr w:rsidR="00357BB9" w:rsidRPr="0085359C" w:rsidTr="00335858">
        <w:trPr>
          <w:cantSplit/>
          <w:trHeight w:val="20"/>
          <w:jc w:val="center"/>
        </w:trPr>
        <w:tc>
          <w:tcPr>
            <w:tcW w:w="725" w:type="dxa"/>
            <w:shd w:val="clear" w:color="auto" w:fill="auto"/>
            <w:noWrap/>
            <w:vAlign w:val="center"/>
          </w:tcPr>
          <w:p w:rsidR="00357BB9" w:rsidRPr="0085359C" w:rsidRDefault="00335858"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54</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МУ "ОПК Центральное", пр. Мира, 85-а</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r>
      <w:tr w:rsidR="00357BB9" w:rsidRPr="0085359C" w:rsidTr="00335858">
        <w:trPr>
          <w:cantSplit/>
          <w:trHeight w:val="20"/>
          <w:jc w:val="center"/>
        </w:trPr>
        <w:tc>
          <w:tcPr>
            <w:tcW w:w="725" w:type="dxa"/>
            <w:shd w:val="clear" w:color="auto" w:fill="auto"/>
            <w:noWrap/>
            <w:vAlign w:val="center"/>
          </w:tcPr>
          <w:p w:rsidR="00357BB9" w:rsidRPr="0085359C" w:rsidRDefault="00335858"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55</w:t>
            </w:r>
          </w:p>
        </w:tc>
        <w:tc>
          <w:tcPr>
            <w:tcW w:w="3069" w:type="dxa"/>
            <w:shd w:val="clear" w:color="auto" w:fill="auto"/>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МУ КМКДЦ "Золотой Осьминог", ул. Энгельса, 9</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p>
        </w:tc>
        <w:tc>
          <w:tcPr>
            <w:tcW w:w="1134"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0,000</w:t>
            </w:r>
          </w:p>
        </w:tc>
        <w:tc>
          <w:tcPr>
            <w:tcW w:w="1701"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color w:val="000000"/>
                <w:lang w:eastAsia="ar-SA"/>
              </w:rPr>
            </w:pPr>
            <w:r w:rsidRPr="0085359C">
              <w:rPr>
                <w:rFonts w:ascii="Times New Roman" w:eastAsia="Times New Roman" w:hAnsi="Times New Roman" w:cs="Times New Roman"/>
                <w:color w:val="000000"/>
                <w:lang w:eastAsia="ar-SA"/>
              </w:rPr>
              <w:t>0,010</w:t>
            </w:r>
          </w:p>
        </w:tc>
        <w:tc>
          <w:tcPr>
            <w:tcW w:w="957" w:type="dxa"/>
            <w:shd w:val="clear" w:color="auto" w:fill="auto"/>
            <w:noWrap/>
            <w:vAlign w:val="center"/>
            <w:hideMark/>
          </w:tcPr>
          <w:p w:rsidR="00357BB9" w:rsidRPr="0085359C" w:rsidRDefault="00357BB9" w:rsidP="00335858">
            <w:pPr>
              <w:suppressAutoHyphens/>
              <w:spacing w:before="0" w:after="0" w:line="240" w:lineRule="auto"/>
              <w:jc w:val="center"/>
              <w:rPr>
                <w:rFonts w:ascii="Times New Roman" w:eastAsia="Times New Roman" w:hAnsi="Times New Roman" w:cs="Times New Roman"/>
                <w:lang w:eastAsia="ar-SA"/>
              </w:rPr>
            </w:pPr>
            <w:r w:rsidRPr="0085359C">
              <w:rPr>
                <w:rFonts w:ascii="Times New Roman" w:eastAsia="Times New Roman" w:hAnsi="Times New Roman" w:cs="Times New Roman"/>
                <w:lang w:eastAsia="ar-SA"/>
              </w:rPr>
              <w:t>0,010</w:t>
            </w:r>
          </w:p>
        </w:tc>
      </w:tr>
    </w:tbl>
    <w:p w:rsidR="00402F32" w:rsidRPr="0085359C" w:rsidRDefault="00BC4D5C" w:rsidP="00402F32">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На балансе М</w:t>
      </w:r>
      <w:r w:rsidR="00402F32" w:rsidRPr="0085359C">
        <w:rPr>
          <w:rFonts w:ascii="Times New Roman" w:eastAsia="Times New Roman" w:hAnsi="Times New Roman" w:cs="Times New Roman"/>
          <w:sz w:val="24"/>
          <w:szCs w:val="24"/>
          <w:lang w:eastAsia="ar-SA"/>
        </w:rPr>
        <w:t>П «Калининградтеплосеть» находятся и функционируют в системе теплоснабжения города 63 ЦТП.</w:t>
      </w:r>
      <w:r w:rsidRPr="0085359C">
        <w:rPr>
          <w:rFonts w:ascii="Times New Roman" w:eastAsia="Times New Roman" w:hAnsi="Times New Roman" w:cs="Times New Roman"/>
          <w:sz w:val="24"/>
          <w:szCs w:val="24"/>
          <w:lang w:eastAsia="ar-SA"/>
        </w:rPr>
        <w:t xml:space="preserve"> Средний уровень износа ЦТП М</w:t>
      </w:r>
      <w:r w:rsidR="00402F32" w:rsidRPr="0085359C">
        <w:rPr>
          <w:rFonts w:ascii="Times New Roman" w:eastAsia="Times New Roman" w:hAnsi="Times New Roman" w:cs="Times New Roman"/>
          <w:sz w:val="24"/>
          <w:szCs w:val="24"/>
          <w:lang w:eastAsia="ar-SA"/>
        </w:rPr>
        <w:t xml:space="preserve">П </w:t>
      </w:r>
      <w:r w:rsidR="00402F32" w:rsidRPr="0085359C">
        <w:rPr>
          <w:rFonts w:ascii="Times New Roman" w:eastAsia="Times New Roman" w:hAnsi="Times New Roman" w:cs="Times New Roman"/>
          <w:sz w:val="24"/>
          <w:szCs w:val="24"/>
          <w:lang w:eastAsia="ar-SA"/>
        </w:rPr>
        <w:lastRenderedPageBreak/>
        <w:t>«Калининградтеплосеть» оценивается как высокий (43%), значительная часть ЦТП эксплуатируется более 20 лет. Общее количество индивидуальных тепловых пунктов составляет 1 741 ед.</w:t>
      </w:r>
    </w:p>
    <w:p w:rsidR="00402F32" w:rsidRPr="0085359C" w:rsidRDefault="00402F32" w:rsidP="00D018DA">
      <w:pPr>
        <w:spacing w:before="120" w:after="120" w:line="240" w:lineRule="auto"/>
        <w:ind w:firstLine="709"/>
        <w:jc w:val="both"/>
        <w:rPr>
          <w:rFonts w:ascii="Times New Roman" w:eastAsia="Times New Roman" w:hAnsi="Times New Roman" w:cs="Times New Roman"/>
          <w:sz w:val="24"/>
          <w:szCs w:val="24"/>
        </w:rPr>
      </w:pPr>
    </w:p>
    <w:p w:rsidR="00D018DA" w:rsidRPr="0085359C" w:rsidRDefault="00D018DA" w:rsidP="00142A13">
      <w:pPr>
        <w:pStyle w:val="30"/>
        <w:numPr>
          <w:ilvl w:val="1"/>
          <w:numId w:val="1"/>
        </w:numPr>
        <w:ind w:left="709" w:hanging="709"/>
        <w:rPr>
          <w:rFonts w:ascii="Times New Roman" w:hAnsi="Times New Roman" w:cs="Times New Roman"/>
        </w:rPr>
      </w:pPr>
      <w:bookmarkStart w:id="75" w:name="_Toc456002710"/>
      <w:r w:rsidRPr="0085359C">
        <w:rPr>
          <w:rFonts w:ascii="Times New Roman" w:hAnsi="Times New Roman" w:cs="Times New Roman"/>
        </w:rPr>
        <w:t>Газоснабжение.</w:t>
      </w:r>
      <w:bookmarkEnd w:id="75"/>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Газоснабжение ГО г. Калининград в настоящее время развивается, в основном, на базе природного газа. Природный газ подается промышленным и коммунально-бытовым предприятиям, отопительным котельным, населению на индивидуально-бытовые нужды и отопление от местных источников тепла.</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Направление использования газа по категориям потр</w:t>
      </w:r>
      <w:r w:rsidR="00232142" w:rsidRPr="0085359C">
        <w:rPr>
          <w:rFonts w:ascii="Times New Roman" w:eastAsia="Times New Roman" w:hAnsi="Times New Roman" w:cs="Times New Roman"/>
          <w:sz w:val="24"/>
          <w:szCs w:val="24"/>
          <w:lang w:eastAsia="ar-SA"/>
        </w:rPr>
        <w:t>ебителей приведено в таблице 8.3</w:t>
      </w:r>
      <w:r w:rsidRPr="0085359C">
        <w:rPr>
          <w:rFonts w:ascii="Times New Roman" w:eastAsia="Times New Roman" w:hAnsi="Times New Roman" w:cs="Times New Roman"/>
          <w:sz w:val="24"/>
          <w:szCs w:val="24"/>
          <w:lang w:eastAsia="ar-SA"/>
        </w:rPr>
        <w:t>.1.</w:t>
      </w:r>
    </w:p>
    <w:p w:rsidR="00232142" w:rsidRPr="0085359C" w:rsidRDefault="00232142">
      <w:pPr>
        <w:rPr>
          <w:rFonts w:ascii="Times New Roman" w:eastAsia="Times New Roman" w:hAnsi="Times New Roman" w:cs="Times New Roman"/>
          <w:b/>
          <w:i/>
          <w:lang w:eastAsia="ar-SA"/>
        </w:rPr>
      </w:pPr>
      <w:r w:rsidRPr="0085359C">
        <w:rPr>
          <w:rFonts w:ascii="Times New Roman" w:eastAsia="Times New Roman" w:hAnsi="Times New Roman" w:cs="Times New Roman"/>
          <w:b/>
          <w:i/>
          <w:lang w:eastAsia="ar-SA"/>
        </w:rPr>
        <w:br w:type="page"/>
      </w:r>
    </w:p>
    <w:p w:rsidR="00402F32" w:rsidRPr="0085359C" w:rsidRDefault="00402F32" w:rsidP="00402F32">
      <w:pPr>
        <w:suppressAutoHyphens/>
        <w:spacing w:before="0" w:after="0" w:line="240" w:lineRule="auto"/>
        <w:jc w:val="right"/>
        <w:rPr>
          <w:rFonts w:ascii="Times New Roman" w:eastAsia="Times New Roman" w:hAnsi="Times New Roman" w:cs="Times New Roman"/>
          <w:b/>
          <w:i/>
          <w:sz w:val="22"/>
          <w:szCs w:val="22"/>
          <w:lang w:eastAsia="ar-SA"/>
        </w:rPr>
      </w:pPr>
      <w:r w:rsidRPr="0085359C">
        <w:rPr>
          <w:rFonts w:ascii="Times New Roman" w:eastAsia="Times New Roman" w:hAnsi="Times New Roman" w:cs="Times New Roman"/>
          <w:b/>
          <w:i/>
          <w:sz w:val="22"/>
          <w:szCs w:val="22"/>
          <w:lang w:eastAsia="ar-SA"/>
        </w:rPr>
        <w:lastRenderedPageBreak/>
        <w:t>Таблица 8.</w:t>
      </w:r>
      <w:r w:rsidR="00232142" w:rsidRPr="0085359C">
        <w:rPr>
          <w:rFonts w:ascii="Times New Roman" w:eastAsia="Times New Roman" w:hAnsi="Times New Roman" w:cs="Times New Roman"/>
          <w:b/>
          <w:i/>
          <w:sz w:val="22"/>
          <w:szCs w:val="22"/>
          <w:lang w:eastAsia="ar-SA"/>
        </w:rPr>
        <w:t>3</w:t>
      </w:r>
      <w:r w:rsidRPr="0085359C">
        <w:rPr>
          <w:rFonts w:ascii="Times New Roman" w:eastAsia="Times New Roman" w:hAnsi="Times New Roman" w:cs="Times New Roman"/>
          <w:b/>
          <w:i/>
          <w:sz w:val="22"/>
          <w:szCs w:val="22"/>
          <w:lang w:eastAsia="ar-SA"/>
        </w:rPr>
        <w:t>.1.</w:t>
      </w:r>
    </w:p>
    <w:p w:rsidR="00402F32" w:rsidRPr="0085359C" w:rsidRDefault="00402F32" w:rsidP="00402F32">
      <w:pPr>
        <w:suppressAutoHyphens/>
        <w:spacing w:before="0" w:after="0" w:line="240" w:lineRule="auto"/>
        <w:jc w:val="right"/>
        <w:rPr>
          <w:rFonts w:ascii="Times New Roman" w:eastAsia="Times New Roman" w:hAnsi="Times New Roman" w:cs="Times New Roman"/>
          <w:b/>
          <w:i/>
          <w:sz w:val="22"/>
          <w:szCs w:val="22"/>
          <w:lang w:eastAsia="ar-SA"/>
        </w:rPr>
      </w:pPr>
      <w:r w:rsidRPr="0085359C">
        <w:rPr>
          <w:rFonts w:ascii="Times New Roman" w:eastAsia="Times New Roman" w:hAnsi="Times New Roman" w:cs="Times New Roman"/>
          <w:b/>
          <w:i/>
          <w:sz w:val="22"/>
          <w:szCs w:val="22"/>
          <w:lang w:eastAsia="ar-SA"/>
        </w:rPr>
        <w:t xml:space="preserve">Направление использования газа по категориям потребителей </w:t>
      </w:r>
      <w:r w:rsidRPr="0085359C">
        <w:rPr>
          <w:rFonts w:ascii="Times New Roman" w:eastAsia="Times New Roman" w:hAnsi="Times New Roman" w:cs="Times New Roman"/>
          <w:b/>
          <w:bCs/>
          <w:i/>
          <w:sz w:val="22"/>
          <w:szCs w:val="22"/>
          <w:lang w:eastAsia="ar-SA"/>
        </w:rPr>
        <w:t>городского округа «Город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1"/>
        <w:gridCol w:w="5930"/>
      </w:tblGrid>
      <w:tr w:rsidR="00402F32" w:rsidRPr="0085359C" w:rsidTr="00394A57">
        <w:tc>
          <w:tcPr>
            <w:tcW w:w="1902"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Потребители</w:t>
            </w:r>
          </w:p>
        </w:tc>
        <w:tc>
          <w:tcPr>
            <w:tcW w:w="309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Назначение расходуемого газа</w:t>
            </w:r>
          </w:p>
        </w:tc>
      </w:tr>
      <w:tr w:rsidR="00402F32" w:rsidRPr="0085359C" w:rsidTr="00394A57">
        <w:trPr>
          <w:trHeight w:val="1138"/>
        </w:trPr>
        <w:tc>
          <w:tcPr>
            <w:tcW w:w="1902"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Население</w:t>
            </w:r>
          </w:p>
        </w:tc>
        <w:tc>
          <w:tcPr>
            <w:tcW w:w="3098"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приготовление пищи и горячей воды для хозяйственных и санитарно-гигиенических нужд;</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отопление и горячее водоснабжение от поквартирных теплогенераторов.</w:t>
            </w:r>
          </w:p>
        </w:tc>
      </w:tr>
      <w:tr w:rsidR="00402F32" w:rsidRPr="0085359C" w:rsidTr="00394A57">
        <w:trPr>
          <w:trHeight w:val="1058"/>
        </w:trPr>
        <w:tc>
          <w:tcPr>
            <w:tcW w:w="190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Отопительные котельные,</w:t>
            </w:r>
          </w:p>
        </w:tc>
        <w:tc>
          <w:tcPr>
            <w:tcW w:w="3098"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отопление и горячее водоснабжение жилого и общественного фонда;</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отопление и горячее водоснабжение промышленных предприятий.</w:t>
            </w:r>
          </w:p>
        </w:tc>
      </w:tr>
      <w:tr w:rsidR="00402F32" w:rsidRPr="0085359C" w:rsidTr="00394A57">
        <w:trPr>
          <w:trHeight w:val="896"/>
        </w:trPr>
        <w:tc>
          <w:tcPr>
            <w:tcW w:w="190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Учреждения здравоохранения и коммунально-бытовые предприятия</w:t>
            </w:r>
          </w:p>
        </w:tc>
        <w:tc>
          <w:tcPr>
            <w:tcW w:w="3098"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приготовление пищи, приготовление горячей воды для хозяйственно-бытовых нужд и лечебных процедур, лабораторные нужды, стирка белья;</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отопление и горячее водоснабжение.</w:t>
            </w:r>
          </w:p>
        </w:tc>
      </w:tr>
      <w:tr w:rsidR="00402F32" w:rsidRPr="0085359C" w:rsidTr="00394A57">
        <w:trPr>
          <w:trHeight w:val="348"/>
        </w:trPr>
        <w:tc>
          <w:tcPr>
            <w:tcW w:w="190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Промышленные предприятия</w:t>
            </w:r>
          </w:p>
        </w:tc>
        <w:tc>
          <w:tcPr>
            <w:tcW w:w="3098"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100" w:beforeAutospacing="1" w:after="100" w:afterAutospacing="1"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отопление, вентиляция, технологические нужды.</w:t>
            </w:r>
          </w:p>
        </w:tc>
      </w:tr>
    </w:tbl>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Распределение газа на территории городского округа осуществляется по трехступенчатой системе:</w:t>
      </w:r>
    </w:p>
    <w:p w:rsidR="00402F32" w:rsidRPr="0085359C" w:rsidRDefault="00402F32" w:rsidP="009B0D09">
      <w:pPr>
        <w:numPr>
          <w:ilvl w:val="0"/>
          <w:numId w:val="15"/>
        </w:numPr>
        <w:tabs>
          <w:tab w:val="num" w:pos="851"/>
        </w:tabs>
        <w:suppressAutoHyphens/>
        <w:spacing w:before="120" w:after="120" w:line="240" w:lineRule="auto"/>
        <w:ind w:firstLine="13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val="en-US" w:eastAsia="ar-SA"/>
        </w:rPr>
        <w:t>I</w:t>
      </w:r>
      <w:r w:rsidRPr="0085359C">
        <w:rPr>
          <w:rFonts w:ascii="Times New Roman" w:eastAsia="Times New Roman" w:hAnsi="Times New Roman" w:cs="Times New Roman"/>
          <w:sz w:val="24"/>
          <w:szCs w:val="24"/>
          <w:lang w:eastAsia="ar-SA"/>
        </w:rPr>
        <w:t xml:space="preserve"> ступень – газопроводы высокого давления до 0,6 МПа;</w:t>
      </w:r>
    </w:p>
    <w:p w:rsidR="00402F32" w:rsidRPr="0085359C" w:rsidRDefault="00402F32" w:rsidP="009B0D09">
      <w:pPr>
        <w:numPr>
          <w:ilvl w:val="0"/>
          <w:numId w:val="15"/>
        </w:numPr>
        <w:tabs>
          <w:tab w:val="num" w:pos="851"/>
        </w:tabs>
        <w:suppressAutoHyphens/>
        <w:spacing w:before="120" w:after="120" w:line="240" w:lineRule="auto"/>
        <w:ind w:firstLine="13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val="en-US" w:eastAsia="ar-SA"/>
        </w:rPr>
        <w:t>II</w:t>
      </w:r>
      <w:r w:rsidRPr="0085359C">
        <w:rPr>
          <w:rFonts w:ascii="Times New Roman" w:eastAsia="Times New Roman" w:hAnsi="Times New Roman" w:cs="Times New Roman"/>
          <w:sz w:val="24"/>
          <w:szCs w:val="24"/>
          <w:lang w:eastAsia="ar-SA"/>
        </w:rPr>
        <w:t xml:space="preserve"> ступень – газопроводы среднего давления до 0,3 МПа;</w:t>
      </w:r>
    </w:p>
    <w:p w:rsidR="00402F32" w:rsidRPr="0085359C" w:rsidRDefault="00402F32" w:rsidP="009B0D09">
      <w:pPr>
        <w:numPr>
          <w:ilvl w:val="0"/>
          <w:numId w:val="15"/>
        </w:numPr>
        <w:tabs>
          <w:tab w:val="num" w:pos="851"/>
        </w:tabs>
        <w:suppressAutoHyphens/>
        <w:spacing w:before="120" w:after="120" w:line="240" w:lineRule="auto"/>
        <w:ind w:firstLine="13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val="en-US" w:eastAsia="ar-SA"/>
        </w:rPr>
        <w:t>III</w:t>
      </w:r>
      <w:r w:rsidRPr="0085359C">
        <w:rPr>
          <w:rFonts w:ascii="Times New Roman" w:eastAsia="Times New Roman" w:hAnsi="Times New Roman" w:cs="Times New Roman"/>
          <w:sz w:val="24"/>
          <w:szCs w:val="24"/>
          <w:lang w:eastAsia="ar-SA"/>
        </w:rPr>
        <w:t xml:space="preserve"> ступень – газопроводы низкого давления до 0,003 МПа.</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К газопроводам высокого давления </w:t>
      </w:r>
      <w:r w:rsidRPr="0085359C">
        <w:rPr>
          <w:rFonts w:ascii="Times New Roman" w:eastAsia="Times New Roman" w:hAnsi="Times New Roman" w:cs="Times New Roman"/>
          <w:sz w:val="24"/>
          <w:szCs w:val="24"/>
          <w:lang w:val="en-US" w:eastAsia="ar-SA"/>
        </w:rPr>
        <w:t>PN</w:t>
      </w:r>
      <w:r w:rsidRPr="0085359C">
        <w:rPr>
          <w:rFonts w:ascii="Times New Roman" w:eastAsia="Times New Roman" w:hAnsi="Times New Roman" w:cs="Times New Roman"/>
          <w:sz w:val="24"/>
          <w:szCs w:val="24"/>
          <w:lang w:eastAsia="ar-SA"/>
        </w:rPr>
        <w:t xml:space="preserve"> 0,6 МПа подключаются промышленные предприятия, отопительные котельные, коммунально-бытовые потребители, газорегуляторные пункты.</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От газораспределительных сетей низкого давления газ получают мелкие промышленные предприятия и отопительные котельные, коммунально-бытовые потребители, учреждения здравоохранения, жилые дома и общественные здания.</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 газораспределительной системе ГО г. Калининграда имеются сети среднего давления, но их протяженность незначительна по сравнению с газопроводами высокого давления.</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Снижение давления газа с высокого </w:t>
      </w:r>
      <w:r w:rsidRPr="0085359C">
        <w:rPr>
          <w:rFonts w:ascii="Times New Roman" w:eastAsia="Times New Roman" w:hAnsi="Times New Roman" w:cs="Times New Roman"/>
          <w:sz w:val="24"/>
          <w:szCs w:val="24"/>
          <w:lang w:val="en-US" w:eastAsia="ar-SA"/>
        </w:rPr>
        <w:t>PN</w:t>
      </w:r>
      <w:r w:rsidRPr="0085359C">
        <w:rPr>
          <w:rFonts w:ascii="Times New Roman" w:eastAsia="Times New Roman" w:hAnsi="Times New Roman" w:cs="Times New Roman"/>
          <w:sz w:val="24"/>
          <w:szCs w:val="24"/>
          <w:lang w:eastAsia="ar-SA"/>
        </w:rPr>
        <w:t xml:space="preserve"> 0,6 МПа до среднего </w:t>
      </w:r>
      <w:r w:rsidRPr="0085359C">
        <w:rPr>
          <w:rFonts w:ascii="Times New Roman" w:eastAsia="Times New Roman" w:hAnsi="Times New Roman" w:cs="Times New Roman"/>
          <w:sz w:val="24"/>
          <w:szCs w:val="24"/>
          <w:lang w:val="en-US" w:eastAsia="ar-SA"/>
        </w:rPr>
        <w:t>PN</w:t>
      </w:r>
      <w:r w:rsidRPr="0085359C">
        <w:rPr>
          <w:rFonts w:ascii="Times New Roman" w:eastAsia="Times New Roman" w:hAnsi="Times New Roman" w:cs="Times New Roman"/>
          <w:sz w:val="24"/>
          <w:szCs w:val="24"/>
          <w:lang w:eastAsia="ar-SA"/>
        </w:rPr>
        <w:t xml:space="preserve"> 0,3 МПа осуществляется тремя газорегуляторными пунктами: ШРП-79, ШРП-99 и ШРП ГНС. К газопроводам среднего давления подключены газорегуляторные пункты в </w:t>
      </w:r>
      <w:r w:rsidR="002F3B57" w:rsidRPr="0085359C">
        <w:rPr>
          <w:rFonts w:ascii="Times New Roman" w:eastAsia="Times New Roman" w:hAnsi="Times New Roman" w:cs="Times New Roman"/>
          <w:sz w:val="24"/>
          <w:szCs w:val="24"/>
          <w:lang w:eastAsia="ar-SA"/>
        </w:rPr>
        <w:t>районах</w:t>
      </w:r>
      <w:r w:rsidRPr="0085359C">
        <w:rPr>
          <w:rFonts w:ascii="Times New Roman" w:eastAsia="Times New Roman" w:hAnsi="Times New Roman" w:cs="Times New Roman"/>
          <w:sz w:val="24"/>
          <w:szCs w:val="24"/>
          <w:lang w:eastAsia="ar-SA"/>
        </w:rPr>
        <w:t xml:space="preserve"> Чапаево и Чайковское, ГНС, а также ШРП-80, ШРП-100 и ШРП 101. </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Эксплуатация газового хозяйства осуществляется ОАО «Калининградгазификация».</w:t>
      </w:r>
    </w:p>
    <w:p w:rsidR="00402F32" w:rsidRPr="0085359C" w:rsidRDefault="00402F32" w:rsidP="00402F32">
      <w:pPr>
        <w:suppressAutoHyphens/>
        <w:spacing w:before="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Городской округ «Город Калининград» в настоящее время имеет хорошо развитую систему газораспределения природного газа. Газ поступает в город по отводу от магистрального газопровода Иванцевичи – Вильнюс – Рига на две газораспределительные станции АГРС-1 и АГРС-2. АГРС-1 расположена в северо-восточной части города в районе поселка Большое Исаково, АГРС-2 находится в северной части города.</w:t>
      </w:r>
    </w:p>
    <w:p w:rsidR="00402F32" w:rsidRPr="0085359C" w:rsidRDefault="00402F32" w:rsidP="00402F32">
      <w:pPr>
        <w:suppressAutoHyphens/>
        <w:spacing w:before="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Характеристика газораспределительных станций ГО г. Калининграда приведена в таблице 8.</w:t>
      </w:r>
      <w:r w:rsidR="00232142" w:rsidRPr="0085359C">
        <w:rPr>
          <w:rFonts w:ascii="Times New Roman" w:eastAsia="Times New Roman" w:hAnsi="Times New Roman" w:cs="Times New Roman"/>
          <w:sz w:val="24"/>
          <w:szCs w:val="24"/>
          <w:lang w:eastAsia="ar-SA"/>
        </w:rPr>
        <w:t>3</w:t>
      </w:r>
      <w:r w:rsidRPr="0085359C">
        <w:rPr>
          <w:rFonts w:ascii="Times New Roman" w:eastAsia="Times New Roman" w:hAnsi="Times New Roman" w:cs="Times New Roman"/>
          <w:sz w:val="24"/>
          <w:szCs w:val="24"/>
          <w:lang w:eastAsia="ar-SA"/>
        </w:rPr>
        <w:t>.2.</w:t>
      </w:r>
    </w:p>
    <w:p w:rsidR="00402F32" w:rsidRPr="0085359C" w:rsidRDefault="00402F32" w:rsidP="00402F32">
      <w:pPr>
        <w:suppressAutoHyphens/>
        <w:spacing w:before="0" w:after="0" w:line="240" w:lineRule="auto"/>
        <w:jc w:val="right"/>
        <w:rPr>
          <w:rFonts w:ascii="Times New Roman" w:eastAsia="Times New Roman" w:hAnsi="Times New Roman" w:cs="Times New Roman"/>
          <w:b/>
          <w:i/>
          <w:sz w:val="22"/>
          <w:szCs w:val="22"/>
          <w:lang w:eastAsia="ar-SA"/>
        </w:rPr>
      </w:pPr>
      <w:r w:rsidRPr="0085359C">
        <w:rPr>
          <w:rFonts w:ascii="Times New Roman" w:eastAsia="Times New Roman" w:hAnsi="Times New Roman" w:cs="Times New Roman"/>
          <w:b/>
          <w:i/>
          <w:sz w:val="22"/>
          <w:szCs w:val="22"/>
          <w:lang w:eastAsia="ar-SA"/>
        </w:rPr>
        <w:t>Таблица 8.</w:t>
      </w:r>
      <w:r w:rsidR="00232142" w:rsidRPr="0085359C">
        <w:rPr>
          <w:rFonts w:ascii="Times New Roman" w:eastAsia="Times New Roman" w:hAnsi="Times New Roman" w:cs="Times New Roman"/>
          <w:b/>
          <w:i/>
          <w:sz w:val="22"/>
          <w:szCs w:val="22"/>
          <w:lang w:eastAsia="ar-SA"/>
        </w:rPr>
        <w:t>3</w:t>
      </w:r>
      <w:r w:rsidRPr="0085359C">
        <w:rPr>
          <w:rFonts w:ascii="Times New Roman" w:eastAsia="Times New Roman" w:hAnsi="Times New Roman" w:cs="Times New Roman"/>
          <w:b/>
          <w:i/>
          <w:sz w:val="22"/>
          <w:szCs w:val="22"/>
          <w:lang w:eastAsia="ar-SA"/>
        </w:rPr>
        <w:t>.2.</w:t>
      </w:r>
    </w:p>
    <w:p w:rsidR="00402F32" w:rsidRPr="0085359C" w:rsidRDefault="00402F32" w:rsidP="00402F32">
      <w:pPr>
        <w:suppressAutoHyphens/>
        <w:spacing w:before="0" w:after="0" w:line="240" w:lineRule="auto"/>
        <w:jc w:val="right"/>
        <w:rPr>
          <w:rFonts w:ascii="Times New Roman" w:eastAsia="Times New Roman" w:hAnsi="Times New Roman" w:cs="Times New Roman"/>
          <w:b/>
          <w:i/>
          <w:sz w:val="22"/>
          <w:szCs w:val="22"/>
          <w:lang w:eastAsia="ar-SA"/>
        </w:rPr>
      </w:pPr>
      <w:r w:rsidRPr="0085359C">
        <w:rPr>
          <w:rFonts w:ascii="Times New Roman" w:eastAsia="Times New Roman" w:hAnsi="Times New Roman" w:cs="Times New Roman"/>
          <w:b/>
          <w:i/>
          <w:sz w:val="22"/>
          <w:szCs w:val="22"/>
          <w:lang w:eastAsia="ar-SA"/>
        </w:rPr>
        <w:lastRenderedPageBreak/>
        <w:t xml:space="preserve">Характеристика газораспределительных станций </w:t>
      </w:r>
      <w:r w:rsidRPr="0085359C">
        <w:rPr>
          <w:rFonts w:ascii="Times New Roman" w:eastAsia="Times New Roman" w:hAnsi="Times New Roman" w:cs="Times New Roman"/>
          <w:b/>
          <w:bCs/>
          <w:i/>
          <w:sz w:val="22"/>
          <w:szCs w:val="22"/>
          <w:lang w:eastAsia="ar-SA"/>
        </w:rPr>
        <w:t>городского округа «Город Калининград»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9"/>
        <w:gridCol w:w="1392"/>
        <w:gridCol w:w="1242"/>
        <w:gridCol w:w="1494"/>
        <w:gridCol w:w="3294"/>
      </w:tblGrid>
      <w:tr w:rsidR="00402F32" w:rsidRPr="0085359C" w:rsidTr="00394A57">
        <w:trPr>
          <w:cantSplit/>
          <w:trHeight w:val="690"/>
        </w:trPr>
        <w:tc>
          <w:tcPr>
            <w:tcW w:w="1204"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Номер ГРС,</w:t>
            </w:r>
          </w:p>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местоположение</w:t>
            </w:r>
          </w:p>
        </w:tc>
        <w:tc>
          <w:tcPr>
            <w:tcW w:w="791"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Количество выходов</w:t>
            </w:r>
          </w:p>
        </w:tc>
        <w:tc>
          <w:tcPr>
            <w:tcW w:w="1186" w:type="pct"/>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Давление на выходе, МПа (изб.)</w:t>
            </w:r>
          </w:p>
        </w:tc>
        <w:tc>
          <w:tcPr>
            <w:tcW w:w="1819" w:type="pct"/>
            <w:tcBorders>
              <w:top w:val="single" w:sz="12" w:space="0" w:color="auto"/>
              <w:left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Проектная производительность</w:t>
            </w:r>
          </w:p>
        </w:tc>
      </w:tr>
      <w:tr w:rsidR="00402F32" w:rsidRPr="0085359C" w:rsidTr="00394A57">
        <w:trPr>
          <w:cantSplit/>
        </w:trPr>
        <w:tc>
          <w:tcPr>
            <w:tcW w:w="1204"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p>
        </w:tc>
        <w:tc>
          <w:tcPr>
            <w:tcW w:w="791"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p>
        </w:tc>
        <w:tc>
          <w:tcPr>
            <w:tcW w:w="553"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проектное</w:t>
            </w:r>
          </w:p>
        </w:tc>
        <w:tc>
          <w:tcPr>
            <w:tcW w:w="633"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фактическое</w:t>
            </w:r>
          </w:p>
        </w:tc>
        <w:tc>
          <w:tcPr>
            <w:tcW w:w="1819"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максимальная часовая, тыс. м</w:t>
            </w:r>
            <w:r w:rsidRPr="0085359C">
              <w:rPr>
                <w:rFonts w:ascii="Times New Roman" w:eastAsia="Times New Roman" w:hAnsi="Times New Roman" w:cs="Times New Roman"/>
                <w:b/>
                <w:sz w:val="22"/>
                <w:szCs w:val="22"/>
                <w:vertAlign w:val="superscript"/>
                <w:lang w:eastAsia="ar-SA"/>
              </w:rPr>
              <w:t>3</w:t>
            </w:r>
          </w:p>
        </w:tc>
      </w:tr>
      <w:tr w:rsidR="00402F32" w:rsidRPr="0085359C" w:rsidTr="00394A57">
        <w:tc>
          <w:tcPr>
            <w:tcW w:w="1204"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АГРС-1</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(ориентир </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п. Б. Исаково)</w:t>
            </w:r>
          </w:p>
        </w:tc>
        <w:tc>
          <w:tcPr>
            <w:tcW w:w="791"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w:t>
            </w:r>
          </w:p>
        </w:tc>
        <w:tc>
          <w:tcPr>
            <w:tcW w:w="553"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0,6</w:t>
            </w:r>
          </w:p>
        </w:tc>
        <w:tc>
          <w:tcPr>
            <w:tcW w:w="633"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0,6</w:t>
            </w:r>
          </w:p>
        </w:tc>
        <w:tc>
          <w:tcPr>
            <w:tcW w:w="1819" w:type="pct"/>
            <w:tcBorders>
              <w:top w:val="single" w:sz="12"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150,0</w:t>
            </w:r>
          </w:p>
        </w:tc>
      </w:tr>
      <w:tr w:rsidR="00402F32" w:rsidRPr="0085359C" w:rsidTr="00394A57">
        <w:trPr>
          <w:trHeight w:val="70"/>
        </w:trPr>
        <w:tc>
          <w:tcPr>
            <w:tcW w:w="1204"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АГРС-2</w:t>
            </w:r>
          </w:p>
        </w:tc>
        <w:tc>
          <w:tcPr>
            <w:tcW w:w="79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w:t>
            </w:r>
          </w:p>
        </w:tc>
        <w:tc>
          <w:tcPr>
            <w:tcW w:w="55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0,6</w:t>
            </w:r>
          </w:p>
        </w:tc>
        <w:tc>
          <w:tcPr>
            <w:tcW w:w="63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0,6</w:t>
            </w:r>
          </w:p>
        </w:tc>
        <w:tc>
          <w:tcPr>
            <w:tcW w:w="181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150,0</w:t>
            </w:r>
          </w:p>
        </w:tc>
      </w:tr>
      <w:tr w:rsidR="00402F32" w:rsidRPr="0085359C" w:rsidTr="00394A57">
        <w:tc>
          <w:tcPr>
            <w:tcW w:w="1204"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Итого</w:t>
            </w:r>
          </w:p>
        </w:tc>
        <w:tc>
          <w:tcPr>
            <w:tcW w:w="79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p>
        </w:tc>
        <w:tc>
          <w:tcPr>
            <w:tcW w:w="55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ind w:firstLine="900"/>
              <w:jc w:val="center"/>
              <w:rPr>
                <w:rFonts w:ascii="Times New Roman" w:eastAsia="Times New Roman" w:hAnsi="Times New Roman" w:cs="Times New Roman"/>
                <w:sz w:val="22"/>
                <w:szCs w:val="22"/>
                <w:lang w:eastAsia="ar-SA"/>
              </w:rPr>
            </w:pPr>
          </w:p>
        </w:tc>
        <w:tc>
          <w:tcPr>
            <w:tcW w:w="63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ind w:firstLine="900"/>
              <w:jc w:val="center"/>
              <w:rPr>
                <w:rFonts w:ascii="Times New Roman" w:eastAsia="Times New Roman" w:hAnsi="Times New Roman" w:cs="Times New Roman"/>
                <w:sz w:val="22"/>
                <w:szCs w:val="22"/>
                <w:lang w:eastAsia="ar-SA"/>
              </w:rPr>
            </w:pPr>
          </w:p>
        </w:tc>
        <w:tc>
          <w:tcPr>
            <w:tcW w:w="181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300,0</w:t>
            </w:r>
          </w:p>
        </w:tc>
      </w:tr>
    </w:tbl>
    <w:p w:rsidR="00402F32" w:rsidRPr="0085359C" w:rsidRDefault="00402F32" w:rsidP="00394A57">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Источником газоснабжения ГО г. Калининград является природный газ, транспортируемый по газопроводу отводу от магистрального газопровода Иванцевичи – Вильнюс – Рига до газораспределительных станций АГРС-1 и АГРС-2. От АГРС-1 и АГРС-2 газ по газопроводам высокого давления поступает в ГГРП, ГРП, ШРП. В ГРП, ШРП происходит снижение давления газа до среднего и низкого. От ШРП газ по газопроводам низкого давления подается потребителям.</w:t>
      </w:r>
    </w:p>
    <w:p w:rsidR="00402F32" w:rsidRPr="0085359C" w:rsidRDefault="00402F32" w:rsidP="00394A57">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В настоящее время газораспределительная сеть ГО г. Калининграда включает 115 газорегуляторных пунктов, из них 92 ШРП. </w:t>
      </w:r>
    </w:p>
    <w:p w:rsidR="00402F32" w:rsidRPr="0085359C" w:rsidRDefault="00402F32" w:rsidP="00394A57">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ru-RU"/>
        </w:rPr>
        <w:t>Перечень газораспределительных и газорегуляторных пунктов, расположенных на территории ГО г. Калининград приведен в таблице 8.</w:t>
      </w:r>
      <w:r w:rsidR="00232142" w:rsidRPr="0085359C">
        <w:rPr>
          <w:rFonts w:ascii="Times New Roman" w:eastAsia="Times New Roman" w:hAnsi="Times New Roman" w:cs="Times New Roman"/>
          <w:sz w:val="24"/>
          <w:szCs w:val="24"/>
          <w:lang w:eastAsia="ru-RU"/>
        </w:rPr>
        <w:t>3</w:t>
      </w:r>
      <w:r w:rsidRPr="0085359C">
        <w:rPr>
          <w:rFonts w:ascii="Times New Roman" w:eastAsia="Times New Roman" w:hAnsi="Times New Roman" w:cs="Times New Roman"/>
          <w:sz w:val="24"/>
          <w:szCs w:val="24"/>
          <w:lang w:eastAsia="ru-RU"/>
        </w:rPr>
        <w:t>.3.</w:t>
      </w:r>
    </w:p>
    <w:p w:rsidR="00402F32" w:rsidRPr="0085359C" w:rsidRDefault="00402F32" w:rsidP="00402F32">
      <w:pPr>
        <w:tabs>
          <w:tab w:val="num" w:pos="360"/>
        </w:tabs>
        <w:suppressAutoHyphens/>
        <w:spacing w:before="0" w:after="0" w:line="240" w:lineRule="auto"/>
        <w:ind w:firstLine="851"/>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Таблица 8.</w:t>
      </w:r>
      <w:r w:rsidR="00A15908" w:rsidRPr="0085359C">
        <w:rPr>
          <w:rFonts w:ascii="Times New Roman" w:eastAsia="Times New Roman" w:hAnsi="Times New Roman" w:cs="Times New Roman"/>
          <w:b/>
          <w:i/>
          <w:sz w:val="22"/>
          <w:szCs w:val="22"/>
          <w:lang w:eastAsia="ru-RU"/>
        </w:rPr>
        <w:t>3</w:t>
      </w:r>
      <w:r w:rsidRPr="0085359C">
        <w:rPr>
          <w:rFonts w:ascii="Times New Roman" w:eastAsia="Times New Roman" w:hAnsi="Times New Roman" w:cs="Times New Roman"/>
          <w:b/>
          <w:i/>
          <w:sz w:val="22"/>
          <w:szCs w:val="22"/>
          <w:lang w:eastAsia="ru-RU"/>
        </w:rPr>
        <w:t>.3.</w:t>
      </w:r>
    </w:p>
    <w:p w:rsidR="00402F32" w:rsidRPr="0085359C" w:rsidRDefault="00402F32" w:rsidP="00402F32">
      <w:pPr>
        <w:suppressAutoHyphens/>
        <w:spacing w:before="0" w:after="0" w:line="240" w:lineRule="auto"/>
        <w:jc w:val="right"/>
        <w:rPr>
          <w:rFonts w:ascii="Times New Roman" w:eastAsia="Times New Roman" w:hAnsi="Times New Roman" w:cs="Times New Roman"/>
          <w:b/>
          <w:i/>
          <w:sz w:val="22"/>
          <w:szCs w:val="22"/>
          <w:lang w:eastAsia="ar-SA"/>
        </w:rPr>
      </w:pPr>
      <w:r w:rsidRPr="0085359C">
        <w:rPr>
          <w:rFonts w:ascii="Times New Roman" w:eastAsia="Times New Roman" w:hAnsi="Times New Roman" w:cs="Times New Roman"/>
          <w:b/>
          <w:i/>
          <w:sz w:val="22"/>
          <w:szCs w:val="22"/>
          <w:lang w:eastAsia="ru-RU"/>
        </w:rPr>
        <w:t xml:space="preserve">Характеристика ГРП, ШРП на территории </w:t>
      </w:r>
      <w:r w:rsidRPr="0085359C">
        <w:rPr>
          <w:rFonts w:ascii="Times New Roman" w:eastAsia="Times New Roman" w:hAnsi="Times New Roman" w:cs="Times New Roman"/>
          <w:b/>
          <w:bCs/>
          <w:i/>
          <w:sz w:val="22"/>
          <w:szCs w:val="22"/>
          <w:lang w:eastAsia="ar-SA"/>
        </w:rPr>
        <w:t>городского округа «Город Калининград»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5"/>
        <w:gridCol w:w="2246"/>
        <w:gridCol w:w="1640"/>
        <w:gridCol w:w="1613"/>
        <w:gridCol w:w="1678"/>
        <w:gridCol w:w="820"/>
        <w:gridCol w:w="789"/>
      </w:tblGrid>
      <w:tr w:rsidR="00402F32" w:rsidRPr="0085359C" w:rsidTr="00394A57">
        <w:trPr>
          <w:cantSplit/>
          <w:tblHeader/>
          <w:jc w:val="center"/>
        </w:trPr>
        <w:tc>
          <w:tcPr>
            <w:tcW w:w="1420" w:type="pct"/>
            <w:gridSpan w:val="2"/>
            <w:vMerge w:val="restart"/>
            <w:tcBorders>
              <w:top w:val="single" w:sz="12" w:space="0" w:color="auto"/>
              <w:left w:val="single" w:sz="12" w:space="0" w:color="auto"/>
              <w:right w:val="single" w:sz="12" w:space="0" w:color="auto"/>
            </w:tcBorders>
            <w:shd w:val="clear" w:color="auto" w:fill="A6A6A6" w:themeFill="background1" w:themeFillShade="A6"/>
            <w:vAlign w:val="center"/>
          </w:tcPr>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Номер ГРП</w:t>
            </w:r>
          </w:p>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по схеме</w:t>
            </w:r>
          </w:p>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Адрес</w:t>
            </w:r>
          </w:p>
        </w:tc>
        <w:tc>
          <w:tcPr>
            <w:tcW w:w="771"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Расчётная производитель</w:t>
            </w:r>
            <w:r w:rsidR="00394A57" w:rsidRPr="0085359C">
              <w:rPr>
                <w:rFonts w:ascii="Times New Roman" w:eastAsia="Times New Roman" w:hAnsi="Times New Roman" w:cs="Times New Roman"/>
                <w:b/>
                <w:sz w:val="22"/>
                <w:szCs w:val="22"/>
                <w:lang w:eastAsia="ar-SA"/>
              </w:rPr>
              <w:t>-</w:t>
            </w:r>
            <w:r w:rsidRPr="0085359C">
              <w:rPr>
                <w:rFonts w:ascii="Times New Roman" w:eastAsia="Times New Roman" w:hAnsi="Times New Roman" w:cs="Times New Roman"/>
                <w:b/>
                <w:sz w:val="22"/>
                <w:szCs w:val="22"/>
                <w:lang w:eastAsia="ar-SA"/>
              </w:rPr>
              <w:t>ность</w:t>
            </w:r>
          </w:p>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ГРП,</w:t>
            </w:r>
          </w:p>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м</w:t>
            </w:r>
            <w:r w:rsidRPr="0085359C">
              <w:rPr>
                <w:rFonts w:ascii="Times New Roman" w:eastAsia="Times New Roman" w:hAnsi="Times New Roman" w:cs="Times New Roman"/>
                <w:b/>
                <w:sz w:val="22"/>
                <w:szCs w:val="22"/>
                <w:vertAlign w:val="superscript"/>
                <w:lang w:eastAsia="ar-SA"/>
              </w:rPr>
              <w:t>3</w:t>
            </w:r>
            <w:r w:rsidRPr="0085359C">
              <w:rPr>
                <w:rFonts w:ascii="Times New Roman" w:eastAsia="Times New Roman" w:hAnsi="Times New Roman" w:cs="Times New Roman"/>
                <w:b/>
                <w:sz w:val="22"/>
                <w:szCs w:val="22"/>
                <w:lang w:eastAsia="ar-SA"/>
              </w:rPr>
              <w:t>/ч*</w:t>
            </w:r>
          </w:p>
        </w:tc>
        <w:tc>
          <w:tcPr>
            <w:tcW w:w="1802" w:type="pct"/>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Регуляторы давления газа</w:t>
            </w:r>
          </w:p>
        </w:tc>
        <w:tc>
          <w:tcPr>
            <w:tcW w:w="1007" w:type="pct"/>
            <w:gridSpan w:val="2"/>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Максимальная пропускная</w:t>
            </w:r>
          </w:p>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способность</w:t>
            </w:r>
          </w:p>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b/>
                <w:sz w:val="22"/>
                <w:szCs w:val="22"/>
                <w:lang w:eastAsia="ar-SA"/>
              </w:rPr>
              <w:t xml:space="preserve"> ГРП</w:t>
            </w:r>
          </w:p>
        </w:tc>
      </w:tr>
      <w:tr w:rsidR="00402F32" w:rsidRPr="0085359C" w:rsidTr="00394A57">
        <w:trPr>
          <w:cantSplit/>
          <w:trHeight w:val="1062"/>
          <w:tblHeader/>
          <w:jc w:val="center"/>
        </w:trPr>
        <w:tc>
          <w:tcPr>
            <w:tcW w:w="1420" w:type="pct"/>
            <w:gridSpan w:val="2"/>
            <w:vMerge/>
            <w:tcBorders>
              <w:left w:val="single" w:sz="12" w:space="0" w:color="auto"/>
              <w:bottom w:val="single" w:sz="12" w:space="0" w:color="auto"/>
              <w:right w:val="single" w:sz="12" w:space="0" w:color="auto"/>
            </w:tcBorders>
            <w:vAlign w:val="center"/>
          </w:tcPr>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771" w:type="pct"/>
            <w:vMerge/>
            <w:tcBorders>
              <w:top w:val="single" w:sz="12" w:space="0" w:color="auto"/>
              <w:left w:val="single" w:sz="12" w:space="0" w:color="auto"/>
              <w:bottom w:val="single" w:sz="12" w:space="0" w:color="auto"/>
              <w:right w:val="single" w:sz="12" w:space="0" w:color="auto"/>
            </w:tcBorders>
            <w:vAlign w:val="center"/>
          </w:tcPr>
          <w:p w:rsidR="00402F32" w:rsidRPr="0085359C" w:rsidRDefault="00402F32" w:rsidP="00394A57">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799"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существующий</w:t>
            </w:r>
          </w:p>
        </w:tc>
        <w:tc>
          <w:tcPr>
            <w:tcW w:w="1003"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F0DB8">
            <w:pPr>
              <w:suppressAutoHyphens/>
              <w:spacing w:before="0" w:after="0" w:line="240" w:lineRule="auto"/>
              <w:ind w:left="-57" w:right="-57"/>
              <w:jc w:val="right"/>
              <w:rPr>
                <w:rFonts w:ascii="Times New Roman" w:eastAsia="Times New Roman" w:hAnsi="Times New Roman" w:cs="Times New Roman"/>
                <w:b/>
                <w:sz w:val="22"/>
                <w:szCs w:val="22"/>
                <w:lang w:eastAsia="ar-SA"/>
              </w:rPr>
            </w:pPr>
            <w:r w:rsidRPr="0085359C">
              <w:rPr>
                <w:rFonts w:ascii="Times New Roman" w:eastAsia="Times New Roman" w:hAnsi="Times New Roman" w:cs="Times New Roman"/>
                <w:b/>
                <w:sz w:val="22"/>
                <w:szCs w:val="22"/>
                <w:lang w:eastAsia="ar-SA"/>
              </w:rPr>
              <w:t>рекомендуемый</w:t>
            </w:r>
          </w:p>
        </w:tc>
        <w:tc>
          <w:tcPr>
            <w:tcW w:w="1007" w:type="pct"/>
            <w:gridSpan w:val="2"/>
            <w:vMerge/>
            <w:tcBorders>
              <w:top w:val="single" w:sz="12" w:space="0" w:color="auto"/>
              <w:left w:val="single" w:sz="12" w:space="0" w:color="auto"/>
              <w:bottom w:val="single" w:sz="12" w:space="0" w:color="auto"/>
              <w:right w:val="single" w:sz="12" w:space="0" w:color="auto"/>
            </w:tcBorders>
          </w:tcPr>
          <w:p w:rsidR="00402F32" w:rsidRPr="0085359C" w:rsidRDefault="00402F32" w:rsidP="002F0DB8">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402F32" w:rsidRPr="0085359C" w:rsidTr="00394A57">
        <w:trPr>
          <w:jc w:val="center"/>
        </w:trPr>
        <w:tc>
          <w:tcPr>
            <w:tcW w:w="571" w:type="pct"/>
            <w:tcBorders>
              <w:top w:val="single" w:sz="12" w:space="0" w:color="auto"/>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ГРП-6</w:t>
            </w:r>
          </w:p>
        </w:tc>
        <w:tc>
          <w:tcPr>
            <w:tcW w:w="849" w:type="pct"/>
            <w:tcBorders>
              <w:top w:val="single" w:sz="12"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Нарвская</w:t>
            </w:r>
          </w:p>
        </w:tc>
        <w:tc>
          <w:tcPr>
            <w:tcW w:w="771" w:type="pct"/>
            <w:tcBorders>
              <w:top w:val="single" w:sz="12"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848</w:t>
            </w:r>
          </w:p>
        </w:tc>
        <w:tc>
          <w:tcPr>
            <w:tcW w:w="799" w:type="pct"/>
            <w:tcBorders>
              <w:top w:val="single" w:sz="12"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w:t>
            </w:r>
          </w:p>
        </w:tc>
        <w:tc>
          <w:tcPr>
            <w:tcW w:w="1003" w:type="pct"/>
            <w:tcBorders>
              <w:top w:val="single" w:sz="12"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tcBorders>
              <w:top w:val="single" w:sz="12" w:space="0" w:color="auto"/>
            </w:tcBorders>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9295</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2261</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ГРП-4</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Борзова</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1915</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РДГ-150Н</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РДГ-80В</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РДГ-80Н</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51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15152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6061</w:t>
            </w:r>
          </w:p>
        </w:tc>
        <w:tc>
          <w:tcPr>
            <w:tcW w:w="49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6182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ГРП-15</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Галицкого</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330</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842</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ГРП-22</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Вагоностроительная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1089</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2377</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ГРП-5</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Красносельская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1431</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2244</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ГРП-7</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Горького</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443</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877</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ГРП-16</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Чкаловск, ул. Беланова</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1029</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 2 шт.</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2342</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ГРП-2</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Парк Калинина</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1608</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2373</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ГРП-3</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906</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7902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2373</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ГРП-19</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Иванникова</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596</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2431</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ГРП-14</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Киевская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2359</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РДУК2Н-100-50</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3103</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w:t>
            </w:r>
            <w:r w:rsidRPr="0085359C">
              <w:rPr>
                <w:rFonts w:ascii="Times New Roman" w:eastAsia="Times New Roman" w:hAnsi="Times New Roman" w:cs="Times New Roman"/>
                <w:sz w:val="22"/>
                <w:szCs w:val="22"/>
                <w:lang w:eastAsia="ar-SA"/>
              </w:rPr>
              <w:lastRenderedPageBreak/>
              <w:t>9</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ул. Курортная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764</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РДУК2Н-50</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2506</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ГРП-29</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Артиллерийская</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1076</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РДБК2 шт.</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РД-32</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2573</w:t>
            </w:r>
          </w:p>
        </w:tc>
      </w:tr>
      <w:tr w:rsidR="00402F32" w:rsidRPr="0085359C" w:rsidTr="00394A57">
        <w:trPr>
          <w:jc w:val="center"/>
        </w:trPr>
        <w:tc>
          <w:tcPr>
            <w:tcW w:w="571" w:type="pct"/>
            <w:tcBorders>
              <w:lef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ГРП-13</w:t>
            </w:r>
          </w:p>
        </w:tc>
        <w:tc>
          <w:tcPr>
            <w:tcW w:w="84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Дзержинского</w:t>
            </w:r>
          </w:p>
        </w:tc>
        <w:tc>
          <w:tcPr>
            <w:tcW w:w="771"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235</w:t>
            </w:r>
          </w:p>
        </w:tc>
        <w:tc>
          <w:tcPr>
            <w:tcW w:w="799"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845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ГРП-52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Гагарина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8360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859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ГРП-46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ул. Машиностроительная </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468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2168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Островского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264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958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ГРП-42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Самаркандская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812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2093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ГРП-45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Айвазовского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1231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РДГ-80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2727</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Площадь Калинина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551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РДУК</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839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Аллея Смелых</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924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3696/214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ГРП-11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Литовский Вал</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857</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 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РДГ-50Н</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18617</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noProof/>
                <w:sz w:val="22"/>
                <w:szCs w:val="22"/>
                <w:lang w:eastAsia="ru-RU"/>
              </w:rPr>
              <mc:AlternateContent>
                <mc:Choice Requires="wps">
                  <w:drawing>
                    <wp:anchor distT="0" distB="0" distL="114300" distR="114300" simplePos="0" relativeHeight="251621888" behindDoc="0" locked="0" layoutInCell="1" allowOverlap="1" wp14:anchorId="2CD2B18A" wp14:editId="29F1B7FA">
                      <wp:simplePos x="0" y="0"/>
                      <wp:positionH relativeFrom="column">
                        <wp:posOffset>228600</wp:posOffset>
                      </wp:positionH>
                      <wp:positionV relativeFrom="paragraph">
                        <wp:posOffset>13970</wp:posOffset>
                      </wp:positionV>
                      <wp:extent cx="571500" cy="0"/>
                      <wp:effectExtent l="9525" t="13970" r="9525" b="5080"/>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BC333B" id="Прямая соединительная линия 2" o:spid="_x0000_s1026" style="position:absolute;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1pt" to="63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"/>
                  </w:pict>
                </mc:Fallback>
              </mc:AlternateContent>
            </w:r>
            <w:r w:rsidRPr="0085359C">
              <w:rPr>
                <w:rFonts w:ascii="Times New Roman" w:eastAsia="Times New Roman" w:hAnsi="Times New Roman" w:cs="Times New Roman"/>
                <w:sz w:val="22"/>
                <w:szCs w:val="22"/>
                <w:lang w:eastAsia="ar-SA"/>
              </w:rPr>
              <w:t>3899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ГРП-25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Нарвская (ул. Согласия – ул. Гайдара)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1026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РДГ-150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РДГ-50Н</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noProof/>
                <w:sz w:val="22"/>
                <w:szCs w:val="22"/>
                <w:lang w:eastAsia="ru-RU"/>
              </w:rPr>
              <mc:AlternateContent>
                <mc:Choice Requires="wps">
                  <w:drawing>
                    <wp:anchor distT="0" distB="0" distL="114300" distR="114300" simplePos="0" relativeHeight="251620864" behindDoc="0" locked="0" layoutInCell="1" allowOverlap="1" wp14:anchorId="392BB82E" wp14:editId="5D4585B1">
                      <wp:simplePos x="0" y="0"/>
                      <wp:positionH relativeFrom="column">
                        <wp:posOffset>48895</wp:posOffset>
                      </wp:positionH>
                      <wp:positionV relativeFrom="paragraph">
                        <wp:posOffset>168275</wp:posOffset>
                      </wp:positionV>
                      <wp:extent cx="796925" cy="635"/>
                      <wp:effectExtent l="10795" t="6350" r="11430" b="12065"/>
                      <wp:wrapNone/>
                      <wp:docPr id="1025" name="Прямая соединительная линия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69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3C7B18" id="Прямая соединительная линия 1025" o:spid="_x0000_s1026" style="position:absolute;flip:x;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13.25pt" to="66.6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"/>
                  </w:pict>
                </mc:Fallback>
              </mc:AlternateContent>
            </w:r>
            <w:r w:rsidRPr="0085359C">
              <w:rPr>
                <w:rFonts w:ascii="Times New Roman" w:eastAsia="Times New Roman" w:hAnsi="Times New Roman" w:cs="Times New Roman"/>
                <w:sz w:val="22"/>
                <w:szCs w:val="22"/>
                <w:lang w:eastAsia="ar-SA"/>
              </w:rPr>
              <w:t>16857</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4291</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Сибирякова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РД-32М/6</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289</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ШРП-22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Д. Бедного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528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721</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Горького - ул. Островского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3040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721</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Ясная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468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3049</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Гончарная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352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738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Островского -</w:t>
            </w:r>
            <w:r w:rsidR="000E3F72">
              <w:rPr>
                <w:rFonts w:ascii="Times New Roman" w:eastAsia="Times New Roman" w:hAnsi="Times New Roman" w:cs="Times New Roman"/>
                <w:sz w:val="22"/>
                <w:szCs w:val="22"/>
                <w:lang w:eastAsia="ar-SA"/>
              </w:rPr>
              <w:t xml:space="preserve">      </w:t>
            </w:r>
            <w:r w:rsidRPr="0085359C">
              <w:rPr>
                <w:rFonts w:ascii="Times New Roman" w:eastAsia="Times New Roman" w:hAnsi="Times New Roman" w:cs="Times New Roman"/>
                <w:sz w:val="22"/>
                <w:szCs w:val="22"/>
                <w:lang w:eastAsia="ar-SA"/>
              </w:rPr>
              <w:t>ул. Лесная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618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2802</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Колхозная, 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РДНК-50 </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721</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Колхозная, II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266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ШРП-25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Еловая Аллея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 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РДНК-400М</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452</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Куйбышева -</w:t>
            </w:r>
            <w:r w:rsidR="000E3F72">
              <w:rPr>
                <w:rFonts w:ascii="Times New Roman" w:eastAsia="Times New Roman" w:hAnsi="Times New Roman" w:cs="Times New Roman"/>
                <w:sz w:val="22"/>
                <w:szCs w:val="22"/>
                <w:lang w:eastAsia="ar-SA"/>
              </w:rPr>
              <w:t xml:space="preserve">       </w:t>
            </w:r>
            <w:r w:rsidRPr="0085359C">
              <w:rPr>
                <w:rFonts w:ascii="Times New Roman" w:eastAsia="Times New Roman" w:hAnsi="Times New Roman" w:cs="Times New Roman"/>
                <w:sz w:val="22"/>
                <w:szCs w:val="22"/>
                <w:lang w:eastAsia="ar-SA"/>
              </w:rPr>
              <w:t>ул. А.Невского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144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244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Курортная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759</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2528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w:t>
            </w:r>
            <w:r w:rsidRPr="0085359C">
              <w:rPr>
                <w:rFonts w:ascii="Times New Roman" w:eastAsia="Times New Roman" w:hAnsi="Times New Roman" w:cs="Times New Roman"/>
                <w:sz w:val="22"/>
                <w:szCs w:val="22"/>
                <w:lang w:eastAsia="ar-SA"/>
              </w:rPr>
              <w:lastRenderedPageBreak/>
              <w:t>-96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ул. Курортная, 81</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180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2 штуки</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245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ШРП-6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Арсенальная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364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штуки</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722</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Пехотная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Бесселя - ул. Галицкого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232</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Красная - ул. Щорса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1388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3664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Красная - ул. Маркса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1108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2386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ШРП-24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Яблоневая Аллея -</w:t>
            </w:r>
            <w:r w:rsidR="000E3F72">
              <w:rPr>
                <w:rFonts w:ascii="Times New Roman" w:eastAsia="Times New Roman" w:hAnsi="Times New Roman" w:cs="Times New Roman"/>
                <w:sz w:val="22"/>
                <w:szCs w:val="22"/>
                <w:lang w:eastAsia="ar-SA"/>
              </w:rPr>
              <w:t xml:space="preserve">     </w:t>
            </w:r>
            <w:r w:rsidRPr="0085359C">
              <w:rPr>
                <w:rFonts w:ascii="Times New Roman" w:eastAsia="Times New Roman" w:hAnsi="Times New Roman" w:cs="Times New Roman"/>
                <w:sz w:val="22"/>
                <w:szCs w:val="22"/>
                <w:lang w:eastAsia="ar-SA"/>
              </w:rPr>
              <w:t>пр. Мира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735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штуки</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1266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Яблоневая Аллея, 28</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Бассейная - пр. Мира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1576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РДБК1П-100/50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3720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ШРП-61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Бассейная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Катина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РДГК-10М</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Воздушная - ул. Белинского, 595</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Красносельская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429</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332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1487</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Мишина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359</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1438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Косогорная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ШРП-27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район</w:t>
            </w:r>
            <w:r w:rsidR="00402F32" w:rsidRPr="0085359C">
              <w:rPr>
                <w:rFonts w:ascii="Times New Roman" w:eastAsia="Times New Roman" w:hAnsi="Times New Roman" w:cs="Times New Roman"/>
                <w:sz w:val="22"/>
                <w:szCs w:val="22"/>
                <w:lang w:eastAsia="ar-SA"/>
              </w:rPr>
              <w:t xml:space="preserve"> Борисово, II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2101</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568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Новый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320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649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ШРП-32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М. Исаково, ул. Пушкинская, 9</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1517</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271</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2800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М. Исаково, ул. Пушкинская, 28</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2350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2805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М. Исаково, ул. Калининградская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1518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730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2813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ШРП-37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Васильково, ул. Ново-Западная, 9</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535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РДНК-400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196</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1964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ШРП-28</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Васильково, ул. Западная, 43</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535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89</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1964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ШРП-67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Васильково, ул. Шатурская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655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РДГК-10М</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2800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ШРП-31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Орудийная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2782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723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w:t>
            </w:r>
            <w:r w:rsidRPr="0085359C">
              <w:rPr>
                <w:rFonts w:ascii="Times New Roman" w:eastAsia="Times New Roman" w:hAnsi="Times New Roman" w:cs="Times New Roman"/>
                <w:sz w:val="22"/>
                <w:szCs w:val="22"/>
                <w:lang w:eastAsia="ar-SA"/>
              </w:rPr>
              <w:lastRenderedPageBreak/>
              <w:t>-34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ул. Старосапёрная, 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113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ШРП-35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Старосапёрная, 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43</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113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Литовский Вал</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656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Зарайская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1229</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2435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ШРП-66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Октябрьский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РД-32м/6</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87</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Свердлова, 33</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Аксакова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895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2618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ШРП-33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Клубничная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РДГД-20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Андреевская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320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2057</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560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Емельянова - ул. Багряная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560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Дзержинского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415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584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Земнухова</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353</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2146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Дружный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РД-32м</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64</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555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ШРП-47</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Интернациональная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2195</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573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ШРП-50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 Назаровой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1051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2297</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Аллея Смелых - ул. Белгородская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732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 шт.</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1248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Суворова - ул. Железнодорожная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956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3808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Эльблонгская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1138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2315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ШРП-41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Васильково, ул. Шатурская - ул. 40 лет Победы</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640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2742</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Земельная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317</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РДБК1-25</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2533</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876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Летняя, I</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1581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РДБК1-100/50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3110</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ШРП-90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ул. Летняя, II </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1382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1959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Каштановая Аллея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665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2833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ШРП-82</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Вишнёвая, 7</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РДГК-10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РД-32М/6</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16</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ШРП-98</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Косогорная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210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633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Коломенская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РД-400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634</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233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ШРП-104</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Краснокаменная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344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709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ШРП-105</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Горная, 3</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РДНК-32/6</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ШРП-106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Университетская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Береговая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136</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663</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Спортивная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648</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129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ШРП-113</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Октябрьский, ул. Толбухина – ул. Тульская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4832</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РДБК1П-100/50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РДБК1П-100/70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4040</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8044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ШРП-131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Октябрьский, ул. Толбухина – ул. Холмогорская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1685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РДБК1-100/50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2698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ШРП-121</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Октябрьский, ул. Кутаисская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328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РДБК1-50/35</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1696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Александра Космодемьянского, ул. Алданская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970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РДНК-50-00-00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542</w:t>
            </w:r>
          </w:p>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1976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ШРП-129</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Южный проезд, ул. Величавая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717</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РДБК1-50/35</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2016</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Автомобильная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624</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РДБК1-50/35</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1941</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Днепропетровская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225</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 400М</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444</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ШРП-130</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Артиллерийская (район ул. Аэропортной)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868</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РДБК1-50/35</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2688</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86434F"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 xml:space="preserve">район </w:t>
            </w:r>
            <w:r w:rsidR="00402F32" w:rsidRPr="0085359C">
              <w:rPr>
                <w:rFonts w:ascii="Times New Roman" w:eastAsia="Times New Roman" w:hAnsi="Times New Roman" w:cs="Times New Roman"/>
                <w:sz w:val="22"/>
                <w:szCs w:val="22"/>
                <w:lang w:eastAsia="ar-SA"/>
              </w:rPr>
              <w:t>Новодорожный</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390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РДБК1-50/35</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2025</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ШРП-118</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ул. Ключевая</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411</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нет данных</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РДНК-50</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799</w:t>
            </w:r>
          </w:p>
        </w:tc>
      </w:tr>
      <w:tr w:rsidR="00402F32" w:rsidRPr="0085359C" w:rsidTr="00394A57">
        <w:trPr>
          <w:jc w:val="center"/>
        </w:trPr>
        <w:tc>
          <w:tcPr>
            <w:tcW w:w="5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ШРП-16</w:t>
            </w:r>
          </w:p>
        </w:tc>
        <w:tc>
          <w:tcPr>
            <w:tcW w:w="84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М. Васильково</w:t>
            </w:r>
          </w:p>
        </w:tc>
        <w:tc>
          <w:tcPr>
            <w:tcW w:w="771"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960</w:t>
            </w:r>
          </w:p>
        </w:tc>
        <w:tc>
          <w:tcPr>
            <w:tcW w:w="799"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РДБК1-50</w:t>
            </w:r>
          </w:p>
        </w:tc>
        <w:tc>
          <w:tcPr>
            <w:tcW w:w="1003"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w:t>
            </w:r>
          </w:p>
        </w:tc>
        <w:tc>
          <w:tcPr>
            <w:tcW w:w="1007" w:type="pct"/>
            <w:gridSpan w:val="2"/>
            <w:tcBorders>
              <w:top w:val="single" w:sz="4" w:space="0" w:color="auto"/>
              <w:left w:val="single" w:sz="4" w:space="0" w:color="auto"/>
              <w:bottom w:val="single" w:sz="4" w:space="0" w:color="auto"/>
              <w:right w:val="single" w:sz="4" w:space="0" w:color="auto"/>
            </w:tcBorders>
            <w:vAlign w:val="center"/>
          </w:tcPr>
          <w:p w:rsidR="00402F32" w:rsidRPr="0085359C" w:rsidRDefault="00402F32" w:rsidP="00402F32">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2947</w:t>
            </w:r>
          </w:p>
        </w:tc>
      </w:tr>
    </w:tbl>
    <w:p w:rsidR="00402F32" w:rsidRPr="0085359C" w:rsidRDefault="00402F32" w:rsidP="00402F32">
      <w:pPr>
        <w:suppressAutoHyphens/>
        <w:spacing w:before="120" w:after="0" w:line="240" w:lineRule="auto"/>
        <w:ind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Существующая газораспределительная сеть высокого давления </w:t>
      </w:r>
      <w:r w:rsidRPr="0085359C">
        <w:rPr>
          <w:rFonts w:ascii="Times New Roman" w:eastAsia="Times New Roman" w:hAnsi="Times New Roman" w:cs="Times New Roman"/>
          <w:sz w:val="24"/>
          <w:szCs w:val="24"/>
          <w:lang w:val="en-US" w:eastAsia="ar-SA"/>
        </w:rPr>
        <w:t>PN</w:t>
      </w:r>
      <w:r w:rsidRPr="0085359C">
        <w:rPr>
          <w:rFonts w:ascii="Times New Roman" w:eastAsia="Times New Roman" w:hAnsi="Times New Roman" w:cs="Times New Roman"/>
          <w:sz w:val="24"/>
          <w:szCs w:val="24"/>
          <w:lang w:eastAsia="ar-SA"/>
        </w:rPr>
        <w:t xml:space="preserve"> 0,6 МПа включает в основном подземные стальные газопроводы. Для прокладки газопроводов среднего давления использованы полиэтиленовые трубы. Протяженность существующих распределительных газопроводов составляет:</w:t>
      </w:r>
    </w:p>
    <w:p w:rsidR="00402F32" w:rsidRPr="0085359C" w:rsidRDefault="00402F32" w:rsidP="009B0D09">
      <w:pPr>
        <w:numPr>
          <w:ilvl w:val="0"/>
          <w:numId w:val="16"/>
        </w:numPr>
        <w:tabs>
          <w:tab w:val="left" w:pos="0"/>
        </w:tabs>
        <w:suppressAutoHyphens/>
        <w:spacing w:before="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высокого давления – 236,169 км;</w:t>
      </w:r>
    </w:p>
    <w:p w:rsidR="00402F32" w:rsidRPr="0085359C" w:rsidRDefault="00402F32" w:rsidP="009B0D09">
      <w:pPr>
        <w:numPr>
          <w:ilvl w:val="0"/>
          <w:numId w:val="16"/>
        </w:numPr>
        <w:tabs>
          <w:tab w:val="left" w:pos="0"/>
        </w:tabs>
        <w:suppressAutoHyphens/>
        <w:spacing w:before="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среднего давления – 32,712 км</w:t>
      </w:r>
      <w:r w:rsidRPr="0085359C">
        <w:rPr>
          <w:rFonts w:ascii="Times New Roman" w:eastAsia="Times New Roman" w:hAnsi="Times New Roman" w:cs="Times New Roman"/>
          <w:sz w:val="24"/>
          <w:szCs w:val="24"/>
          <w:lang w:val="en-US" w:eastAsia="ar-SA"/>
        </w:rPr>
        <w:t>;</w:t>
      </w:r>
    </w:p>
    <w:p w:rsidR="00402F32" w:rsidRPr="0085359C" w:rsidRDefault="00402F32" w:rsidP="009B0D09">
      <w:pPr>
        <w:numPr>
          <w:ilvl w:val="0"/>
          <w:numId w:val="16"/>
        </w:numPr>
        <w:tabs>
          <w:tab w:val="left" w:pos="0"/>
        </w:tabs>
        <w:suppressAutoHyphens/>
        <w:spacing w:before="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низкого давления – 1158,966 км.</w:t>
      </w:r>
    </w:p>
    <w:p w:rsidR="00402F32" w:rsidRPr="0085359C" w:rsidRDefault="00402F32" w:rsidP="00402F32">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85359C">
        <w:rPr>
          <w:rFonts w:ascii="Times New Roman" w:eastAsia="Times New Roman" w:hAnsi="Times New Roman" w:cs="Times New Roman"/>
          <w:sz w:val="24"/>
          <w:szCs w:val="24"/>
          <w:lang w:eastAsia="ar-SA"/>
        </w:rPr>
        <w:lastRenderedPageBreak/>
        <w:t>В соответствии с данными, предоставленными ОАО «Калининградгазификация», потребление газа в ГО г. Калининград в 2013 г. составило 461,2 млн.м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 xml:space="preserve"> в год, из них населением – 144,1 млн.м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 xml:space="preserve"> в год, предприятиями – 317,1 млн.м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 xml:space="preserve"> в год. Расход сжиженного газа составил 0,036 млн.м</w:t>
      </w:r>
      <w:r w:rsidRPr="0085359C">
        <w:rPr>
          <w:rFonts w:ascii="Times New Roman" w:eastAsia="Times New Roman" w:hAnsi="Times New Roman" w:cs="Times New Roman"/>
          <w:sz w:val="24"/>
          <w:szCs w:val="24"/>
          <w:vertAlign w:val="superscript"/>
          <w:lang w:eastAsia="ar-SA"/>
        </w:rPr>
        <w:t>3</w:t>
      </w:r>
      <w:r w:rsidRPr="0085359C">
        <w:rPr>
          <w:rFonts w:ascii="Times New Roman" w:eastAsia="Times New Roman" w:hAnsi="Times New Roman" w:cs="Times New Roman"/>
          <w:sz w:val="24"/>
          <w:szCs w:val="24"/>
          <w:lang w:eastAsia="ar-SA"/>
        </w:rPr>
        <w:t xml:space="preserve"> в год.</w:t>
      </w:r>
    </w:p>
    <w:p w:rsidR="00D018DA" w:rsidRPr="0085359C" w:rsidRDefault="00D018DA" w:rsidP="00D018DA">
      <w:pPr>
        <w:spacing w:before="120" w:after="120" w:line="240" w:lineRule="auto"/>
        <w:ind w:firstLine="709"/>
        <w:jc w:val="both"/>
        <w:rPr>
          <w:rFonts w:ascii="Times New Roman" w:hAnsi="Times New Roman" w:cs="Times New Roman"/>
          <w:sz w:val="24"/>
          <w:szCs w:val="24"/>
        </w:rPr>
      </w:pPr>
    </w:p>
    <w:p w:rsidR="00D018DA" w:rsidRPr="0085359C" w:rsidRDefault="00D018DA" w:rsidP="00142A13">
      <w:pPr>
        <w:pStyle w:val="30"/>
        <w:numPr>
          <w:ilvl w:val="1"/>
          <w:numId w:val="1"/>
        </w:numPr>
        <w:ind w:left="709" w:hanging="709"/>
        <w:rPr>
          <w:rFonts w:ascii="Times New Roman" w:hAnsi="Times New Roman" w:cs="Times New Roman"/>
        </w:rPr>
      </w:pPr>
      <w:bookmarkStart w:id="76" w:name="_Toc456002711"/>
      <w:r w:rsidRPr="0085359C">
        <w:rPr>
          <w:rFonts w:ascii="Times New Roman" w:hAnsi="Times New Roman" w:cs="Times New Roman"/>
        </w:rPr>
        <w:t>Электроснабжение</w:t>
      </w:r>
      <w:bookmarkEnd w:id="76"/>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Энергосистема Калининградской области входит в состав ОЭС Северо-Запада и осуществляет централизованное электроснабжение потребителей на территории Калининградской области.</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Энергосистема Калининградской области полностью отделена от остальной территории страны сухопутными границами иностранных государств и международными морскими водами.</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В границах ГО г. Калининград расположены электрические сети напряжением 330-110-60-10-6 кВ, 0,4 и 0,23 кВ.</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Электрические сети напряжением 330 кВ являются системообразующими и обеспечивают связь с энергосистемами соседних стран и ОЭС Северо-Запада России. В настоящее время на территории Калининградской области действуют 3 ПС 330 кВ – О-1 Центральная (Гурьевский МР, обеспечивает питание ПС ГО г. Калининград), Северная 330 (Гурьевский МР, обеспечивает питание ПС ГО г. Калининград) и Советск-330 (г. Советск).</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Диспетчерское управление функционированием Калининградской энергосистемы, управление режимами работы Калининградской ТЭЦ-2, линиями электропередачи напряжением 330 кВ, по которым осуществляется поставка электроэнергии в Калининградскую область, системообразующими линиями и линиями выдачи мощности Калининградской ТЭЦ-2 напряжением 110-330 кВ осуществляется диспетчерским центром – филиалом ОАО «СО ЕЭС» Балтийское РДУ и ОДУ Северо-Запада. Распределительные и тупиковые линии напряжением 60-110 кВ, оборудование подстанций 60-110-330 кВ находятся в оперативно-технологическом управлении Центра управления сетями АО «Янтарьэнерго» (ЦУС АО «Янтарьэнерго»), входящее в состав ОАО «Российские сети».</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Основным эксплуатантом электросетевого хозяйства напряжением 110-330 кВ Калининградской области является АО «Янтарьэнерго».</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 текущий момент около 40% подстанций АО «Янтарьэнерго» эксплуатируются с трансформаторами, установленными 40 и более лет назад. Средний срок эксплуатации трансформаторного оборудования других собственников не превышает 15 лет.</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Зоной, дефицитной по наличию свободных трансформаторных мощностей, является западная часть энергосистемы, включая ГО г. Калининград. С целью надежного электроснабжения, а также обеспечения недискриминационного доступа к услугам по передаче электроэнергии необходимо проведение реконструкции закрытых центров питания с увеличением трансформаторных мощностей, а так же строительство новых подстанций.</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 территории ГО г. Калининград осуществляют деятельность следующие электросетевые организации, имеющие на своем балансе электросетевые объекты:</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АО «Янтарьэнерго».</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АО «Региональная энергетическая компания» (100% акций общества находится в собственности Правительства Калининградской области) – сбыт электрической энергии в границах балансовой принадлежности электрических сетей компании.</w:t>
      </w:r>
    </w:p>
    <w:p w:rsidR="00992E50" w:rsidRPr="0085359C" w:rsidRDefault="00D54DD2"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А</w:t>
      </w:r>
      <w:r w:rsidR="00992E50" w:rsidRPr="0085359C">
        <w:rPr>
          <w:rFonts w:ascii="Times New Roman" w:hAnsi="Times New Roman" w:cs="Times New Roman"/>
          <w:bCs/>
          <w:sz w:val="24"/>
          <w:szCs w:val="24"/>
        </w:rPr>
        <w:t>О «Западная энергетическая компания» - сбыт электрической энергии в границах балансовой принадлежности электрических сетей компании.</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ОАО «Оборонэнерго» осуществляет сбыт электрической энергии в границах балансовой принадлежности электрических сетей компании, со статусом гарантирующего поставщика.</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Калининградская железная дорога – филиал ОАО «РЖД».</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ООО «Лесобалт».</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ООО «Вальдау».</w:t>
      </w:r>
    </w:p>
    <w:p w:rsidR="00992E50" w:rsidRPr="0085359C" w:rsidRDefault="00992E50" w:rsidP="00992E50">
      <w:pPr>
        <w:numPr>
          <w:ilvl w:val="0"/>
          <w:numId w:val="12"/>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ООО «Мегаполис».</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Опорными подстанциями энергосистемы ГО г. Калининград являются ПС 330 кВ «Центральная» (400 МВА) и ПС 330 кВ «Северная» (400МВА).</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Передача энергии производится по линиям 330 кВ от ПС «Советск» 330 кВ энергосистемы АО «Янтарьэнерго» на ПС 330/110 «Центральная» и от ПС «Советск» 330 кВ на ПС 330/110 «Северная».</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Для распределения энергии в городском округе имеется </w:t>
      </w:r>
      <w:r w:rsidR="0053780D" w:rsidRPr="0085359C">
        <w:rPr>
          <w:rFonts w:ascii="Times New Roman" w:hAnsi="Times New Roman" w:cs="Times New Roman"/>
          <w:sz w:val="24"/>
          <w:szCs w:val="24"/>
        </w:rPr>
        <w:t>20</w:t>
      </w:r>
      <w:r w:rsidRPr="0085359C">
        <w:rPr>
          <w:rFonts w:ascii="Times New Roman" w:hAnsi="Times New Roman" w:cs="Times New Roman"/>
          <w:sz w:val="24"/>
          <w:szCs w:val="24"/>
        </w:rPr>
        <w:t xml:space="preserve"> подстанций напряжением 110 кВ, которые запитаны от ПС 330/110 кВ «Северная» и ПС 330/110 кВ «Центральная». Краткая характеристика подстанций приведена в таблице 8.4.1.</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p>
    <w:p w:rsidR="00992E50" w:rsidRPr="0085359C" w:rsidRDefault="00992E50" w:rsidP="00992E50">
      <w:pPr>
        <w:spacing w:before="120" w:after="120" w:line="240" w:lineRule="auto"/>
        <w:ind w:firstLine="709"/>
        <w:jc w:val="both"/>
        <w:rPr>
          <w:rFonts w:ascii="Times New Roman" w:hAnsi="Times New Roman" w:cs="Times New Roman"/>
          <w:sz w:val="24"/>
          <w:szCs w:val="24"/>
        </w:rPr>
      </w:pPr>
    </w:p>
    <w:p w:rsidR="00992E50" w:rsidRPr="0085359C" w:rsidRDefault="00992E50" w:rsidP="00992E50">
      <w:pPr>
        <w:spacing w:before="120" w:after="120" w:line="240" w:lineRule="auto"/>
        <w:ind w:firstLine="709"/>
        <w:jc w:val="both"/>
        <w:rPr>
          <w:rFonts w:ascii="Times New Roman" w:hAnsi="Times New Roman" w:cs="Times New Roman"/>
          <w:sz w:val="24"/>
          <w:szCs w:val="24"/>
        </w:rPr>
      </w:pPr>
    </w:p>
    <w:p w:rsidR="00992E50" w:rsidRPr="0085359C" w:rsidRDefault="00992E50" w:rsidP="00992E50">
      <w:pPr>
        <w:spacing w:before="0" w:after="0" w:line="240" w:lineRule="auto"/>
        <w:jc w:val="right"/>
        <w:rPr>
          <w:rFonts w:ascii="Times New Roman" w:hAnsi="Times New Roman" w:cs="Times New Roman"/>
          <w:b/>
          <w:i/>
        </w:rPr>
      </w:pPr>
      <w:r w:rsidRPr="0085359C">
        <w:rPr>
          <w:rFonts w:ascii="Times New Roman" w:hAnsi="Times New Roman" w:cs="Times New Roman"/>
          <w:b/>
          <w:i/>
        </w:rPr>
        <w:t>Табл. 8.4.1.</w:t>
      </w:r>
    </w:p>
    <w:p w:rsidR="00992E50" w:rsidRPr="0085359C" w:rsidRDefault="00992E50" w:rsidP="00992E50">
      <w:pPr>
        <w:spacing w:before="0" w:after="0" w:line="240" w:lineRule="auto"/>
        <w:jc w:val="right"/>
        <w:rPr>
          <w:rFonts w:ascii="Times New Roman" w:hAnsi="Times New Roman" w:cs="Times New Roman"/>
          <w:b/>
          <w:i/>
        </w:rPr>
      </w:pPr>
      <w:r w:rsidRPr="0085359C">
        <w:rPr>
          <w:rFonts w:ascii="Times New Roman" w:hAnsi="Times New Roman" w:cs="Times New Roman"/>
          <w:b/>
          <w:i/>
        </w:rPr>
        <w:t>Характеристика электроподстанций на территории ГО г. Калининград</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03"/>
        <w:gridCol w:w="2688"/>
        <w:gridCol w:w="1883"/>
        <w:gridCol w:w="2257"/>
        <w:gridCol w:w="2240"/>
      </w:tblGrid>
      <w:tr w:rsidR="00992E50" w:rsidRPr="0085359C" w:rsidTr="00427A6F">
        <w:trPr>
          <w:trHeight w:val="36"/>
          <w:tblHeader/>
          <w:jc w:val="center"/>
        </w:trPr>
        <w:tc>
          <w:tcPr>
            <w:tcW w:w="285" w:type="pct"/>
            <w:tcBorders>
              <w:top w:val="single" w:sz="12" w:space="0" w:color="000000"/>
              <w:left w:val="single" w:sz="12" w:space="0" w:color="000000"/>
              <w:bottom w:val="single" w:sz="12" w:space="0" w:color="000000"/>
              <w:right w:val="single" w:sz="12" w:space="0" w:color="000000"/>
            </w:tcBorders>
            <w:shd w:val="clear" w:color="auto" w:fill="B3B3B3"/>
            <w:vAlign w:val="center"/>
          </w:tcPr>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w:t>
            </w:r>
          </w:p>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п/п</w:t>
            </w:r>
          </w:p>
        </w:tc>
        <w:tc>
          <w:tcPr>
            <w:tcW w:w="1287" w:type="pct"/>
            <w:tcBorders>
              <w:top w:val="single" w:sz="12" w:space="0" w:color="000000"/>
              <w:left w:val="single" w:sz="12" w:space="0" w:color="000000"/>
              <w:bottom w:val="single" w:sz="12" w:space="0" w:color="000000"/>
              <w:right w:val="single" w:sz="12" w:space="0" w:color="000000"/>
            </w:tcBorders>
            <w:shd w:val="clear" w:color="auto" w:fill="B3B3B3"/>
            <w:vAlign w:val="center"/>
          </w:tcPr>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Наименование ПС, место расположения</w:t>
            </w:r>
          </w:p>
        </w:tc>
        <w:tc>
          <w:tcPr>
            <w:tcW w:w="1006" w:type="pct"/>
            <w:tcBorders>
              <w:top w:val="single" w:sz="12" w:space="0" w:color="000000"/>
              <w:left w:val="single" w:sz="12" w:space="0" w:color="000000"/>
              <w:bottom w:val="single" w:sz="12" w:space="0" w:color="000000"/>
              <w:right w:val="single" w:sz="12" w:space="0" w:color="000000"/>
            </w:tcBorders>
            <w:shd w:val="clear" w:color="auto" w:fill="B3B3B3"/>
            <w:vAlign w:val="center"/>
          </w:tcPr>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Количество и установленная мощность трансформаторов, МВА</w:t>
            </w:r>
          </w:p>
        </w:tc>
        <w:tc>
          <w:tcPr>
            <w:tcW w:w="1393" w:type="pct"/>
            <w:tcBorders>
              <w:top w:val="single" w:sz="12" w:space="0" w:color="000000"/>
              <w:left w:val="single" w:sz="12" w:space="0" w:color="000000"/>
              <w:bottom w:val="single" w:sz="12" w:space="0" w:color="000000"/>
              <w:right w:val="single" w:sz="12" w:space="0" w:color="000000"/>
            </w:tcBorders>
            <w:shd w:val="clear" w:color="auto" w:fill="B3B3B3"/>
            <w:vAlign w:val="center"/>
          </w:tcPr>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Балансовая принадлежность</w:t>
            </w:r>
          </w:p>
        </w:tc>
        <w:tc>
          <w:tcPr>
            <w:tcW w:w="1029" w:type="pct"/>
            <w:tcBorders>
              <w:top w:val="single" w:sz="12" w:space="0" w:color="000000"/>
              <w:left w:val="single" w:sz="12" w:space="0" w:color="000000"/>
              <w:bottom w:val="single" w:sz="12" w:space="0" w:color="000000"/>
              <w:right w:val="single" w:sz="12" w:space="0" w:color="000000"/>
            </w:tcBorders>
            <w:shd w:val="clear" w:color="auto" w:fill="B3B3B3"/>
            <w:vAlign w:val="center"/>
          </w:tcPr>
          <w:p w:rsidR="00992E50" w:rsidRPr="0085359C" w:rsidRDefault="00992E50" w:rsidP="00427A6F">
            <w:pPr>
              <w:spacing w:after="0" w:line="240" w:lineRule="auto"/>
              <w:jc w:val="center"/>
              <w:rPr>
                <w:rFonts w:ascii="Times New Roman" w:hAnsi="Times New Roman" w:cs="Times New Roman"/>
                <w:b/>
              </w:rPr>
            </w:pPr>
            <w:r w:rsidRPr="0085359C">
              <w:rPr>
                <w:rFonts w:ascii="Times New Roman" w:hAnsi="Times New Roman" w:cs="Times New Roman"/>
                <w:b/>
              </w:rPr>
              <w:t>% загрузки автотрансформаторов от номинальной мощности</w:t>
            </w:r>
          </w:p>
        </w:tc>
      </w:tr>
      <w:tr w:rsidR="00992E50" w:rsidRPr="0085359C" w:rsidTr="00427A6F">
        <w:trPr>
          <w:trHeight w:val="36"/>
          <w:jc w:val="center"/>
        </w:trPr>
        <w:tc>
          <w:tcPr>
            <w:tcW w:w="285" w:type="pct"/>
            <w:tcBorders>
              <w:top w:val="single" w:sz="12"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w:t>
            </w:r>
          </w:p>
        </w:tc>
        <w:tc>
          <w:tcPr>
            <w:tcW w:w="1287" w:type="pct"/>
            <w:tcBorders>
              <w:top w:val="single" w:sz="12" w:space="0" w:color="000000"/>
            </w:tcBorders>
            <w:vAlign w:val="center"/>
          </w:tcPr>
          <w:p w:rsidR="00992E50" w:rsidRPr="0085359C" w:rsidRDefault="00992E50" w:rsidP="001F52DA">
            <w:pPr>
              <w:spacing w:after="0" w:line="240" w:lineRule="auto"/>
              <w:jc w:val="center"/>
              <w:rPr>
                <w:rFonts w:ascii="Times New Roman" w:hAnsi="Times New Roman" w:cs="Times New Roman"/>
              </w:rPr>
            </w:pPr>
            <w:r w:rsidRPr="0085359C">
              <w:rPr>
                <w:rFonts w:ascii="Times New Roman" w:hAnsi="Times New Roman" w:cs="Times New Roman"/>
              </w:rPr>
              <w:t xml:space="preserve">О-1 Центральная 330/110 кВ, Гурьевский </w:t>
            </w:r>
            <w:r w:rsidR="001F52DA" w:rsidRPr="0085359C">
              <w:rPr>
                <w:rFonts w:ascii="Times New Roman" w:hAnsi="Times New Roman" w:cs="Times New Roman"/>
              </w:rPr>
              <w:t>городской округ</w:t>
            </w:r>
          </w:p>
        </w:tc>
        <w:tc>
          <w:tcPr>
            <w:tcW w:w="1006" w:type="pct"/>
            <w:tcBorders>
              <w:top w:val="single" w:sz="12" w:space="0" w:color="000000"/>
            </w:tcBorders>
            <w:vAlign w:val="center"/>
          </w:tcPr>
          <w:p w:rsidR="00992E50" w:rsidRPr="0085359C" w:rsidRDefault="00992E50" w:rsidP="00427A6F">
            <w:pPr>
              <w:spacing w:after="0" w:line="240" w:lineRule="auto"/>
              <w:jc w:val="center"/>
              <w:rPr>
                <w:rFonts w:ascii="Times New Roman" w:hAnsi="Times New Roman" w:cs="Times New Roman"/>
              </w:rPr>
            </w:pPr>
          </w:p>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2х200</w:t>
            </w:r>
          </w:p>
          <w:p w:rsidR="00992E50" w:rsidRPr="0085359C" w:rsidRDefault="00992E50" w:rsidP="00427A6F">
            <w:pPr>
              <w:spacing w:after="0" w:line="240" w:lineRule="auto"/>
              <w:jc w:val="center"/>
              <w:rPr>
                <w:rFonts w:ascii="Times New Roman" w:hAnsi="Times New Roman" w:cs="Times New Roman"/>
              </w:rPr>
            </w:pPr>
          </w:p>
        </w:tc>
        <w:tc>
          <w:tcPr>
            <w:tcW w:w="1393" w:type="pct"/>
            <w:tcBorders>
              <w:top w:val="single" w:sz="12"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12"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w:t>
            </w:r>
          </w:p>
        </w:tc>
      </w:tr>
      <w:tr w:rsidR="00992E50" w:rsidRPr="0085359C" w:rsidTr="00427A6F">
        <w:trPr>
          <w:trHeight w:val="36"/>
          <w:jc w:val="center"/>
        </w:trPr>
        <w:tc>
          <w:tcPr>
            <w:tcW w:w="285"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w:t>
            </w:r>
          </w:p>
        </w:tc>
        <w:tc>
          <w:tcPr>
            <w:tcW w:w="1287"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 xml:space="preserve">Северная 330, Гурьевский </w:t>
            </w:r>
            <w:r w:rsidR="001F52DA" w:rsidRPr="0085359C">
              <w:rPr>
                <w:rFonts w:ascii="Times New Roman" w:hAnsi="Times New Roman" w:cs="Times New Roman"/>
              </w:rPr>
              <w:t>городской округ</w:t>
            </w:r>
          </w:p>
        </w:tc>
        <w:tc>
          <w:tcPr>
            <w:tcW w:w="1006"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2х200</w:t>
            </w:r>
          </w:p>
        </w:tc>
        <w:tc>
          <w:tcPr>
            <w:tcW w:w="1393"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w:t>
            </w:r>
          </w:p>
        </w:tc>
      </w:tr>
      <w:tr w:rsidR="00992E50" w:rsidRPr="0085359C" w:rsidTr="00427A6F">
        <w:trPr>
          <w:trHeight w:val="36"/>
          <w:jc w:val="center"/>
        </w:trPr>
        <w:tc>
          <w:tcPr>
            <w:tcW w:w="285"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w:t>
            </w:r>
          </w:p>
        </w:tc>
        <w:tc>
          <w:tcPr>
            <w:tcW w:w="1287"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О-2 Янтарь, г. Калининград</w:t>
            </w:r>
          </w:p>
        </w:tc>
        <w:tc>
          <w:tcPr>
            <w:tcW w:w="1006"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2х25</w:t>
            </w:r>
          </w:p>
        </w:tc>
        <w:tc>
          <w:tcPr>
            <w:tcW w:w="1393"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37,20</w:t>
            </w:r>
          </w:p>
        </w:tc>
      </w:tr>
      <w:tr w:rsidR="00992E50" w:rsidRPr="0085359C" w:rsidTr="00427A6F">
        <w:trPr>
          <w:trHeight w:val="36"/>
          <w:jc w:val="center"/>
        </w:trPr>
        <w:tc>
          <w:tcPr>
            <w:tcW w:w="285"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4</w:t>
            </w:r>
          </w:p>
        </w:tc>
        <w:tc>
          <w:tcPr>
            <w:tcW w:w="1287"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О-11 Ленинградская, г. Калининград, ул. Горького</w:t>
            </w:r>
          </w:p>
        </w:tc>
        <w:tc>
          <w:tcPr>
            <w:tcW w:w="1006"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2х25</w:t>
            </w:r>
          </w:p>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1х40</w:t>
            </w:r>
          </w:p>
        </w:tc>
        <w:tc>
          <w:tcPr>
            <w:tcW w:w="1393"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45,37</w:t>
            </w:r>
          </w:p>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36,29</w:t>
            </w:r>
          </w:p>
        </w:tc>
      </w:tr>
      <w:tr w:rsidR="00992E50" w:rsidRPr="0085359C" w:rsidTr="00427A6F">
        <w:trPr>
          <w:trHeight w:val="36"/>
          <w:jc w:val="center"/>
        </w:trPr>
        <w:tc>
          <w:tcPr>
            <w:tcW w:w="285"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5</w:t>
            </w:r>
          </w:p>
        </w:tc>
        <w:tc>
          <w:tcPr>
            <w:tcW w:w="1287"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 xml:space="preserve">О-12 Южная, </w:t>
            </w:r>
            <w:r w:rsidRPr="0085359C">
              <w:rPr>
                <w:rFonts w:ascii="Times New Roman" w:hAnsi="Times New Roman" w:cs="Times New Roman"/>
              </w:rPr>
              <w:lastRenderedPageBreak/>
              <w:t>г. Калининград, ул. Аллея Смелых</w:t>
            </w:r>
          </w:p>
        </w:tc>
        <w:tc>
          <w:tcPr>
            <w:tcW w:w="1006"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lastRenderedPageBreak/>
              <w:t>2х40</w:t>
            </w:r>
          </w:p>
        </w:tc>
        <w:tc>
          <w:tcPr>
            <w:tcW w:w="1393"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35,21</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lastRenderedPageBreak/>
              <w:t>6</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О-17 Рыбный порт, г. Калининград, ул. Портовая</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30,44</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7</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2823F3">
            <w:pPr>
              <w:spacing w:after="0" w:line="240" w:lineRule="auto"/>
              <w:jc w:val="center"/>
              <w:rPr>
                <w:rFonts w:ascii="Times New Roman" w:hAnsi="Times New Roman" w:cs="Times New Roman"/>
              </w:rPr>
            </w:pPr>
            <w:r w:rsidRPr="0085359C">
              <w:rPr>
                <w:rFonts w:ascii="Times New Roman" w:hAnsi="Times New Roman" w:cs="Times New Roman"/>
              </w:rPr>
              <w:t xml:space="preserve">О-29 Чкаловск, </w:t>
            </w:r>
            <w:r w:rsidR="002823F3" w:rsidRPr="0085359C">
              <w:rPr>
                <w:rFonts w:ascii="Times New Roman" w:hAnsi="Times New Roman" w:cs="Times New Roman"/>
              </w:rPr>
              <w:t>район</w:t>
            </w:r>
            <w:r w:rsidRPr="0085359C">
              <w:rPr>
                <w:rFonts w:ascii="Times New Roman" w:hAnsi="Times New Roman" w:cs="Times New Roman"/>
              </w:rPr>
              <w:t> Чкаловск</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Калининградская железная дорога – филиал ОАО «РЖД»</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43,78</w:t>
            </w:r>
          </w:p>
        </w:tc>
      </w:tr>
      <w:tr w:rsidR="00992E50" w:rsidRPr="0085359C" w:rsidTr="00427A6F">
        <w:trPr>
          <w:trHeight w:val="205"/>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8</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О-30 Московская, г. Калининград, Московский пр-т</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2х63</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43,57</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9</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 xml:space="preserve">О-35 Космодемьянская </w:t>
            </w:r>
            <w:r w:rsidR="0086434F" w:rsidRPr="0085359C">
              <w:rPr>
                <w:rFonts w:ascii="Times New Roman" w:hAnsi="Times New Roman" w:cs="Times New Roman"/>
              </w:rPr>
              <w:t>район</w:t>
            </w:r>
            <w:r w:rsidRPr="0085359C">
              <w:rPr>
                <w:rFonts w:ascii="Times New Roman" w:hAnsi="Times New Roman" w:cs="Times New Roman"/>
              </w:rPr>
              <w:t>.А. Космодемьянского,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1х16</w:t>
            </w:r>
          </w:p>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1х25</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62,14</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10</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О-42 Северная г. Калининград, ул. А. Невского</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2х40</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14,47</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11</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О-44 Промышленная,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2х25</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«Региональная энергетическая компания»</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26,69</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12</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2823F3">
            <w:pPr>
              <w:spacing w:after="0" w:line="240" w:lineRule="auto"/>
              <w:jc w:val="center"/>
              <w:rPr>
                <w:rFonts w:ascii="Times New Roman" w:hAnsi="Times New Roman" w:cs="Times New Roman"/>
              </w:rPr>
            </w:pPr>
            <w:r w:rsidRPr="0085359C">
              <w:rPr>
                <w:rFonts w:ascii="Times New Roman" w:hAnsi="Times New Roman" w:cs="Times New Roman"/>
              </w:rPr>
              <w:t xml:space="preserve">О-47 Борисово, </w:t>
            </w:r>
            <w:r w:rsidR="002823F3" w:rsidRPr="0085359C">
              <w:rPr>
                <w:rFonts w:ascii="Times New Roman" w:hAnsi="Times New Roman" w:cs="Times New Roman"/>
              </w:rPr>
              <w:t>район</w:t>
            </w:r>
            <w:r w:rsidRPr="0085359C">
              <w:rPr>
                <w:rFonts w:ascii="Times New Roman" w:hAnsi="Times New Roman" w:cs="Times New Roman"/>
              </w:rPr>
              <w:t> Борисово</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lang w:val="en-US"/>
              </w:rPr>
              <w:t>2</w:t>
            </w:r>
            <w:r w:rsidRPr="0085359C">
              <w:rPr>
                <w:rFonts w:ascii="Times New Roman" w:hAnsi="Times New Roman" w:cs="Times New Roman"/>
              </w:rPr>
              <w:t>х25</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63,24</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13</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О-48 Молокозаводская, г. Калининград, ул. Камская</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43,21</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14</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О-53 Правобережная,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2х63</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38,96</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15</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О-59 Прибрежная, п. Прибрежный,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1х10</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8E2056" w:rsidP="00427A6F">
            <w:pPr>
              <w:spacing w:after="0" w:line="240" w:lineRule="auto"/>
              <w:jc w:val="center"/>
              <w:rPr>
                <w:rFonts w:ascii="Times New Roman" w:hAnsi="Times New Roman" w:cs="Times New Roman"/>
              </w:rPr>
            </w:pPr>
            <w:r w:rsidRPr="0085359C">
              <w:rPr>
                <w:rFonts w:ascii="Times New Roman" w:hAnsi="Times New Roman" w:cs="Times New Roman"/>
              </w:rPr>
              <w:t>АО</w:t>
            </w:r>
            <w:r w:rsidR="00992E50" w:rsidRPr="0085359C">
              <w:rPr>
                <w:rFonts w:ascii="Times New Roman" w:hAnsi="Times New Roman" w:cs="Times New Roman"/>
              </w:rPr>
              <w:t xml:space="preserve"> «Западная энергетическая компания»</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29,56</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16</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О-60 Лесобалт,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1х10</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ООО «Лесобалт»</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14,36</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17</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О-63 Университетская, г. Калининград</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ООО «Вальдау»</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5,97</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18</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О-65 Невская</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8E2056" w:rsidP="00427A6F">
            <w:pPr>
              <w:spacing w:after="0" w:line="240" w:lineRule="auto"/>
              <w:jc w:val="center"/>
              <w:rPr>
                <w:rFonts w:ascii="Times New Roman" w:hAnsi="Times New Roman" w:cs="Times New Roman"/>
              </w:rPr>
            </w:pPr>
            <w:r w:rsidRPr="0085359C">
              <w:rPr>
                <w:rFonts w:ascii="Times New Roman" w:hAnsi="Times New Roman" w:cs="Times New Roman"/>
              </w:rPr>
              <w:t xml:space="preserve">АО </w:t>
            </w:r>
            <w:r w:rsidR="00992E50" w:rsidRPr="0085359C">
              <w:rPr>
                <w:rFonts w:ascii="Times New Roman" w:hAnsi="Times New Roman" w:cs="Times New Roman"/>
              </w:rPr>
              <w:t>«Региональная энергетическая компания»</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10,53</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19</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D54DD2" w:rsidP="00427A6F">
            <w:pPr>
              <w:spacing w:after="0" w:line="240" w:lineRule="auto"/>
              <w:jc w:val="center"/>
              <w:rPr>
                <w:rFonts w:ascii="Times New Roman" w:hAnsi="Times New Roman" w:cs="Times New Roman"/>
              </w:rPr>
            </w:pPr>
            <w:r w:rsidRPr="0085359C">
              <w:rPr>
                <w:rFonts w:ascii="Times New Roman" w:hAnsi="Times New Roman" w:cs="Times New Roman"/>
              </w:rPr>
              <w:t>ПС Луговая</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2х10</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D54DD2" w:rsidP="00427A6F">
            <w:pPr>
              <w:spacing w:after="0" w:line="240" w:lineRule="auto"/>
              <w:jc w:val="center"/>
              <w:rPr>
                <w:rFonts w:ascii="Times New Roman" w:hAnsi="Times New Roman" w:cs="Times New Roman"/>
              </w:rPr>
            </w:pPr>
            <w:r w:rsidRPr="0085359C">
              <w:rPr>
                <w:rFonts w:ascii="Times New Roman" w:hAnsi="Times New Roman" w:cs="Times New Roman"/>
              </w:rPr>
              <w:t>А</w:t>
            </w:r>
            <w:r w:rsidR="00992E50" w:rsidRPr="0085359C">
              <w:rPr>
                <w:rFonts w:ascii="Times New Roman" w:hAnsi="Times New Roman" w:cs="Times New Roman"/>
              </w:rPr>
              <w:t>О «Западная энергетическая компания»</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14,93</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20</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 xml:space="preserve">0-1 Центральная 330/110/15 </w:t>
            </w:r>
            <w:r w:rsidRPr="0085359C">
              <w:rPr>
                <w:rFonts w:ascii="Times New Roman" w:hAnsi="Times New Roman" w:cs="Times New Roman"/>
              </w:rPr>
              <w:lastRenderedPageBreak/>
              <w:t>кВ</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lastRenderedPageBreak/>
              <w:t>2х16</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АО «Янтарьэнерго»</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lastRenderedPageBreak/>
              <w:t>21</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О-55 Восточная-1</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2х40</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ООО «Мегаполис»</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w:t>
            </w:r>
          </w:p>
        </w:tc>
      </w:tr>
      <w:tr w:rsidR="00992E50" w:rsidRPr="0085359C" w:rsidTr="00427A6F">
        <w:trPr>
          <w:trHeight w:val="36"/>
          <w:jc w:val="center"/>
        </w:trPr>
        <w:tc>
          <w:tcPr>
            <w:tcW w:w="285"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22</w:t>
            </w:r>
          </w:p>
        </w:tc>
        <w:tc>
          <w:tcPr>
            <w:tcW w:w="1287"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Юго-Восточная-2</w:t>
            </w:r>
          </w:p>
        </w:tc>
        <w:tc>
          <w:tcPr>
            <w:tcW w:w="1006"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2х25</w:t>
            </w:r>
          </w:p>
        </w:tc>
        <w:tc>
          <w:tcPr>
            <w:tcW w:w="1393"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53780D" w:rsidP="00427A6F">
            <w:pPr>
              <w:spacing w:after="0" w:line="240" w:lineRule="auto"/>
              <w:jc w:val="center"/>
              <w:rPr>
                <w:rFonts w:ascii="Times New Roman" w:hAnsi="Times New Roman" w:cs="Times New Roman"/>
              </w:rPr>
            </w:pPr>
            <w:r w:rsidRPr="0085359C">
              <w:rPr>
                <w:rFonts w:ascii="Times New Roman" w:hAnsi="Times New Roman" w:cs="Times New Roman"/>
              </w:rPr>
              <w:t>АО «Региональная энергетическая компания»</w:t>
            </w:r>
          </w:p>
        </w:tc>
        <w:tc>
          <w:tcPr>
            <w:tcW w:w="1029" w:type="pct"/>
            <w:tcBorders>
              <w:top w:val="single" w:sz="4" w:space="0" w:color="000000"/>
              <w:left w:val="single" w:sz="4" w:space="0" w:color="000000"/>
              <w:bottom w:val="single" w:sz="4" w:space="0" w:color="000000"/>
              <w:right w:val="single" w:sz="4" w:space="0" w:color="000000"/>
            </w:tcBorders>
            <w:vAlign w:val="center"/>
          </w:tcPr>
          <w:p w:rsidR="00992E50" w:rsidRPr="0085359C" w:rsidRDefault="00992E50" w:rsidP="00427A6F">
            <w:pPr>
              <w:spacing w:after="0" w:line="240" w:lineRule="auto"/>
              <w:jc w:val="center"/>
              <w:rPr>
                <w:rFonts w:ascii="Times New Roman" w:hAnsi="Times New Roman" w:cs="Times New Roman"/>
              </w:rPr>
            </w:pPr>
            <w:r w:rsidRPr="0085359C">
              <w:rPr>
                <w:rFonts w:ascii="Times New Roman" w:hAnsi="Times New Roman" w:cs="Times New Roman"/>
              </w:rPr>
              <w:t>-</w:t>
            </w:r>
          </w:p>
        </w:tc>
      </w:tr>
    </w:tbl>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На территории ГО г. Калининград имеется собственный источник выработки электрической энергии – ТЭЦ-2 (ОАО «Интер РАО - Электрогенерация»). В настоящее время запущен второй энергоблок. Установленная мощность ТЭЦ-2 составляет </w:t>
      </w:r>
      <w:r w:rsidR="00D54DD2" w:rsidRPr="0085359C">
        <w:rPr>
          <w:rFonts w:ascii="Times New Roman" w:hAnsi="Times New Roman" w:cs="Times New Roman"/>
          <w:bCs/>
          <w:sz w:val="24"/>
          <w:szCs w:val="24"/>
        </w:rPr>
        <w:t>900</w:t>
      </w:r>
      <w:r w:rsidRPr="0085359C">
        <w:rPr>
          <w:rFonts w:ascii="Times New Roman" w:hAnsi="Times New Roman" w:cs="Times New Roman"/>
          <w:bCs/>
          <w:sz w:val="24"/>
          <w:szCs w:val="24"/>
        </w:rPr>
        <w:t xml:space="preserve"> МВт.</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Наибольшую долю установленной мощности электростанций Калининградской области (порядка 92%) составляет Калининградская ТЭЦ-2.</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Сети напряжением 110 кВ выполнены преимущественно по кольцевой схеме. Большинство подстанций 110 кВ имеют двухстороннее питание по сетям высокого напряжения, а так же резервирование по сетям низкого напряжения.</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настоящее время энергоснабжение потребителей </w:t>
      </w:r>
      <w:r w:rsidRPr="0085359C">
        <w:rPr>
          <w:rFonts w:ascii="Times New Roman" w:hAnsi="Times New Roman" w:cs="Times New Roman"/>
          <w:bCs/>
          <w:sz w:val="24"/>
          <w:szCs w:val="24"/>
        </w:rPr>
        <w:t xml:space="preserve">ГО г. Калининград </w:t>
      </w:r>
      <w:r w:rsidRPr="0085359C">
        <w:rPr>
          <w:rFonts w:ascii="Times New Roman" w:hAnsi="Times New Roman" w:cs="Times New Roman"/>
          <w:sz w:val="24"/>
          <w:szCs w:val="24"/>
        </w:rPr>
        <w:t>осуществляется по сетям 10 (6) кВ от ТП 10 (6)/0,4 кВ через распределительные пункты РП. В свою очередь РП запитаны ВЛ 10 (6) кВ от электроподстанций ПС 110/10 кВ, расположенных на территории городского округа. Прокладка электрических сетей воздушная и кабельная.</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Для понижения напряжения с 10 (6) кВ до 0,4 кВ (380 В) на территории ГО г. Калининград установлены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ТП и КТП разной мощности.</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Износ линий электропередач и трансформаторных подстанций (ТП) за время эксплуатации составил более 80%.</w:t>
      </w:r>
    </w:p>
    <w:p w:rsidR="00992E50" w:rsidRPr="0085359C" w:rsidRDefault="00992E50" w:rsidP="00992E50">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Проблемной зоной существующей системы электроснабжения городского округа является инженерное оборудование 10(6)/0,4, а так же сети 0,23 кВ - морально устаревшие, недостаточной мощности и не отвечающее современным требованиям, физическая усталость металлоконструкций, большие потери электроэнергии при передаче, слабо развиты энергосберегающие и энергоэффективные технологии.</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Согласно данным предоставленным АО «Янтарьэнерго», расход электроэнергии по ГО г. Калининграду за 2013 г. составил 1763,074 млн. кВт.ч, в том числе:</w:t>
      </w:r>
    </w:p>
    <w:p w:rsidR="00992E50" w:rsidRPr="0085359C" w:rsidRDefault="00992E50" w:rsidP="00992E50">
      <w:pPr>
        <w:numPr>
          <w:ilvl w:val="0"/>
          <w:numId w:val="14"/>
        </w:numPr>
        <w:tabs>
          <w:tab w:val="left" w:pos="1276"/>
        </w:tabs>
        <w:spacing w:before="120" w:after="120" w:line="240" w:lineRule="auto"/>
        <w:ind w:firstLine="34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промышленностью </w:t>
      </w:r>
      <w:r w:rsidRPr="0085359C">
        <w:rPr>
          <w:rFonts w:ascii="Times New Roman" w:hAnsi="Times New Roman" w:cs="Times New Roman"/>
          <w:bCs/>
          <w:sz w:val="24"/>
          <w:szCs w:val="24"/>
        </w:rPr>
        <w:tab/>
      </w:r>
      <w:r w:rsidRPr="0085359C">
        <w:rPr>
          <w:rFonts w:ascii="Times New Roman" w:hAnsi="Times New Roman" w:cs="Times New Roman"/>
          <w:bCs/>
          <w:sz w:val="24"/>
          <w:szCs w:val="24"/>
        </w:rPr>
        <w:tab/>
      </w:r>
      <w:r w:rsidRPr="0085359C">
        <w:rPr>
          <w:rFonts w:ascii="Times New Roman" w:hAnsi="Times New Roman" w:cs="Times New Roman"/>
          <w:bCs/>
          <w:sz w:val="24"/>
          <w:szCs w:val="24"/>
        </w:rPr>
        <w:tab/>
      </w:r>
      <w:r w:rsidRPr="0085359C">
        <w:rPr>
          <w:rFonts w:ascii="Times New Roman" w:hAnsi="Times New Roman" w:cs="Times New Roman"/>
          <w:bCs/>
          <w:sz w:val="24"/>
          <w:szCs w:val="24"/>
        </w:rPr>
        <w:tab/>
        <w:t>- 1065,24 млн. кВт.ч</w:t>
      </w:r>
    </w:p>
    <w:p w:rsidR="00992E50" w:rsidRPr="0085359C" w:rsidRDefault="00992E50" w:rsidP="00992E50">
      <w:pPr>
        <w:numPr>
          <w:ilvl w:val="0"/>
          <w:numId w:val="14"/>
        </w:numPr>
        <w:tabs>
          <w:tab w:val="left" w:pos="1276"/>
        </w:tabs>
        <w:spacing w:before="120" w:after="120" w:line="240" w:lineRule="auto"/>
        <w:ind w:firstLine="349"/>
        <w:jc w:val="both"/>
        <w:rPr>
          <w:rFonts w:ascii="Times New Roman" w:hAnsi="Times New Roman" w:cs="Times New Roman"/>
          <w:bCs/>
          <w:sz w:val="24"/>
          <w:szCs w:val="24"/>
        </w:rPr>
      </w:pPr>
      <w:r w:rsidRPr="0085359C">
        <w:rPr>
          <w:rFonts w:ascii="Times New Roman" w:hAnsi="Times New Roman" w:cs="Times New Roman"/>
          <w:bCs/>
          <w:sz w:val="24"/>
          <w:szCs w:val="24"/>
        </w:rPr>
        <w:t xml:space="preserve">жилищно-коммунальным сектором </w:t>
      </w:r>
      <w:r w:rsidRPr="0085359C">
        <w:rPr>
          <w:rFonts w:ascii="Times New Roman" w:hAnsi="Times New Roman" w:cs="Times New Roman"/>
          <w:bCs/>
          <w:sz w:val="24"/>
          <w:szCs w:val="24"/>
        </w:rPr>
        <w:tab/>
        <w:t xml:space="preserve"> - 697,834 млн. кВт.ч</w:t>
      </w:r>
    </w:p>
    <w:p w:rsidR="00992E50" w:rsidRPr="0085359C" w:rsidRDefault="00992E50" w:rsidP="00992E50">
      <w:pPr>
        <w:spacing w:before="120" w:after="120" w:line="240" w:lineRule="auto"/>
        <w:ind w:firstLine="709"/>
        <w:jc w:val="both"/>
        <w:rPr>
          <w:rFonts w:ascii="Times New Roman" w:hAnsi="Times New Roman" w:cs="Times New Roman"/>
          <w:bCs/>
          <w:iCs/>
          <w:sz w:val="24"/>
          <w:szCs w:val="24"/>
        </w:rPr>
      </w:pPr>
      <w:r w:rsidRPr="0085359C">
        <w:rPr>
          <w:rFonts w:ascii="Times New Roman" w:hAnsi="Times New Roman" w:cs="Times New Roman"/>
          <w:bCs/>
          <w:iCs/>
          <w:sz w:val="24"/>
          <w:szCs w:val="24"/>
        </w:rPr>
        <w:t>В соответствии с Постановлением Правительства Российской Федерации от 24 февраля 2009г.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вдоль воздушных линий электропередачи составляют: 750 кВ – 40м, 500 и 330 кВ – 30м,</w:t>
      </w:r>
      <w:r w:rsidR="000E3F72">
        <w:rPr>
          <w:rFonts w:ascii="Times New Roman" w:hAnsi="Times New Roman" w:cs="Times New Roman"/>
          <w:bCs/>
          <w:iCs/>
          <w:sz w:val="24"/>
          <w:szCs w:val="24"/>
        </w:rPr>
        <w:t xml:space="preserve"> </w:t>
      </w:r>
      <w:r w:rsidRPr="0085359C">
        <w:rPr>
          <w:rFonts w:ascii="Times New Roman" w:hAnsi="Times New Roman" w:cs="Times New Roman"/>
          <w:bCs/>
          <w:iCs/>
          <w:sz w:val="24"/>
          <w:szCs w:val="24"/>
        </w:rPr>
        <w:t>220 кВ – 25м, 35 кВ – 15м, 6 кВ – 10м по обе стороны линии от крайних проводов при неотклонённом их положении.</w:t>
      </w:r>
    </w:p>
    <w:p w:rsidR="00992E50" w:rsidRPr="0085359C" w:rsidRDefault="00992E50" w:rsidP="00992E50">
      <w:pPr>
        <w:spacing w:before="120" w:after="120" w:line="240" w:lineRule="auto"/>
        <w:ind w:firstLine="709"/>
        <w:jc w:val="both"/>
        <w:rPr>
          <w:rFonts w:ascii="Times New Roman" w:hAnsi="Times New Roman" w:cs="Times New Roman"/>
          <w:bCs/>
          <w:sz w:val="24"/>
          <w:szCs w:val="24"/>
        </w:rPr>
      </w:pPr>
      <w:r w:rsidRPr="0085359C">
        <w:rPr>
          <w:rFonts w:ascii="Times New Roman" w:hAnsi="Times New Roman" w:cs="Times New Roman"/>
          <w:bCs/>
          <w:sz w:val="24"/>
          <w:szCs w:val="24"/>
        </w:rPr>
        <w:t>Анализ энергосистемы ГО г. Калининград выявил следующий перечень «узких мест»:</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lastRenderedPageBreak/>
        <w:t>отсутствие земельных участков для размещения вновь устанавливаемых подстанций для развития мощности;</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связь энергосистемы Калининградской области, ГО г. Калининград с ЕЭС России осуществляется через энергосистемы прибалтийских государств, что представляет угрозу энергобезопасности для всей Калининградской области;</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 xml:space="preserve">единственный крупный генерирующий источник в региональной энергосистеме – Калининградская ТЭЦ-2 мощностью около </w:t>
      </w:r>
      <w:r w:rsidR="00D54DD2" w:rsidRPr="0085359C">
        <w:rPr>
          <w:rFonts w:ascii="Times New Roman" w:hAnsi="Times New Roman" w:cs="Times New Roman"/>
          <w:bCs/>
          <w:sz w:val="24"/>
          <w:szCs w:val="24"/>
        </w:rPr>
        <w:t>900</w:t>
      </w:r>
      <w:r w:rsidRPr="0085359C">
        <w:rPr>
          <w:rFonts w:ascii="Times New Roman" w:hAnsi="Times New Roman" w:cs="Times New Roman"/>
          <w:bCs/>
          <w:sz w:val="24"/>
          <w:szCs w:val="24"/>
        </w:rPr>
        <w:t xml:space="preserve"> МВт (аварийная приостановка работы станции приведет к значительным возмущениям в сети 110 кВ);</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недостаточная пропускная способность сети 330 кВ в ремонтных режимах, ограничивающая выдачу мощности Калининградской ТЭЦ-2 при работе двумя энергоблоками;</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зависимость самой крупной электростанции от внешних поставок газа;</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дефицит трансформаторных мощностей</w:t>
      </w:r>
      <w:r w:rsidRPr="0085359C">
        <w:rPr>
          <w:rFonts w:ascii="Times New Roman" w:hAnsi="Times New Roman" w:cs="Times New Roman"/>
          <w:bCs/>
          <w:sz w:val="24"/>
          <w:szCs w:val="24"/>
          <w:lang w:val="en-US"/>
        </w:rPr>
        <w:t>;</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недостаточная пропускная способность отдельных участков сети 110 кВ, выполненных проводом сечения от 70 мм</w:t>
      </w:r>
      <w:r w:rsidRPr="0085359C">
        <w:rPr>
          <w:rFonts w:ascii="Times New Roman" w:hAnsi="Times New Roman" w:cs="Times New Roman"/>
          <w:bCs/>
          <w:sz w:val="24"/>
          <w:szCs w:val="24"/>
          <w:vertAlign w:val="superscript"/>
        </w:rPr>
        <w:t>2</w:t>
      </w:r>
      <w:r w:rsidRPr="0085359C">
        <w:rPr>
          <w:rFonts w:ascii="Times New Roman" w:hAnsi="Times New Roman" w:cs="Times New Roman"/>
          <w:bCs/>
          <w:sz w:val="24"/>
          <w:szCs w:val="24"/>
        </w:rPr>
        <w:t xml:space="preserve"> до 150 мм</w:t>
      </w:r>
      <w:r w:rsidRPr="0085359C">
        <w:rPr>
          <w:rFonts w:ascii="Times New Roman" w:hAnsi="Times New Roman" w:cs="Times New Roman"/>
          <w:bCs/>
          <w:sz w:val="24"/>
          <w:szCs w:val="24"/>
          <w:vertAlign w:val="superscript"/>
        </w:rPr>
        <w:t>2</w:t>
      </w:r>
      <w:r w:rsidRPr="0085359C">
        <w:rPr>
          <w:rFonts w:ascii="Times New Roman" w:hAnsi="Times New Roman" w:cs="Times New Roman"/>
          <w:bCs/>
          <w:sz w:val="24"/>
          <w:szCs w:val="24"/>
        </w:rPr>
        <w:t>;</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высокая загруженность трансформаторов</w:t>
      </w:r>
      <w:r w:rsidRPr="0085359C">
        <w:rPr>
          <w:rFonts w:ascii="Times New Roman" w:hAnsi="Times New Roman" w:cs="Times New Roman"/>
          <w:bCs/>
          <w:sz w:val="24"/>
          <w:szCs w:val="24"/>
          <w:lang w:val="en-US"/>
        </w:rPr>
        <w:t>;</w:t>
      </w:r>
    </w:p>
    <w:p w:rsidR="00992E50" w:rsidRPr="0085359C" w:rsidRDefault="00992E50" w:rsidP="00992E50">
      <w:pPr>
        <w:numPr>
          <w:ilvl w:val="0"/>
          <w:numId w:val="13"/>
        </w:numPr>
        <w:spacing w:before="120" w:after="120" w:line="240" w:lineRule="auto"/>
        <w:ind w:left="1276" w:hanging="567"/>
        <w:jc w:val="both"/>
        <w:rPr>
          <w:rFonts w:ascii="Times New Roman" w:hAnsi="Times New Roman" w:cs="Times New Roman"/>
          <w:bCs/>
          <w:sz w:val="24"/>
          <w:szCs w:val="24"/>
        </w:rPr>
      </w:pPr>
      <w:r w:rsidRPr="0085359C">
        <w:rPr>
          <w:rFonts w:ascii="Times New Roman" w:hAnsi="Times New Roman" w:cs="Times New Roman"/>
          <w:bCs/>
          <w:sz w:val="24"/>
          <w:szCs w:val="24"/>
        </w:rPr>
        <w:t>высокая степень износа оборудования, требующего комплексной реконструкции.</w:t>
      </w:r>
    </w:p>
    <w:p w:rsidR="00992E50" w:rsidRPr="0085359C" w:rsidRDefault="00992E50" w:rsidP="00DE5D33">
      <w:pPr>
        <w:spacing w:before="120" w:after="120" w:line="240" w:lineRule="auto"/>
        <w:jc w:val="both"/>
        <w:rPr>
          <w:rFonts w:ascii="Times New Roman" w:hAnsi="Times New Roman" w:cs="Times New Roman"/>
          <w:bCs/>
          <w:sz w:val="24"/>
          <w:szCs w:val="24"/>
        </w:rPr>
      </w:pPr>
    </w:p>
    <w:p w:rsidR="00992E50" w:rsidRPr="0085359C" w:rsidRDefault="00992E50" w:rsidP="00DE5D33">
      <w:pPr>
        <w:spacing w:before="120" w:after="120" w:line="240" w:lineRule="auto"/>
        <w:jc w:val="both"/>
        <w:rPr>
          <w:rFonts w:ascii="Times New Roman" w:hAnsi="Times New Roman" w:cs="Times New Roman"/>
          <w:bCs/>
          <w:sz w:val="24"/>
          <w:szCs w:val="24"/>
        </w:rPr>
      </w:pPr>
    </w:p>
    <w:p w:rsidR="00D018DA" w:rsidRPr="0085359C" w:rsidRDefault="00D018DA" w:rsidP="00142A13">
      <w:pPr>
        <w:pStyle w:val="30"/>
        <w:numPr>
          <w:ilvl w:val="1"/>
          <w:numId w:val="1"/>
        </w:numPr>
        <w:ind w:left="709" w:hanging="709"/>
        <w:rPr>
          <w:rFonts w:ascii="Times New Roman" w:hAnsi="Times New Roman" w:cs="Times New Roman"/>
        </w:rPr>
      </w:pPr>
      <w:bookmarkStart w:id="77" w:name="_Toc456002712"/>
      <w:r w:rsidRPr="0085359C">
        <w:rPr>
          <w:rFonts w:ascii="Times New Roman" w:hAnsi="Times New Roman" w:cs="Times New Roman"/>
        </w:rPr>
        <w:t>Связь</w:t>
      </w:r>
      <w:bookmarkEnd w:id="77"/>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развитие средств связи (почтовой, телефонной, теле-радио, сотовой, интернет) является наиболее динамично развивающейся отраслью как в России в целом, так и на</w:t>
      </w:r>
      <w:r w:rsidR="003070BB" w:rsidRPr="0085359C">
        <w:rPr>
          <w:rFonts w:ascii="Times New Roman" w:hAnsi="Times New Roman" w:cs="Times New Roman"/>
          <w:sz w:val="24"/>
          <w:szCs w:val="24"/>
        </w:rPr>
        <w:t xml:space="preserve"> территории городского округа «Г</w:t>
      </w:r>
      <w:r w:rsidRPr="0085359C">
        <w:rPr>
          <w:rFonts w:ascii="Times New Roman" w:hAnsi="Times New Roman" w:cs="Times New Roman"/>
          <w:sz w:val="24"/>
          <w:szCs w:val="24"/>
        </w:rPr>
        <w:t>ород Калининград».</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Почтовая связь.</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Почтовая связь на территории городского округа г. Калининград в настоящее время осуществляется УФПС Калининградской области – филиал ФГУП «Почта России» и различными подразделениями отечественных и иностранных фирм доставки.</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ФГУП «Почта России» является частью единого производственно-технологического комплекса технических и транспортных средств, обеспечивающего прием, обработку, перевозку (передачу), доставку (вручение) почтовых отправлений, а также осуществление почтовых переводов денежных средств на всей территории Российской Федерации, а также между организациями почтовой связи, находящимися под юрисдикцией разных государств.</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ГО г. Калининград располагается 5 почтовых пункта и 27 почтовых отделений почтовой связи ФГУП «Почта России».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соответствии с постановлением Правительства Российской Федерации №241 от 21.04.2005 г. «О мерах по организации оказания универсальных услуг связи» на территории городского округа установлены пункты коллективного доступа в Интернет. ПКД необходимы для обеспечения предоставления пользователю универсальными </w:t>
      </w:r>
      <w:r w:rsidRPr="0085359C">
        <w:rPr>
          <w:rFonts w:ascii="Times New Roman" w:hAnsi="Times New Roman" w:cs="Times New Roman"/>
          <w:sz w:val="24"/>
          <w:szCs w:val="24"/>
        </w:rPr>
        <w:lastRenderedPageBreak/>
        <w:t>услугами связи, возможности передачи сообщений электронной почтой, доступа к информации с использованием инфокоммуникационных технологий.</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Телефонная связь.</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Телефонная связь общего пользования предназначена для оказания услуг электросвязи любому пользователю на территории Российской Федерации и представляет собой комплекс взаимодействующих сетей электросвязи, в том числе сети связи для распространения программ телевизионного вещания и радиовещания, доступа к сети Интернет.</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Услуги электросвязи жителям ГО г. Калининград предоставляет ОАО «Ростелеком» (Калининградский филиал) и ЗАО «ВестБалт Телеком», а так же другие операторы. Сеть телефонной связи МО построена по радиально-узловому принципу. АТС расположены на территории г. Калининград.</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Монтированная емкость АТС ОАО «Ростелеком» составляет 110000 номеров, задействованная емкость составляет 69000 номеров.</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Общие показатели услуг связи по городскому округу г. Калини</w:t>
      </w:r>
      <w:r w:rsidR="00232142" w:rsidRPr="0085359C">
        <w:rPr>
          <w:rFonts w:ascii="Times New Roman" w:hAnsi="Times New Roman" w:cs="Times New Roman"/>
          <w:sz w:val="24"/>
          <w:szCs w:val="24"/>
        </w:rPr>
        <w:t>нград представлены в таблице 8.5</w:t>
      </w:r>
      <w:r w:rsidRPr="0085359C">
        <w:rPr>
          <w:rFonts w:ascii="Times New Roman" w:hAnsi="Times New Roman" w:cs="Times New Roman"/>
          <w:sz w:val="24"/>
          <w:szCs w:val="24"/>
        </w:rPr>
        <w:t>.1, 8.</w:t>
      </w:r>
      <w:r w:rsidR="00232142" w:rsidRPr="0085359C">
        <w:rPr>
          <w:rFonts w:ascii="Times New Roman" w:hAnsi="Times New Roman" w:cs="Times New Roman"/>
          <w:sz w:val="24"/>
          <w:szCs w:val="24"/>
        </w:rPr>
        <w:t>5</w:t>
      </w:r>
      <w:r w:rsidRPr="0085359C">
        <w:rPr>
          <w:rFonts w:ascii="Times New Roman" w:hAnsi="Times New Roman" w:cs="Times New Roman"/>
          <w:sz w:val="24"/>
          <w:szCs w:val="24"/>
        </w:rPr>
        <w:t>.2.</w:t>
      </w:r>
    </w:p>
    <w:p w:rsidR="00402F32" w:rsidRPr="0085359C" w:rsidRDefault="00402F32" w:rsidP="00232142">
      <w:pPr>
        <w:spacing w:before="0" w:after="0" w:line="240" w:lineRule="auto"/>
        <w:jc w:val="right"/>
        <w:rPr>
          <w:rFonts w:ascii="Times New Roman" w:hAnsi="Times New Roman" w:cs="Times New Roman"/>
          <w:sz w:val="22"/>
          <w:szCs w:val="22"/>
        </w:rPr>
      </w:pPr>
      <w:r w:rsidRPr="0085359C">
        <w:rPr>
          <w:rFonts w:ascii="Times New Roman" w:hAnsi="Times New Roman" w:cs="Times New Roman"/>
          <w:b/>
          <w:i/>
          <w:sz w:val="22"/>
          <w:szCs w:val="22"/>
        </w:rPr>
        <w:t>Таблица 8.</w:t>
      </w:r>
      <w:r w:rsidR="00232142" w:rsidRPr="0085359C">
        <w:rPr>
          <w:rFonts w:ascii="Times New Roman" w:hAnsi="Times New Roman" w:cs="Times New Roman"/>
          <w:b/>
          <w:i/>
          <w:sz w:val="22"/>
          <w:szCs w:val="22"/>
        </w:rPr>
        <w:t>5</w:t>
      </w:r>
      <w:r w:rsidRPr="0085359C">
        <w:rPr>
          <w:rFonts w:ascii="Times New Roman" w:hAnsi="Times New Roman" w:cs="Times New Roman"/>
          <w:b/>
          <w:i/>
          <w:sz w:val="22"/>
          <w:szCs w:val="22"/>
        </w:rPr>
        <w:t>.1</w:t>
      </w:r>
      <w:r w:rsidR="00232142" w:rsidRPr="0085359C">
        <w:rPr>
          <w:rFonts w:ascii="Times New Roman" w:hAnsi="Times New Roman" w:cs="Times New Roman"/>
          <w:b/>
          <w:i/>
          <w:sz w:val="22"/>
          <w:szCs w:val="22"/>
        </w:rPr>
        <w:t>.</w:t>
      </w:r>
      <w:r w:rsidRPr="0085359C">
        <w:rPr>
          <w:rFonts w:ascii="Times New Roman" w:hAnsi="Times New Roman" w:cs="Times New Roman"/>
          <w:sz w:val="22"/>
          <w:szCs w:val="22"/>
        </w:rPr>
        <w:t xml:space="preserve"> </w:t>
      </w:r>
    </w:p>
    <w:p w:rsidR="00402F32" w:rsidRPr="0085359C" w:rsidRDefault="00402F32" w:rsidP="00232142">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Сведения об обеспеченности населения услугами связи ОАО «Ростелеком»</w:t>
      </w:r>
    </w:p>
    <w:tbl>
      <w:tblPr>
        <w:tblW w:w="5000" w:type="pct"/>
        <w:jc w:val="center"/>
        <w:tblCellMar>
          <w:left w:w="30" w:type="dxa"/>
          <w:right w:w="30" w:type="dxa"/>
        </w:tblCellMar>
        <w:tblLook w:val="0000" w:firstRow="0" w:lastRow="0" w:firstColumn="0" w:lastColumn="0" w:noHBand="0" w:noVBand="0"/>
      </w:tblPr>
      <w:tblGrid>
        <w:gridCol w:w="711"/>
        <w:gridCol w:w="3908"/>
        <w:gridCol w:w="1422"/>
        <w:gridCol w:w="3374"/>
      </w:tblGrid>
      <w:tr w:rsidR="00402F32" w:rsidRPr="0085359C" w:rsidTr="00FC5194">
        <w:trPr>
          <w:jc w:val="center"/>
        </w:trPr>
        <w:tc>
          <w:tcPr>
            <w:tcW w:w="377"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 п/п</w:t>
            </w:r>
          </w:p>
        </w:tc>
        <w:tc>
          <w:tcPr>
            <w:tcW w:w="2075"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Показатели</w:t>
            </w:r>
          </w:p>
        </w:tc>
        <w:tc>
          <w:tcPr>
            <w:tcW w:w="755"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Единица измерения</w:t>
            </w:r>
          </w:p>
        </w:tc>
        <w:tc>
          <w:tcPr>
            <w:tcW w:w="1792"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Современное состояние на 01.01.2014г</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Мощность АТС</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110000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Телефонная плотность фиксированной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 на 100 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28 (по данным Росстата)</w:t>
            </w:r>
          </w:p>
        </w:tc>
      </w:tr>
      <w:tr w:rsidR="00402F32" w:rsidRPr="0085359C" w:rsidTr="00FC5194">
        <w:trPr>
          <w:trHeight w:val="150"/>
          <w:jc w:val="center"/>
        </w:trPr>
        <w:tc>
          <w:tcPr>
            <w:tcW w:w="377" w:type="pct"/>
            <w:vMerge w:val="restar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абонентов</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69000</w:t>
            </w:r>
          </w:p>
        </w:tc>
      </w:tr>
      <w:tr w:rsidR="00402F32" w:rsidRPr="0085359C" w:rsidTr="00FC5194">
        <w:trPr>
          <w:trHeight w:val="375"/>
          <w:jc w:val="center"/>
        </w:trPr>
        <w:tc>
          <w:tcPr>
            <w:tcW w:w="377" w:type="pct"/>
            <w:vMerge/>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p>
        </w:tc>
        <w:tc>
          <w:tcPr>
            <w:tcW w:w="2075"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в том числе население</w:t>
            </w:r>
          </w:p>
        </w:tc>
        <w:tc>
          <w:tcPr>
            <w:tcW w:w="755"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69000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Уровень цифровизации местной телефонной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80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Проникновение подвижной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АУ/на 100чел.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У РТК в Калининграде подвижная связь отсутствует</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таксофонов</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шт.</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41</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6.</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пунктов коллективного доступа к сети Интернет</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 У РТК в Калининграде подвижная связь отсутствует</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6.1.</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В том числе в отделениях почтовой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7.</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пользователей Интернет</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33000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8.</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отделений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w:t>
            </w:r>
          </w:p>
        </w:tc>
      </w:tr>
    </w:tbl>
    <w:p w:rsidR="00402F32" w:rsidRPr="0085359C" w:rsidRDefault="00402F32" w:rsidP="00232142">
      <w:pPr>
        <w:spacing w:before="0" w:after="0" w:line="240" w:lineRule="auto"/>
        <w:jc w:val="both"/>
        <w:rPr>
          <w:rFonts w:ascii="Times New Roman" w:hAnsi="Times New Roman" w:cs="Times New Roman"/>
          <w:sz w:val="22"/>
          <w:szCs w:val="22"/>
        </w:rPr>
      </w:pPr>
    </w:p>
    <w:p w:rsidR="00402F32" w:rsidRPr="0085359C" w:rsidRDefault="00402F32" w:rsidP="00232142">
      <w:pPr>
        <w:spacing w:before="0" w:after="0" w:line="240" w:lineRule="auto"/>
        <w:jc w:val="right"/>
        <w:rPr>
          <w:rFonts w:ascii="Times New Roman" w:hAnsi="Times New Roman" w:cs="Times New Roman"/>
          <w:sz w:val="22"/>
          <w:szCs w:val="22"/>
        </w:rPr>
      </w:pPr>
      <w:r w:rsidRPr="0085359C">
        <w:rPr>
          <w:rFonts w:ascii="Times New Roman" w:hAnsi="Times New Roman" w:cs="Times New Roman"/>
          <w:b/>
          <w:i/>
          <w:sz w:val="22"/>
          <w:szCs w:val="22"/>
        </w:rPr>
        <w:t>Таблица 8.</w:t>
      </w:r>
      <w:r w:rsidR="00232142" w:rsidRPr="0085359C">
        <w:rPr>
          <w:rFonts w:ascii="Times New Roman" w:hAnsi="Times New Roman" w:cs="Times New Roman"/>
          <w:b/>
          <w:i/>
          <w:sz w:val="22"/>
          <w:szCs w:val="22"/>
        </w:rPr>
        <w:t>5</w:t>
      </w:r>
      <w:r w:rsidRPr="0085359C">
        <w:rPr>
          <w:rFonts w:ascii="Times New Roman" w:hAnsi="Times New Roman" w:cs="Times New Roman"/>
          <w:b/>
          <w:i/>
          <w:sz w:val="22"/>
          <w:szCs w:val="22"/>
        </w:rPr>
        <w:t>.2</w:t>
      </w:r>
      <w:r w:rsidRPr="0085359C">
        <w:rPr>
          <w:rFonts w:ascii="Times New Roman" w:hAnsi="Times New Roman" w:cs="Times New Roman"/>
          <w:sz w:val="22"/>
          <w:szCs w:val="22"/>
        </w:rPr>
        <w:t xml:space="preserve"> </w:t>
      </w:r>
    </w:p>
    <w:p w:rsidR="00402F32" w:rsidRPr="0085359C" w:rsidRDefault="00402F32" w:rsidP="00232142">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Сведения об обеспеченности населения услугами связи ЗАО «ВестБалт Телеком»</w:t>
      </w:r>
    </w:p>
    <w:tbl>
      <w:tblPr>
        <w:tblW w:w="5000" w:type="pct"/>
        <w:jc w:val="center"/>
        <w:tblCellMar>
          <w:left w:w="30" w:type="dxa"/>
          <w:right w:w="30" w:type="dxa"/>
        </w:tblCellMar>
        <w:tblLook w:val="0000" w:firstRow="0" w:lastRow="0" w:firstColumn="0" w:lastColumn="0" w:noHBand="0" w:noVBand="0"/>
      </w:tblPr>
      <w:tblGrid>
        <w:gridCol w:w="711"/>
        <w:gridCol w:w="3908"/>
        <w:gridCol w:w="1422"/>
        <w:gridCol w:w="3374"/>
      </w:tblGrid>
      <w:tr w:rsidR="00402F32" w:rsidRPr="0085359C" w:rsidTr="00232142">
        <w:trPr>
          <w:tblHeader/>
          <w:jc w:val="center"/>
        </w:trPr>
        <w:tc>
          <w:tcPr>
            <w:tcW w:w="377"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 п/п</w:t>
            </w:r>
          </w:p>
        </w:tc>
        <w:tc>
          <w:tcPr>
            <w:tcW w:w="2075"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Показатели</w:t>
            </w:r>
          </w:p>
        </w:tc>
        <w:tc>
          <w:tcPr>
            <w:tcW w:w="755"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Единица измерения</w:t>
            </w:r>
          </w:p>
        </w:tc>
        <w:tc>
          <w:tcPr>
            <w:tcW w:w="1792" w:type="pct"/>
            <w:tcBorders>
              <w:top w:val="single" w:sz="12" w:space="0" w:color="auto"/>
              <w:left w:val="single" w:sz="12" w:space="0" w:color="auto"/>
              <w:bottom w:val="single" w:sz="12" w:space="0" w:color="auto"/>
              <w:right w:val="single" w:sz="12" w:space="0" w:color="auto"/>
            </w:tcBorders>
            <w:shd w:val="clear" w:color="auto" w:fill="BFBFBF"/>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Современное состояние на 01.01.2014г</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Мощность АТС</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39644</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Телефонная плотность фиксированной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 на 100 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r>
      <w:tr w:rsidR="00402F32" w:rsidRPr="0085359C" w:rsidTr="00FC5194">
        <w:trPr>
          <w:trHeight w:val="150"/>
          <w:jc w:val="center"/>
        </w:trPr>
        <w:tc>
          <w:tcPr>
            <w:tcW w:w="377" w:type="pct"/>
            <w:vMerge w:val="restar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абонентов</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27680</w:t>
            </w:r>
          </w:p>
        </w:tc>
      </w:tr>
      <w:tr w:rsidR="00402F32" w:rsidRPr="0085359C" w:rsidTr="00FC5194">
        <w:trPr>
          <w:trHeight w:val="375"/>
          <w:jc w:val="center"/>
        </w:trPr>
        <w:tc>
          <w:tcPr>
            <w:tcW w:w="377" w:type="pct"/>
            <w:vMerge/>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p>
        </w:tc>
        <w:tc>
          <w:tcPr>
            <w:tcW w:w="2075"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в том числе население</w:t>
            </w:r>
          </w:p>
        </w:tc>
        <w:tc>
          <w:tcPr>
            <w:tcW w:w="755"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номеров</w:t>
            </w:r>
          </w:p>
        </w:tc>
        <w:tc>
          <w:tcPr>
            <w:tcW w:w="1792" w:type="pct"/>
            <w:tcBorders>
              <w:top w:val="single" w:sz="4" w:space="0" w:color="auto"/>
              <w:left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24324</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Уровень цифровизации местной телефонной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100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Проникновение подвижной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АУ/на 100чел.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lastRenderedPageBreak/>
              <w:t>5.</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таксофонов</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шт.</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142</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6.</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пунктов коллективного доступа к сети Интернет</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528</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6.1.</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В том числе в отделениях почтовой 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0</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7.</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пользователей Интернет</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чел.</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10482</w:t>
            </w:r>
          </w:p>
        </w:tc>
      </w:tr>
      <w:tr w:rsidR="00402F32" w:rsidRPr="0085359C" w:rsidTr="00FC5194">
        <w:trPr>
          <w:jc w:val="center"/>
        </w:trPr>
        <w:tc>
          <w:tcPr>
            <w:tcW w:w="377"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8.</w:t>
            </w:r>
          </w:p>
        </w:tc>
        <w:tc>
          <w:tcPr>
            <w:tcW w:w="207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Количество отделений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связи</w:t>
            </w:r>
          </w:p>
        </w:tc>
        <w:tc>
          <w:tcPr>
            <w:tcW w:w="755"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ед.</w:t>
            </w:r>
          </w:p>
        </w:tc>
        <w:tc>
          <w:tcPr>
            <w:tcW w:w="1792" w:type="pct"/>
            <w:tcBorders>
              <w:top w:val="single" w:sz="4" w:space="0" w:color="auto"/>
              <w:left w:val="single" w:sz="4" w:space="0" w:color="auto"/>
              <w:bottom w:val="single" w:sz="4" w:space="0" w:color="auto"/>
              <w:right w:val="single" w:sz="4" w:space="0" w:color="auto"/>
            </w:tcBorders>
            <w:vAlign w:val="center"/>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w:t>
            </w:r>
          </w:p>
        </w:tc>
      </w:tr>
    </w:tbl>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Существующее оборудование и техническое состояние сетей электросвязи общего пользования удовлетворяет потребности населения в услугах связи, таких как доступ к информации с использованием технологий «Интернет», «Ethernet», «Передача данных» — (ПД) (универсальные услуги связи).</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Телевизионное вещание. Радиовещание.</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г. Калининград предоставление услуг по эфирной трансляции телевизионных и звуковых программ осуществляется филиалом РТРС «Калининградский ОРТПЦ», охват территории городского округа составляет 100% как телевизионным, так и радиовещанием.</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городского округа транслируется более 10 различных телепрограмм. Жители города также используют сети кабельного вещания и личные спутниковые антенны. В последние годы все большее развитие получает доступ к цифровому телевидению в составе пакета услуг связи или Интернета.</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Подвижная (сотовая связь), Интернет.</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Услуги подвижной (сотовой) связи жителям ГО г. Калининград предоставляют такие операторы связи как: филиал ОАО «МТС», ОАО «Мегафон», ОАО «Вымпел-Коммуникации» (Билайн).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городского округа г. Калининград находится в зоне уверенного приема данных операторов сотовой связи. Вероятность приема радиосигнала в каждой отдельной точке зависит от конкретного местоположения абонента, плотности застройки и рельефа местности. Наилучший прием и передача обеспечиваются вне зданий на открытой местности.</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на территории города услуги по предоставлению доступа к сети Интернет оказываются операторами проводной и подвижной связи и несколькими коммерческими фирмами посредством независимых кабельных сетей и иных новейших технологий передачи информации. В условиях жесткой конкуренции качество услуг постоянно повышается и снижается их стоимость.</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графической части проекта отображены только почтовые отделения ФГУП «Почта России» и АТС ОАО «Ростелеком» (Калининградский филиал) и ЗАО «ВестБалт Телеком». Сети связи не отображены в графической части проекта из-за не предоставления исходных данных. По причине смены применяемых технологий ожидается в расчетный срок проекта дальнейшее внедрение новых технологий с последующей минимизацией потребных ресурсов (в том числе и территориальных); соответственно, отображение действующей сети объектов связи нецелесообразно.</w:t>
      </w:r>
    </w:p>
    <w:p w:rsidR="00490991" w:rsidRPr="0085359C" w:rsidRDefault="00490991" w:rsidP="00D018DA">
      <w:pPr>
        <w:pStyle w:val="30"/>
        <w:numPr>
          <w:ilvl w:val="1"/>
          <w:numId w:val="1"/>
        </w:numPr>
        <w:rPr>
          <w:rFonts w:ascii="Times New Roman" w:hAnsi="Times New Roman" w:cs="Times New Roman"/>
        </w:rPr>
      </w:pPr>
      <w:bookmarkStart w:id="78" w:name="_Toc456002713"/>
      <w:r w:rsidRPr="0085359C">
        <w:rPr>
          <w:rFonts w:ascii="Times New Roman" w:hAnsi="Times New Roman" w:cs="Times New Roman"/>
        </w:rPr>
        <w:t>Общие выводы по состоянию инженерной инфраструктуры.</w:t>
      </w:r>
      <w:bookmarkEnd w:id="78"/>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Инженерная инфраструктура городского округа «Город Калининград» представляет собой совокупность систем водоснабжения, канализации, электро-, газо- и теплоснабжения, призванных обеспечить функционирование и дальнейшее развитие объектов жилищно-гражданского назначения, промышленности и рекреационного комплекса.</w:t>
      </w:r>
    </w:p>
    <w:p w:rsidR="00490991" w:rsidRPr="0085359C" w:rsidRDefault="00490991" w:rsidP="00490991">
      <w:pPr>
        <w:tabs>
          <w:tab w:val="num" w:pos="360"/>
        </w:tabs>
        <w:spacing w:before="60" w:after="60"/>
        <w:ind w:firstLine="709"/>
        <w:jc w:val="both"/>
        <w:rPr>
          <w:rFonts w:ascii="Times New Roman" w:hAnsi="Times New Roman" w:cs="Times New Roman"/>
          <w:i/>
          <w:sz w:val="24"/>
          <w:szCs w:val="24"/>
        </w:rPr>
      </w:pPr>
      <w:r w:rsidRPr="0085359C">
        <w:rPr>
          <w:rFonts w:ascii="Times New Roman" w:hAnsi="Times New Roman" w:cs="Times New Roman"/>
          <w:i/>
          <w:sz w:val="24"/>
          <w:szCs w:val="24"/>
        </w:rPr>
        <w:t>В настоящее время в системе водоснабжения ГО г. Калининград имеются следующие проблемы:</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существующая зависимость от р. Преголя как источника водоснабжения города;</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низкое качество воды из р. Преголя;</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нестабильный гидрологический режим системы питьевых озер – как источника хозяйственно-питьевого водоснабжения городского округа;</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отсутствие подземных источников хозяйственно-питьевого водоснабжения;</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большие потери воды при транспортировке;</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отсутствие приборов учета водопотребления</w:t>
      </w:r>
      <w:r w:rsidRPr="0085359C">
        <w:rPr>
          <w:rFonts w:ascii="Times New Roman" w:hAnsi="Times New Roman" w:cs="Times New Roman"/>
          <w:sz w:val="24"/>
          <w:szCs w:val="24"/>
          <w:lang w:val="en-US"/>
        </w:rPr>
        <w:t>;</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большие удельные расходы воды на хозяйственно-питьевые нужды;</w:t>
      </w:r>
    </w:p>
    <w:p w:rsidR="00490991" w:rsidRPr="0085359C" w:rsidRDefault="00490991" w:rsidP="00490991">
      <w:pPr>
        <w:pStyle w:val="ad"/>
        <w:numPr>
          <w:ilvl w:val="0"/>
          <w:numId w:val="94"/>
        </w:numPr>
        <w:tabs>
          <w:tab w:val="left" w:pos="993"/>
        </w:tabs>
        <w:spacing w:before="60" w:after="60" w:line="240" w:lineRule="auto"/>
        <w:ind w:hanging="1440"/>
        <w:jc w:val="both"/>
        <w:rPr>
          <w:rFonts w:ascii="Times New Roman" w:hAnsi="Times New Roman" w:cs="Times New Roman"/>
          <w:sz w:val="24"/>
          <w:szCs w:val="24"/>
        </w:rPr>
      </w:pPr>
      <w:r w:rsidRPr="0085359C">
        <w:rPr>
          <w:rFonts w:ascii="Times New Roman" w:hAnsi="Times New Roman" w:cs="Times New Roman"/>
          <w:sz w:val="24"/>
          <w:szCs w:val="24"/>
        </w:rPr>
        <w:t>большой физический износ водопроводных сетей и сооружений.</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Созданная в начале века система водоотведения чрезвычайно отстала от потребностей города и по мощности и по техническому уровню, не отвечает современным требованиям и нуждается в полной реконструкции. </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Проблема канализования и очистки сточных вод стоит для г. Калининграда крайне остро и с точки зрения обеспечения возможности устойчивого развития города становится в настоящее время одной из приоритетных.</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Необходимость скорейшего разрешения ситуации связана и с принятыми Россией обязательствами по охране окружающей среды региона Балтийского моря, вытекающими из международных договоров и соглашений.</w:t>
      </w:r>
    </w:p>
    <w:p w:rsidR="00490991" w:rsidRPr="0085359C" w:rsidRDefault="00490991" w:rsidP="00490991">
      <w:pPr>
        <w:tabs>
          <w:tab w:val="num" w:pos="360"/>
        </w:tabs>
        <w:spacing w:before="60" w:after="60"/>
        <w:ind w:firstLine="709"/>
        <w:jc w:val="both"/>
        <w:rPr>
          <w:rFonts w:ascii="Times New Roman" w:hAnsi="Times New Roman" w:cs="Times New Roman"/>
          <w:i/>
          <w:sz w:val="24"/>
          <w:szCs w:val="24"/>
        </w:rPr>
      </w:pPr>
      <w:r w:rsidRPr="0085359C">
        <w:rPr>
          <w:rFonts w:ascii="Times New Roman" w:hAnsi="Times New Roman" w:cs="Times New Roman"/>
          <w:i/>
          <w:sz w:val="24"/>
          <w:szCs w:val="24"/>
        </w:rPr>
        <w:t>В настоящее время в системе водоотведения ГО г. Калининград имеются следующие проблемы:</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существующие очистные сооружения, предусмотренные для механической очистки сточных вод и рассчитанные на очистку 68 тыс. м3 в сутки стоков из-за значительной перегрузки не справляются со своей задачей, работают неудовлетворительно, что, в конечном счете, влияет на очистку сточных вод;</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главный городской коллектор находится в плачевном состоянии. Рассчитанный на 68 тыс. м3 в сутки он вынужден пропускать более 130 тыс. м3 в сутки (в 2 раза превышающий расчетный объем), часть коллектора не отремонтирована и находится в аварийном состоянии. Все это сказывается на пропускной способности всей сети;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 связи с возрастающими темпами жилищного строительства основные коллектора перегружены, не в состоянии обеспечить пропуск необходимого количества стоков и работают в напорном режиме;</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наличие общесплавной системы канализации в общей схеме канализования создает дополнительные проблемы в эксплуатации сетей. Переполненная без этого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система вынуждена производить аварийный сброс стоков в реку Преголя и другие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водоемы города, что ухудшает условия проживания населения, ухудшает экологическую обстановку;</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lastRenderedPageBreak/>
        <w:t>наличие достаточного числа неканализованных районов города требует больших финансовых и материальных ресурсов на проектирование,</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строительство и эксплуатацию сетей и сооружений канализации (создание большого числа КНС и напорных коллекторов);</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незавершенность строительства ряда сооружений и сетей городской канализации;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ряд сетей требует замены трубопроводов из-за длительного срока эксплуатации, из-за требований технического характера (стальные, асбестоцементные и т.д.) применяемого материала и не соответствия диаметров по пропускной способности;</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bCs/>
          <w:sz w:val="24"/>
          <w:szCs w:val="24"/>
        </w:rPr>
        <w:t>Энергосистема Калининградской области входит в состав ОЭС Северо-Запада и осуществляет централизованное электроснабжение потребителей на территории Калининградской области.</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Калининградская область характеризуется почти полной зависимостью от поставок энергоносителей в регион. В связи с недостаточностью мощности собственных источников, отсутствием прямых связей с российской энергосистемой и стремлением стран Балтии перевести электростанции на синхронную работу в энергосистеме Европейского союза, энергетическая безопасность Калининградской области существенно снижается. </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Отсутствуют и долгосрочные соглашения с Литвой и Белоруссией о транзитном энергоснабжении Калининградской области, что может привести к полной энергетической изоляции региона от энергосистем России.</w:t>
      </w:r>
    </w:p>
    <w:p w:rsidR="00490991" w:rsidRPr="0085359C" w:rsidRDefault="00490991" w:rsidP="00490991">
      <w:pPr>
        <w:tabs>
          <w:tab w:val="num" w:pos="360"/>
        </w:tabs>
        <w:spacing w:before="60" w:after="60"/>
        <w:ind w:firstLine="709"/>
        <w:jc w:val="both"/>
        <w:rPr>
          <w:rFonts w:ascii="Times New Roman" w:hAnsi="Times New Roman" w:cs="Times New Roman"/>
          <w:bCs/>
          <w:i/>
          <w:sz w:val="24"/>
          <w:szCs w:val="24"/>
        </w:rPr>
      </w:pPr>
      <w:r w:rsidRPr="0085359C">
        <w:rPr>
          <w:rFonts w:ascii="Times New Roman" w:hAnsi="Times New Roman" w:cs="Times New Roman"/>
          <w:bCs/>
          <w:i/>
          <w:sz w:val="24"/>
          <w:szCs w:val="24"/>
        </w:rPr>
        <w:t>Анализ энергосистемы ГО г. Калининград выявил следующий перечень «узких мест»:</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земельных участков для размещения вновь устанавливаемых подстанций для развития мощности;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связь энергосистемы Калининградской области, ГО г. Калининград с ЕЭС России осуществляется через энергосистемы прибалтийских государств, что представляет угрозу энергобезопасности для всей Калининградской области;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единственный крупный генерирующий источник в региональной энергосистеме – Калининградская ТЭЦ-2 мощностью около 875 МВт (аварийная приостановка работы станции приведет к значительным возмущениям в сети 110 кВ);</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недостаточная пропускная способность сети 330 кВ в ремонтных режимах, ограничивающая выдачу мощности Калининградской ТЭЦ-2 при работе двумя энергоблоками;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зависимость самой крупной электростанции от внешних поставок газа;</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дефицит трансформаторных мощностей;</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недостаточная пропускная способность отдельных участков сети 110 кВ, выполненных проводом сечения от 70 мм2 до 150 мм2;</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высокая загруженность трансформаторов;</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высокая степень износа оборудования, требующего комплексной реконструкции;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большие потери электроэнергии при передаче, слабо развиты энергосберегающие и энергоэффективные технологии.</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Существующая система теплоснабжения городского округа «Город Калининград» разделена на два тепловых района: Северный и Южный, включающие в себя крупные теплоисточники МП «Калининградтеплосеть» (РТС Красная, Северная, Восточная, Балтийская, Дюнная, Цепрусс, Горького), теплоисточники ОАО «Калининградская генерирующая компания» (ТЭЦ-1, РТС Южная) и филиала «Калининградская ТЭЦ-2» ОАО «ИНТЕР РАО Электрогенерация». В городском округе «Город Калининград» преобладает централизованное теплоснабжение. Основными источниками теплоснабжения (81,8% от общей тепловой мощности источников города) являются ТЭЦ-1, ТЭЦ-2, крупные районные котельные.</w:t>
      </w:r>
    </w:p>
    <w:p w:rsidR="00490991" w:rsidRPr="0085359C" w:rsidRDefault="00490991" w:rsidP="00490991">
      <w:pPr>
        <w:ind w:firstLine="709"/>
        <w:jc w:val="both"/>
        <w:rPr>
          <w:rFonts w:ascii="Times New Roman" w:hAnsi="Times New Roman" w:cs="Times New Roman"/>
          <w:i/>
          <w:sz w:val="24"/>
          <w:szCs w:val="24"/>
        </w:rPr>
      </w:pPr>
      <w:r w:rsidRPr="0085359C">
        <w:rPr>
          <w:rFonts w:ascii="Times New Roman" w:hAnsi="Times New Roman" w:cs="Times New Roman"/>
          <w:i/>
          <w:sz w:val="24"/>
          <w:szCs w:val="24"/>
        </w:rPr>
        <w:t>В настоящее время в системе теплоснабжения ГО г. Калининград имеются следующие проблемы:</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высокий уровень износа тепловых сетей, 54% от общей протяженности тепловых сетей нуждаются в замене;</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основное топливо мелких промышленных и коммунальных котельных – уголь и мазут, что сказывается на экологическом состоянии окружающей среды;</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большая часть котельных имеет физически и морально устаревшее оборудование, что приводит к загрязнению воздушного бассейна города;</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 xml:space="preserve">объем замены ветхих тепловых сетей отстает от потребностей системы теплоснабжения; </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высокий уровень износа ЦТП (свыше 40%), значительная часть ЦТП эксплуатируется свыше 20 лет;</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низкий уровень автоматизации ЦТП и ИТП, в ряде случаев установленная автоматика на тепловых пунктах не используется;</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частичное разрушение тепловой изоляции трубопроводов или ее полное отсутствие;</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снижение температуры в подающем трубопроводе по сравнению с проектными значениями температурного графика;</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наличие повреждений на трубопроводах тепловых сетей, обусловленных утончением стенок трубопроводов, явлениями коррозии металла, проседанием грунтов и напряжением металла в местах поворотов, у опор;</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системы комплексного мониторинга и диагностики состояния трубопроводов системы теплоснабжения;</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диспетчеризации;</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у МП «Калининградтеплосеть» утвержденных нормативов технологических потерь при передаче тепловой энергии, теплоносителя;</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у МП «Калининградтеплосеть» утвержденных нормативов удельных расходов топлива;</w:t>
      </w:r>
    </w:p>
    <w:p w:rsidR="00490991" w:rsidRPr="0085359C" w:rsidRDefault="00490991" w:rsidP="00490991">
      <w:pPr>
        <w:pStyle w:val="ad"/>
        <w:numPr>
          <w:ilvl w:val="0"/>
          <w:numId w:val="94"/>
        </w:numPr>
        <w:tabs>
          <w:tab w:val="num" w:pos="360"/>
          <w:tab w:val="left" w:pos="1276"/>
        </w:tabs>
        <w:spacing w:before="60" w:after="6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отсутствие политики теплосбережения;</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Газоснабжение ГО г. Калининград в настоящее время развивается, в основном, на базе природного газа. Природный газ подается промышленным и коммунально-бытовым предприятиям, отопительным котельным, населению на индивидуально-бытовые нужды и отопление от местных источников тепла.</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Проблемы развития газоснабжения города - приоритетная задача в развитии всего энергоснабжения и развитии города в целом. </w:t>
      </w:r>
    </w:p>
    <w:p w:rsidR="00490991" w:rsidRPr="0085359C" w:rsidRDefault="00490991" w:rsidP="00490991">
      <w:pPr>
        <w:tabs>
          <w:tab w:val="num" w:pos="360"/>
        </w:tabs>
        <w:spacing w:before="60" w:after="60"/>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В настоящее время расширение газовых сетей и подключение потребителей невозможно в связи с недостаточной пропускной способностью газопровода, поэтому самая важная на сегодняшний день задача - строительство нового магистрального газопровода из России. Наряду с этим предполагается строительство подземного газохранилища, что позволит компенсировать сезонную неравномерность газопотребления.</w:t>
      </w:r>
    </w:p>
    <w:p w:rsidR="00D018DA" w:rsidRPr="0085359C" w:rsidRDefault="00D018DA" w:rsidP="00490991">
      <w:pPr>
        <w:pStyle w:val="30"/>
        <w:rPr>
          <w:rFonts w:ascii="Times New Roman" w:hAnsi="Times New Roman" w:cs="Times New Roman"/>
        </w:rPr>
      </w:pPr>
      <w:r w:rsidRPr="0085359C">
        <w:rPr>
          <w:rFonts w:ascii="Times New Roman" w:hAnsi="Times New Roman" w:cs="Times New Roman"/>
        </w:rPr>
        <w:br w:type="page"/>
      </w:r>
    </w:p>
    <w:p w:rsidR="00D018DA" w:rsidRPr="0085359C" w:rsidRDefault="00D018DA" w:rsidP="00142A13">
      <w:pPr>
        <w:pStyle w:val="2"/>
        <w:numPr>
          <w:ilvl w:val="0"/>
          <w:numId w:val="1"/>
        </w:numPr>
        <w:spacing w:before="240" w:after="240"/>
        <w:ind w:left="709" w:hanging="709"/>
        <w:rPr>
          <w:rFonts w:ascii="Times New Roman" w:hAnsi="Times New Roman" w:cs="Times New Roman"/>
        </w:rPr>
      </w:pPr>
      <w:bookmarkStart w:id="79" w:name="_Toc380337066"/>
      <w:bookmarkStart w:id="80" w:name="_Toc456002714"/>
      <w:r w:rsidRPr="0085359C">
        <w:rPr>
          <w:rFonts w:ascii="Times New Roman" w:hAnsi="Times New Roman" w:cs="Times New Roman"/>
        </w:rPr>
        <w:lastRenderedPageBreak/>
        <w:t xml:space="preserve">Инженерная подготовка и </w:t>
      </w:r>
      <w:r w:rsidR="00402F32" w:rsidRPr="0085359C">
        <w:rPr>
          <w:rFonts w:ascii="Times New Roman" w:hAnsi="Times New Roman" w:cs="Times New Roman"/>
        </w:rPr>
        <w:t>организация поверхностного стока</w:t>
      </w:r>
      <w:r w:rsidRPr="0085359C">
        <w:rPr>
          <w:rFonts w:ascii="Times New Roman" w:hAnsi="Times New Roman" w:cs="Times New Roman"/>
        </w:rPr>
        <w:t>.</w:t>
      </w:r>
      <w:bookmarkEnd w:id="79"/>
      <w:bookmarkEnd w:id="80"/>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Инженерная подготовка территорий является одной из важнейших </w:t>
      </w:r>
      <w:r w:rsidR="00D9368F" w:rsidRPr="0085359C">
        <w:rPr>
          <w:rFonts w:ascii="Times New Roman" w:hAnsi="Times New Roman" w:cs="Times New Roman"/>
          <w:sz w:val="24"/>
          <w:szCs w:val="24"/>
        </w:rPr>
        <w:t>задач инженерного обеспечения градостроительной деятельности</w:t>
      </w:r>
      <w:r w:rsidRPr="0085359C">
        <w:rPr>
          <w:rFonts w:ascii="Times New Roman" w:hAnsi="Times New Roman" w:cs="Times New Roman"/>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Цель инженерной подготовки территории – улучшить физические характеристики территорий населенных пунктов, сделать их максимально пригодными и эффективными для промышленного и гражданского строительства, защитить от неблагоприятных физико-геологических процессов – затопления во время паводков, повышения уровня грунтовых вод, просадочных свойств грунта, оползневых явлений и т.п.</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Первоочередной задачей инженерной подготовки является обеспечение поверхностного стока с территории населенных пунктов, предотвращение заболачивания территорий и образования на них пыли и грязи. Кроме придания проектируемым поверхностям требуемых уклонов и сооружения водоотводящих устройств необходимо предусматривать защиту почвенных слоев от размыва поверхностными водами, а также от выветривания грунтов, что достигается путем озеленения или устройства покрытий.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Общими мероприятиями по инженерной подготовке территории являются следующие:</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организация поверхностного стока с территорий капитальной застройки или на участках, не имеющих стока поверхностных вод на соседние улицы;</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устройство открытой (закрытой) водосточной сети;</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вертикальная планировка территории для обеспечения необходимых уклонов для организации сброса поверхностных вод, а также засыпка ям и канав.</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на территории ГО г. Калининград наблюдаются следующие негативные явления и процессы:</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подтопление до 12% прибрежных территорий города от реки Преголя, при штормовых ветрах юго-западного, западного направлений;</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подтопление территории в результате обильных снегопадов, резкого потепления при высоком снежном покрове, сильных дождей;</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заболачивание территории;</w:t>
      </w:r>
    </w:p>
    <w:p w:rsidR="00402F32" w:rsidRPr="0085359C" w:rsidRDefault="00402F32" w:rsidP="009B0D09">
      <w:pPr>
        <w:numPr>
          <w:ilvl w:val="0"/>
          <w:numId w:val="18"/>
        </w:numPr>
        <w:tabs>
          <w:tab w:val="clear" w:pos="1571"/>
          <w:tab w:val="num" w:pos="1276"/>
          <w:tab w:val="num" w:pos="1418"/>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повышенный уровень грунтовых вод (инфильтрация).</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Калининград – равнинный приморский город, расположенный 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устье р. Преголя, при впадении ее в Калининградский залив. Территория застройки в пойме р. Преголя характеризуется незначительными высотными отметками (0.2-2.0 м БС) и подвержена затоплению во время нагонных явлений, а также техногенному подтоплению грунтовыми водами, незащищенная береговая полоса – переработке. Кроме того, внутригородские водотоки, выполняющие функцию естественных дрен, находятся в крайне неудовлетворительном состоянии.</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Затоплению подвержены территории, попадающие в зону влияния расчетного паводка 1% обеспеченности, который в настоящее время принят по максимальным нагонным уровням и составляет 1.90 м БС (по данным Комитета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ЧС и ГО). В зону затопления попадают западная зона, прилегающая к заливу (северная граница не доходит до отводного канала), центральная зона (территории морского, торгового, рыбного портов, Вагонзавод, Коксогазовый завод, АО «Цепрусс», мукомольный комбинат, </w:t>
      </w:r>
      <w:r w:rsidRPr="0085359C">
        <w:rPr>
          <w:rFonts w:ascii="Times New Roman" w:hAnsi="Times New Roman" w:cs="Times New Roman"/>
          <w:sz w:val="24"/>
          <w:szCs w:val="24"/>
        </w:rPr>
        <w:lastRenderedPageBreak/>
        <w:t xml:space="preserve">нефтебаза) и южная (к юго-западу от центральной). Общая площадь затопления составляет порядка 4650га.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Весеннее половодье начинается обычно в первой половине марта и заканчивается в конце апреля. Весенние подъемы уровней составляют 0,8-0,9 м над средним летним минимумом, наибольший 1,6 м. Однако, наивысшие уровни воды в реке в районе города обусловлены нагонами, вызываемыми сильными ветрами западных и юго-западных направлений, в основном, в период с сентября по январь.</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Наблюдения над водным режимом в районе города ведутся с 1881 г. с небольшими перерывами, с 1974 г. наблюдения ведутся на водпосту на территории порта (п. Рыбачье) с отметкой «0» графика –5,15 м Б.С. Максимальный уровень 1% и 4% обеспеченности, рассчитанные и уточненные с учетом наивысшего наблюденного уровня 1983 г. Московским Центром по гидрометеорологии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составляют соответственно +1,93 и +1,63 м Б.С. в створе водпоста.</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1999 г. по данным МЧС нагонный уровень в районе города несколько превысил расчетную отметку 1% уровня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 составил около 2,0 м. Б.С.</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Статический уровень грунтовых вод от 0,8 до 2,9 м, чаще 1,2-2,2 м. Расчетное сопротивление грунтов 1,8 кгс/см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Глубина сезонного промерзания составляет 0,8-0,96 м.</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Наинизшие в году уровни отмечаются чаще летом и составляют 0,6-1,0 м ниже абсолютного нуля или –4,55 - –4,15 м Б.С. На величину наинизших уровней оказывают влияние сгонные явления, вызываемые ветрами северо-восточных и восточных направлений.</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Борьба с затоплением велась с </w:t>
      </w:r>
      <w:r w:rsidRPr="0085359C">
        <w:rPr>
          <w:rFonts w:ascii="Times New Roman" w:hAnsi="Times New Roman" w:cs="Times New Roman"/>
          <w:sz w:val="24"/>
          <w:szCs w:val="24"/>
          <w:lang w:val="en-US"/>
        </w:rPr>
        <w:t>XIX</w:t>
      </w:r>
      <w:r w:rsidRPr="0085359C">
        <w:rPr>
          <w:rFonts w:ascii="Times New Roman" w:hAnsi="Times New Roman" w:cs="Times New Roman"/>
          <w:sz w:val="24"/>
          <w:szCs w:val="24"/>
        </w:rPr>
        <w:t xml:space="preserve"> века. С этой целью были построены набережные до незатопляемых отметок, дамбы обвалования, произведена избирательная подсыпка территории слоем 1-5м, создана широкая сеть каналов, мелких канав, образующих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единую осушительную гидротехническую систему.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Особенностью гидрологического режима р. Преголя является тесная связь колебаний уровня воды в реке с колебаниями в Калининградском заливе. Осенне-зимние паводки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при западных румбах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сливаются с нагонами. В среднем за год происходит около 29 нагонов и 5 сгонов. Амплитуда колебания уровня воды за счет речного стока составляет 73 см, а среднесуточные сгонно-нагонные колебания – 100-180 см. Интенсивность подъема уровня воды за счет речного стока составляет 10-15 см/сут., при нагонах – 80-100см/сут. Гидравлические уклоны в устье р. Преголя при сгонах положительные и составляют 0.001-0.002%, при нагонах – отрицательные и составляют 0.002-0.003%. При этом в реке Преголя возникает обратное течение, и значительный объем воды поступает в устье и далее вверх по течению. Морская вода доходит до р.Дейма, притока Преголи, и далее сбрасывается в Куршский залив (в русло р.Дейма поступает до 20% годового стока р.Преголя). При северных румбах происходит обратный процесс взаимодействия Куршского и </w:t>
      </w:r>
      <w:r w:rsidR="00192AA7" w:rsidRPr="0085359C">
        <w:rPr>
          <w:rFonts w:ascii="Times New Roman" w:hAnsi="Times New Roman" w:cs="Times New Roman"/>
          <w:sz w:val="24"/>
          <w:szCs w:val="24"/>
        </w:rPr>
        <w:t>Калининградского (</w:t>
      </w:r>
      <w:r w:rsidRPr="0085359C">
        <w:rPr>
          <w:rFonts w:ascii="Times New Roman" w:hAnsi="Times New Roman" w:cs="Times New Roman"/>
          <w:sz w:val="24"/>
          <w:szCs w:val="24"/>
        </w:rPr>
        <w:t>Вислинского</w:t>
      </w:r>
      <w:r w:rsidR="00192AA7" w:rsidRPr="0085359C">
        <w:rPr>
          <w:rFonts w:ascii="Times New Roman" w:hAnsi="Times New Roman" w:cs="Times New Roman"/>
          <w:sz w:val="24"/>
          <w:szCs w:val="24"/>
        </w:rPr>
        <w:t>)</w:t>
      </w:r>
      <w:r w:rsidRPr="0085359C">
        <w:rPr>
          <w:rFonts w:ascii="Times New Roman" w:hAnsi="Times New Roman" w:cs="Times New Roman"/>
          <w:sz w:val="24"/>
          <w:szCs w:val="24"/>
        </w:rPr>
        <w:t xml:space="preserve"> заливов. В настоящее время канал, соединяющий реки Преголю и Дейму заилен, пропускная способность его снижена, что препятствует прохождению нагонной воды.</w:t>
      </w:r>
    </w:p>
    <w:p w:rsidR="00402F32" w:rsidRPr="0085359C" w:rsidRDefault="00402F32" w:rsidP="00402F32">
      <w:pPr>
        <w:spacing w:before="120" w:after="120" w:line="240" w:lineRule="auto"/>
        <w:ind w:firstLine="709"/>
        <w:jc w:val="both"/>
        <w:rPr>
          <w:rFonts w:ascii="Times New Roman" w:hAnsi="Times New Roman" w:cs="Times New Roman"/>
          <w:sz w:val="24"/>
          <w:szCs w:val="24"/>
          <w:u w:val="single"/>
        </w:rPr>
      </w:pPr>
      <w:r w:rsidRPr="0085359C">
        <w:rPr>
          <w:rFonts w:ascii="Times New Roman" w:hAnsi="Times New Roman" w:cs="Times New Roman"/>
          <w:sz w:val="24"/>
          <w:szCs w:val="24"/>
          <w:u w:val="single"/>
        </w:rPr>
        <w:t>Причинами затопления</w:t>
      </w:r>
      <w:r w:rsidR="000E3F72">
        <w:rPr>
          <w:rFonts w:ascii="Times New Roman" w:hAnsi="Times New Roman" w:cs="Times New Roman"/>
          <w:sz w:val="24"/>
          <w:szCs w:val="24"/>
          <w:u w:val="single"/>
        </w:rPr>
        <w:t xml:space="preserve"> </w:t>
      </w:r>
      <w:r w:rsidRPr="0085359C">
        <w:rPr>
          <w:rFonts w:ascii="Times New Roman" w:hAnsi="Times New Roman" w:cs="Times New Roman"/>
          <w:sz w:val="24"/>
          <w:szCs w:val="24"/>
          <w:u w:val="single"/>
        </w:rPr>
        <w:t>являются</w:t>
      </w:r>
      <w:r w:rsidRPr="0085359C">
        <w:rPr>
          <w:rFonts w:ascii="Times New Roman" w:hAnsi="Times New Roman" w:cs="Times New Roman"/>
          <w:sz w:val="24"/>
          <w:szCs w:val="24"/>
          <w:u w:val="single"/>
          <w:lang w:val="en-US"/>
        </w:rPr>
        <w:t>:</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расположение участков вдоль реки Преголя и Калининградского залива на отметках ниже 2,02 мБС;</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разрушение и/или отсутствие набережных на р. Преголя;</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lastRenderedPageBreak/>
        <w:t>разрушение и/или недостаточная высота защитных дамб в пределах пойменных территорий;</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 xml:space="preserve">разрушение шлюзов-регуляторов, насосных станций по перекачке поверхностного стока, отсутствие затворов, шандоров на водовыпусках в дамбах, в устьях рек, а также в водосбросных коллекторах </w:t>
      </w:r>
      <w:r w:rsidR="002F3B57" w:rsidRPr="0085359C">
        <w:rPr>
          <w:rFonts w:ascii="Times New Roman" w:hAnsi="Times New Roman" w:cs="Times New Roman"/>
          <w:sz w:val="24"/>
          <w:szCs w:val="24"/>
        </w:rPr>
        <w:t>дождевой</w:t>
      </w:r>
      <w:r w:rsidRPr="0085359C">
        <w:rPr>
          <w:rFonts w:ascii="Times New Roman" w:hAnsi="Times New Roman" w:cs="Times New Roman"/>
          <w:sz w:val="24"/>
          <w:szCs w:val="24"/>
        </w:rPr>
        <w:t xml:space="preserve"> канализации;</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разрушение и неэффективное функционирование уцелевшей осушительной системы;</w:t>
      </w:r>
    </w:p>
    <w:p w:rsidR="00402F32" w:rsidRPr="0085359C" w:rsidRDefault="00402F32" w:rsidP="009B0D09">
      <w:pPr>
        <w:numPr>
          <w:ilvl w:val="0"/>
          <w:numId w:val="19"/>
        </w:numPr>
        <w:tabs>
          <w:tab w:val="clear" w:pos="360"/>
          <w:tab w:val="num" w:pos="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практически отсутствие о. Коссе, являвшегося струенаправляющей и водорегулирующей дамбой.</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Данные по имеющимся защитным сооружениям приведены в таблицах 9.1, 9.2. </w:t>
      </w:r>
    </w:p>
    <w:p w:rsidR="00402F32" w:rsidRPr="0085359C" w:rsidRDefault="00402F32" w:rsidP="00232142">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Табл. 9.1</w:t>
      </w:r>
      <w:r w:rsidR="00232142" w:rsidRPr="0085359C">
        <w:rPr>
          <w:rFonts w:ascii="Times New Roman" w:hAnsi="Times New Roman" w:cs="Times New Roman"/>
          <w:b/>
          <w:i/>
          <w:sz w:val="22"/>
          <w:szCs w:val="22"/>
        </w:rPr>
        <w:t>.</w:t>
      </w:r>
    </w:p>
    <w:p w:rsidR="00402F32" w:rsidRPr="0085359C" w:rsidRDefault="00402F32" w:rsidP="00232142">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Берегоукрепительные сооружения.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5"/>
        <w:gridCol w:w="4786"/>
        <w:gridCol w:w="4060"/>
      </w:tblGrid>
      <w:tr w:rsidR="00402F32" w:rsidRPr="0085359C" w:rsidTr="00232142">
        <w:trPr>
          <w:jc w:val="center"/>
        </w:trPr>
        <w:tc>
          <w:tcPr>
            <w:tcW w:w="379"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w:t>
            </w:r>
          </w:p>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п/п</w:t>
            </w:r>
          </w:p>
        </w:tc>
        <w:tc>
          <w:tcPr>
            <w:tcW w:w="2500"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Тип берегоукрепительного сооружения</w:t>
            </w:r>
          </w:p>
        </w:tc>
        <w:tc>
          <w:tcPr>
            <w:tcW w:w="2121"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Протяженность, км</w:t>
            </w:r>
          </w:p>
        </w:tc>
      </w:tr>
      <w:tr w:rsidR="00402F32" w:rsidRPr="0085359C" w:rsidTr="00232142">
        <w:trPr>
          <w:jc w:val="center"/>
        </w:trPr>
        <w:tc>
          <w:tcPr>
            <w:tcW w:w="379" w:type="pct"/>
            <w:tcBorders>
              <w:top w:val="single" w:sz="12" w:space="0" w:color="auto"/>
            </w:tcBorders>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1</w:t>
            </w:r>
          </w:p>
        </w:tc>
        <w:tc>
          <w:tcPr>
            <w:tcW w:w="2500" w:type="pct"/>
            <w:tcBorders>
              <w:top w:val="single" w:sz="12" w:space="0" w:color="auto"/>
            </w:tcBorders>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каменные набережные</w:t>
            </w:r>
          </w:p>
        </w:tc>
        <w:tc>
          <w:tcPr>
            <w:tcW w:w="2121" w:type="pct"/>
            <w:tcBorders>
              <w:top w:val="single" w:sz="12" w:space="0" w:color="auto"/>
            </w:tcBorders>
            <w:vAlign w:val="center"/>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22.7</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2</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деревянные набережные</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2.2</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3</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укрепленные спланированные откосы</w:t>
            </w:r>
          </w:p>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(в т.ч. требуют реконструкции)</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21.3</w:t>
            </w:r>
          </w:p>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4.8</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4</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неукрепленные откосы</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19.8</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5</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подпорные стенки (на малых реках и прудах)</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6.3</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6</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
                <w:bCs/>
                <w:sz w:val="22"/>
                <w:szCs w:val="22"/>
              </w:rPr>
              <w:t>ИТОГО:</w:t>
            </w:r>
            <w:r w:rsidRPr="0085359C">
              <w:rPr>
                <w:rFonts w:ascii="Times New Roman" w:hAnsi="Times New Roman" w:cs="Times New Roman"/>
                <w:bCs/>
                <w:sz w:val="22"/>
                <w:szCs w:val="22"/>
              </w:rPr>
              <w:t xml:space="preserve"> капитальные в пределах горчерты</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39.2</w:t>
            </w:r>
          </w:p>
        </w:tc>
      </w:tr>
      <w:tr w:rsidR="00402F32" w:rsidRPr="0085359C" w:rsidTr="00232142">
        <w:trPr>
          <w:jc w:val="center"/>
        </w:trPr>
        <w:tc>
          <w:tcPr>
            <w:tcW w:w="379"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7</w:t>
            </w:r>
          </w:p>
        </w:tc>
        <w:tc>
          <w:tcPr>
            <w:tcW w:w="2500" w:type="pct"/>
            <w:vAlign w:val="center"/>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
                <w:bCs/>
                <w:sz w:val="22"/>
                <w:szCs w:val="22"/>
              </w:rPr>
              <w:t>ИТОГО:</w:t>
            </w:r>
            <w:r w:rsidRPr="0085359C">
              <w:rPr>
                <w:rFonts w:ascii="Times New Roman" w:hAnsi="Times New Roman" w:cs="Times New Roman"/>
                <w:bCs/>
                <w:sz w:val="22"/>
                <w:szCs w:val="22"/>
              </w:rPr>
              <w:t xml:space="preserve"> без берегозащитных сооружений</w:t>
            </w:r>
          </w:p>
        </w:tc>
        <w:tc>
          <w:tcPr>
            <w:tcW w:w="2121" w:type="pct"/>
            <w:vAlign w:val="center"/>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19.8</w:t>
            </w:r>
          </w:p>
        </w:tc>
      </w:tr>
    </w:tbl>
    <w:p w:rsidR="00402F32" w:rsidRPr="0085359C" w:rsidRDefault="00402F32" w:rsidP="00232142">
      <w:pPr>
        <w:spacing w:before="0" w:after="0" w:line="240" w:lineRule="auto"/>
        <w:jc w:val="both"/>
        <w:rPr>
          <w:rFonts w:ascii="Times New Roman" w:hAnsi="Times New Roman" w:cs="Times New Roman"/>
          <w:b/>
          <w:i/>
          <w:sz w:val="22"/>
          <w:szCs w:val="22"/>
        </w:rPr>
      </w:pPr>
    </w:p>
    <w:p w:rsidR="00402F32" w:rsidRPr="0085359C" w:rsidRDefault="00402F32" w:rsidP="00232142">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Табл. 9.2</w:t>
      </w:r>
      <w:r w:rsidR="00232142" w:rsidRPr="0085359C">
        <w:rPr>
          <w:rFonts w:ascii="Times New Roman" w:hAnsi="Times New Roman" w:cs="Times New Roman"/>
          <w:b/>
          <w:i/>
          <w:sz w:val="22"/>
          <w:szCs w:val="22"/>
        </w:rPr>
        <w:t>.</w:t>
      </w:r>
    </w:p>
    <w:p w:rsidR="00402F32" w:rsidRPr="0085359C" w:rsidRDefault="00402F32" w:rsidP="00232142">
      <w:pPr>
        <w:spacing w:before="0" w:after="0" w:line="240" w:lineRule="auto"/>
        <w:jc w:val="right"/>
        <w:rPr>
          <w:rFonts w:ascii="Times New Roman" w:hAnsi="Times New Roman" w:cs="Times New Roman"/>
          <w:b/>
          <w:i/>
          <w:sz w:val="22"/>
          <w:szCs w:val="22"/>
        </w:rPr>
      </w:pPr>
      <w:r w:rsidRPr="0085359C">
        <w:rPr>
          <w:rFonts w:ascii="Times New Roman" w:hAnsi="Times New Roman" w:cs="Times New Roman"/>
          <w:b/>
          <w:i/>
          <w:sz w:val="22"/>
          <w:szCs w:val="22"/>
        </w:rPr>
        <w:t>Дамбы обвалования.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5"/>
        <w:gridCol w:w="4495"/>
        <w:gridCol w:w="2320"/>
        <w:gridCol w:w="2031"/>
      </w:tblGrid>
      <w:tr w:rsidR="00402F32" w:rsidRPr="0085359C" w:rsidTr="00232142">
        <w:trPr>
          <w:jc w:val="center"/>
        </w:trPr>
        <w:tc>
          <w:tcPr>
            <w:tcW w:w="379"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w:t>
            </w:r>
          </w:p>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п/п</w:t>
            </w:r>
          </w:p>
        </w:tc>
        <w:tc>
          <w:tcPr>
            <w:tcW w:w="234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Местоположение</w:t>
            </w:r>
          </w:p>
        </w:tc>
        <w:tc>
          <w:tcPr>
            <w:tcW w:w="1212"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Протяженность, км</w:t>
            </w:r>
          </w:p>
        </w:tc>
        <w:tc>
          <w:tcPr>
            <w:tcW w:w="1061"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Высота, м</w:t>
            </w:r>
          </w:p>
        </w:tc>
      </w:tr>
      <w:tr w:rsidR="00402F32" w:rsidRPr="0085359C" w:rsidTr="00232142">
        <w:trPr>
          <w:jc w:val="center"/>
        </w:trPr>
        <w:tc>
          <w:tcPr>
            <w:tcW w:w="379" w:type="pct"/>
            <w:tcBorders>
              <w:top w:val="single" w:sz="12" w:space="0" w:color="auto"/>
            </w:tcBorders>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1</w:t>
            </w:r>
          </w:p>
        </w:tc>
        <w:tc>
          <w:tcPr>
            <w:tcW w:w="2348" w:type="pct"/>
            <w:tcBorders>
              <w:top w:val="single" w:sz="12" w:space="0" w:color="auto"/>
            </w:tcBorders>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польдерная система №1 (п.Прегольский)</w:t>
            </w:r>
          </w:p>
        </w:tc>
        <w:tc>
          <w:tcPr>
            <w:tcW w:w="1212" w:type="pct"/>
            <w:tcBorders>
              <w:top w:val="single" w:sz="12" w:space="0" w:color="auto"/>
            </w:tcBorders>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5.9</w:t>
            </w:r>
          </w:p>
        </w:tc>
        <w:tc>
          <w:tcPr>
            <w:tcW w:w="1061" w:type="pct"/>
            <w:tcBorders>
              <w:top w:val="single" w:sz="12" w:space="0" w:color="auto"/>
            </w:tcBorders>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0.5-4.5</w:t>
            </w:r>
          </w:p>
        </w:tc>
      </w:tr>
      <w:tr w:rsidR="00402F32" w:rsidRPr="0085359C" w:rsidTr="00232142">
        <w:trPr>
          <w:jc w:val="center"/>
        </w:trPr>
        <w:tc>
          <w:tcPr>
            <w:tcW w:w="379" w:type="pct"/>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2</w:t>
            </w:r>
          </w:p>
        </w:tc>
        <w:tc>
          <w:tcPr>
            <w:tcW w:w="2348" w:type="pct"/>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польдерная система №2</w:t>
            </w:r>
          </w:p>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(п-ов Коровий, лев.берег р.Преголя)</w:t>
            </w:r>
          </w:p>
        </w:tc>
        <w:tc>
          <w:tcPr>
            <w:tcW w:w="1212" w:type="pct"/>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10.9</w:t>
            </w:r>
          </w:p>
        </w:tc>
        <w:tc>
          <w:tcPr>
            <w:tcW w:w="1061" w:type="pct"/>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0.8-3.5</w:t>
            </w:r>
          </w:p>
        </w:tc>
      </w:tr>
      <w:tr w:rsidR="00402F32" w:rsidRPr="0085359C" w:rsidTr="00232142">
        <w:trPr>
          <w:jc w:val="center"/>
        </w:trPr>
        <w:tc>
          <w:tcPr>
            <w:tcW w:w="379" w:type="pct"/>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3</w:t>
            </w:r>
          </w:p>
        </w:tc>
        <w:tc>
          <w:tcPr>
            <w:tcW w:w="2348" w:type="pct"/>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польдерная система №3</w:t>
            </w:r>
          </w:p>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(междуречье Старой и Новой Преголи)</w:t>
            </w:r>
          </w:p>
        </w:tc>
        <w:tc>
          <w:tcPr>
            <w:tcW w:w="1212" w:type="pct"/>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5.7</w:t>
            </w:r>
          </w:p>
        </w:tc>
        <w:tc>
          <w:tcPr>
            <w:tcW w:w="1061" w:type="pct"/>
          </w:tcPr>
          <w:p w:rsidR="00402F32" w:rsidRPr="0085359C" w:rsidRDefault="00402F32" w:rsidP="00232142">
            <w:pPr>
              <w:spacing w:before="0" w:after="0" w:line="240" w:lineRule="auto"/>
              <w:jc w:val="center"/>
              <w:rPr>
                <w:rFonts w:ascii="Times New Roman" w:hAnsi="Times New Roman" w:cs="Times New Roman"/>
                <w:bCs/>
                <w:sz w:val="22"/>
                <w:szCs w:val="22"/>
              </w:rPr>
            </w:pPr>
            <w:r w:rsidRPr="0085359C">
              <w:rPr>
                <w:rFonts w:ascii="Times New Roman" w:hAnsi="Times New Roman" w:cs="Times New Roman"/>
                <w:bCs/>
                <w:sz w:val="22"/>
                <w:szCs w:val="22"/>
              </w:rPr>
              <w:t>1.5-3.5</w:t>
            </w:r>
          </w:p>
        </w:tc>
      </w:tr>
      <w:tr w:rsidR="00402F32" w:rsidRPr="0085359C" w:rsidTr="00232142">
        <w:trPr>
          <w:jc w:val="center"/>
        </w:trPr>
        <w:tc>
          <w:tcPr>
            <w:tcW w:w="379" w:type="pct"/>
          </w:tcPr>
          <w:p w:rsidR="00402F32" w:rsidRPr="0085359C" w:rsidRDefault="00402F32" w:rsidP="00232142">
            <w:pPr>
              <w:spacing w:before="0" w:after="0" w:line="240" w:lineRule="auto"/>
              <w:jc w:val="both"/>
              <w:rPr>
                <w:rFonts w:ascii="Times New Roman" w:hAnsi="Times New Roman" w:cs="Times New Roman"/>
                <w:bCs/>
                <w:sz w:val="22"/>
                <w:szCs w:val="22"/>
              </w:rPr>
            </w:pPr>
            <w:r w:rsidRPr="0085359C">
              <w:rPr>
                <w:rFonts w:ascii="Times New Roman" w:hAnsi="Times New Roman" w:cs="Times New Roman"/>
                <w:bCs/>
                <w:sz w:val="22"/>
                <w:szCs w:val="22"/>
              </w:rPr>
              <w:t>4</w:t>
            </w:r>
          </w:p>
        </w:tc>
        <w:tc>
          <w:tcPr>
            <w:tcW w:w="2348" w:type="pct"/>
          </w:tcPr>
          <w:p w:rsidR="00402F32" w:rsidRPr="0085359C" w:rsidRDefault="00402F32" w:rsidP="00232142">
            <w:pPr>
              <w:spacing w:before="0" w:after="0" w:line="240" w:lineRule="auto"/>
              <w:jc w:val="both"/>
              <w:rPr>
                <w:rFonts w:ascii="Times New Roman" w:hAnsi="Times New Roman" w:cs="Times New Roman"/>
                <w:b/>
                <w:bCs/>
                <w:sz w:val="22"/>
                <w:szCs w:val="22"/>
              </w:rPr>
            </w:pPr>
            <w:r w:rsidRPr="0085359C">
              <w:rPr>
                <w:rFonts w:ascii="Times New Roman" w:hAnsi="Times New Roman" w:cs="Times New Roman"/>
                <w:b/>
                <w:bCs/>
                <w:sz w:val="22"/>
                <w:szCs w:val="22"/>
              </w:rPr>
              <w:t>ИТОГО:</w:t>
            </w:r>
          </w:p>
        </w:tc>
        <w:tc>
          <w:tcPr>
            <w:tcW w:w="1212" w:type="pct"/>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22.5</w:t>
            </w:r>
          </w:p>
        </w:tc>
        <w:tc>
          <w:tcPr>
            <w:tcW w:w="1061" w:type="pct"/>
          </w:tcPr>
          <w:p w:rsidR="00402F32" w:rsidRPr="0085359C" w:rsidRDefault="00402F32" w:rsidP="00232142">
            <w:pPr>
              <w:spacing w:before="0" w:after="0" w:line="240" w:lineRule="auto"/>
              <w:jc w:val="center"/>
              <w:rPr>
                <w:rFonts w:ascii="Times New Roman" w:hAnsi="Times New Roman" w:cs="Times New Roman"/>
                <w:b/>
                <w:bCs/>
                <w:sz w:val="22"/>
                <w:szCs w:val="22"/>
              </w:rPr>
            </w:pPr>
            <w:r w:rsidRPr="0085359C">
              <w:rPr>
                <w:rFonts w:ascii="Times New Roman" w:hAnsi="Times New Roman" w:cs="Times New Roman"/>
                <w:b/>
                <w:bCs/>
                <w:sz w:val="22"/>
                <w:szCs w:val="22"/>
              </w:rPr>
              <w:t>в среднем 0.5-2.0</w:t>
            </w:r>
          </w:p>
        </w:tc>
      </w:tr>
    </w:tbl>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Основными природными факторами, способствующими развитию процесса заболачивания</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 подтопления территории, являются:</w:t>
      </w:r>
    </w:p>
    <w:p w:rsidR="00402F32" w:rsidRPr="0085359C" w:rsidRDefault="00402F32" w:rsidP="009B0D09">
      <w:pPr>
        <w:numPr>
          <w:ilvl w:val="0"/>
          <w:numId w:val="20"/>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переувлажнение территории, связанное с большим количеством атмосферных осадков в условиях гумидного климата,</w:t>
      </w:r>
    </w:p>
    <w:p w:rsidR="00402F32" w:rsidRPr="0085359C" w:rsidRDefault="00402F32" w:rsidP="009B0D09">
      <w:pPr>
        <w:numPr>
          <w:ilvl w:val="0"/>
          <w:numId w:val="20"/>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плоский рельеф с незначительными уклонами поверхности, создающие условия для накопления влаги в местных понижениях,</w:t>
      </w:r>
    </w:p>
    <w:p w:rsidR="00402F32" w:rsidRPr="0085359C" w:rsidRDefault="00402F32" w:rsidP="009B0D09">
      <w:pPr>
        <w:numPr>
          <w:ilvl w:val="0"/>
          <w:numId w:val="20"/>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практически повсеместное развитие суглинистых грунтов, обладающих низкими фильтрационными свойствами и слабой водоотдачей,</w:t>
      </w:r>
    </w:p>
    <w:p w:rsidR="00402F32" w:rsidRPr="0085359C" w:rsidRDefault="00402F32" w:rsidP="009B0D09">
      <w:pPr>
        <w:numPr>
          <w:ilvl w:val="0"/>
          <w:numId w:val="20"/>
        </w:numPr>
        <w:tabs>
          <w:tab w:val="clear" w:pos="360"/>
          <w:tab w:val="num" w:pos="1276"/>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близкое залегание грунтовых вод (0.4-1.4м).</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связи с этим на рассматриваемой территории происходит процесс заболачивания. В пойме р. Преголя имеются болота низинного типа, в понижениях рельефа на равнинной </w:t>
      </w:r>
      <w:r w:rsidRPr="0085359C">
        <w:rPr>
          <w:rFonts w:ascii="Times New Roman" w:hAnsi="Times New Roman" w:cs="Times New Roman"/>
          <w:sz w:val="24"/>
          <w:szCs w:val="24"/>
        </w:rPr>
        <w:lastRenderedPageBreak/>
        <w:t>территории развиты мелкие болота верхового и переходного типа. Мощность торфа составляет от 3-5м (в пойме) до 0.2-1.0м (на равнине).</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Масштабность развития данного процесса увеличивается еще и по причине антропогенного воздействия на природную среду, а именно: подсыпка на отдельных площадках строительства без проведения мероприятий по водоотведению и водопонижению, засыпка и захламление внутригородских водотоков и открытой осушительной сети, прокладка коммуникаций без сопутствующего дренажа и др.</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Процесс подтопления фундаментов зданий и сооружений, жилых и парковых зон происходит по тем же причинам. В настоящее время площадь фиксируемого подтопления составляет более 2000га. Данный процесс имеет тенденцию неуклонного роста.</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довоенное время для улучшение условий проживания была создана и успешно функционировала общегородская осушительная система, которая включала:</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водопонижение (закрытый трубчатый и специальный дренаж застроенных территорий),</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водоотведение поверхностного стока (дождевая канализация),</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осушение территории (открытые осушительные системы, польдеры),</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регулирование поверхностного и подземного стока естественными водоприемниками (реками и ручьями, каналами, озерами и прудами с оснащением их различными гидротехническими сооружениями).</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эта сложная осушительная система частично разрушена и работает недостаточно эффективно, что в целом снижает ее дренирующую способность.</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городе функционируют как довоенные, так и новые дренажи. По имеющимся сведениям установлено, что общая площадь дренирования составляет более 7000га. Дренажи с глубиной заложения до 3м составляют около 70%, остальная часть – с глубиной до 1,5м.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Существует несколько типов закрытой дренажной сети. Для старой застройки характерен локальный дренаж отдельных зданий. Кроме того, имеется дренаж магистральных улиц и сопутствующий дренаж подземных коммуникаций. Водоотводящие дренажи имеют коллекторы</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диаметром не более 100 мм.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территории одноэтажной застройки (Лермонтовский, Северная Гора, А.Космодемьянского, Суворово, Зеленое и др.) распространен индивидуальный дренаж жилых домов, водоотведение осуществляется преимущественно сетью каналов. В некоторых случаях дренажи отсутствуют, подвалы защищены гидроизоляцией.</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незастроенной территории распространен сельскохозяйственный дренаж с небольшой глубиной заложения, с густотой сети между дренами 20-30 м, диаметрами не более 40-50мм. Этот тип дренажа применялся комбинированно с открытой сетью. Распространен в северной, северо-западной части города, в южной – преимущественно открытой сетью.</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Более точных данных по вопросу дренажей нет, ввиду отсутствия плановых и инвентаризационных материалов.</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Открытая осушительная сеть в основном приурочена к пойме р.Преголя и прибрежным территориям. В зависимости от рельефа, степени заболоченности и хозяйственного использования применялся тот или иной тип осушительной сети. Лощины с крутыми склонами и значительными продольными уклонами осушались тальвегами, </w:t>
      </w:r>
      <w:r w:rsidRPr="0085359C">
        <w:rPr>
          <w:rFonts w:ascii="Times New Roman" w:hAnsi="Times New Roman" w:cs="Times New Roman"/>
          <w:sz w:val="24"/>
          <w:szCs w:val="24"/>
        </w:rPr>
        <w:lastRenderedPageBreak/>
        <w:t>ручьями и каналами. Плоские территории осушались систематической сетью открытых каналов. Сброс воды в основном самотечный. Своеобразно было решено осушение в пойме рек Преголя и Товарная – польдерная. Это обвалованная территория с развитой сетью систематических открытых осушительных каналов. Дамбы обвалования служили для предохранения осушаемой территории от затопления при наводнениях.</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рассматриваемой территории имелись три польдерных системы:</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первая - устье р. Преголя (правый берег), сброс самотечный, дамбы местами разрушены или стали низкими, периодически затапливаются;</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вторая – устье р. Преголя (левый берег), р. Товарная. Сброс комбинированный, основной - в устье реки. Основным сооружением гидроузла был шлюз самотечного сброса и две насосные станции. Пойма р. Товарной также была защищена дамбой и насыпью железной дороги. Требуется восстановление дамбы и насосных станций;</w:t>
      </w:r>
    </w:p>
    <w:p w:rsidR="00402F32" w:rsidRPr="0085359C" w:rsidRDefault="00402F32" w:rsidP="009B0D09">
      <w:pPr>
        <w:numPr>
          <w:ilvl w:val="0"/>
          <w:numId w:val="21"/>
        </w:numPr>
        <w:tabs>
          <w:tab w:val="num" w:pos="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третья – в междуречье рек Старая и Новая Преголя, сброс самотечный, в полуразрушенном состоянии, частично застроена.</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неудовлетворительном состоянии находится польдерная система насосных станций №103,104, осушающих территорию земель ГО «Город Калининград» (</w:t>
      </w:r>
      <w:r w:rsidR="002823F3" w:rsidRPr="0085359C">
        <w:rPr>
          <w:rFonts w:ascii="Times New Roman" w:hAnsi="Times New Roman" w:cs="Times New Roman"/>
          <w:sz w:val="24"/>
          <w:szCs w:val="24"/>
        </w:rPr>
        <w:t>район</w:t>
      </w:r>
      <w:r w:rsidRPr="0085359C">
        <w:rPr>
          <w:rFonts w:ascii="Times New Roman" w:hAnsi="Times New Roman" w:cs="Times New Roman"/>
          <w:sz w:val="24"/>
          <w:szCs w:val="24"/>
        </w:rPr>
        <w:t xml:space="preserve"> Суворово, район улицы Петрозаводской) на площади 825га и частично территорию Гурьевского </w:t>
      </w:r>
      <w:r w:rsidR="001F52DA" w:rsidRPr="0085359C">
        <w:rPr>
          <w:rFonts w:ascii="Times New Roman" w:hAnsi="Times New Roman" w:cs="Times New Roman"/>
          <w:sz w:val="24"/>
          <w:szCs w:val="24"/>
        </w:rPr>
        <w:t>городского округа</w:t>
      </w:r>
      <w:r w:rsidRPr="0085359C">
        <w:rPr>
          <w:rFonts w:ascii="Times New Roman" w:hAnsi="Times New Roman" w:cs="Times New Roman"/>
          <w:sz w:val="24"/>
          <w:szCs w:val="24"/>
        </w:rPr>
        <w:t xml:space="preserve"> на площади 344га. </w:t>
      </w:r>
    </w:p>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Реки и водоемы.</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Водная система ГО г. Калининграда, включающая более 20 рек, ручьев и более 30 озер, прудов, приурочена к бассейну главной реки города -</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Преголе. Все притоки делятся на искусственные и естественные. К искусственным относятся Питьевой канал, р. Голубая и значительное количество малых каналов, относящихся к системе центральной водопроводной станции (ЦВС), одного из поверхностных источников водоснабжения. Они служат для подачи воды (Питьевой канал и др. каналы) и сброса излишков (р. Голубая) в</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системе ЦВС. Естественные водотоки – рр. Лаковка, Товарная, Лесная, ручьи Парковый, Лесной, Воздушный и др.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Водная система города, помимо общеэстетической и рекреационной функций,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несет в себе и функцию естественного дренирования территории. Поэтому от состояния водотоков и водоемов, степени их благоустройства будет зависеть санитарно-гигиеническое и эколого-градостроительное благополучие территории. </w:t>
      </w:r>
    </w:p>
    <w:p w:rsidR="00402F32" w:rsidRPr="0085359C" w:rsidRDefault="00402F32" w:rsidP="00232142">
      <w:pPr>
        <w:spacing w:before="0" w:after="0" w:line="240" w:lineRule="auto"/>
        <w:ind w:firstLine="709"/>
        <w:jc w:val="right"/>
        <w:rPr>
          <w:rFonts w:ascii="Times New Roman" w:hAnsi="Times New Roman" w:cs="Times New Roman"/>
          <w:sz w:val="22"/>
          <w:szCs w:val="22"/>
        </w:rPr>
      </w:pPr>
      <w:r w:rsidRPr="0085359C">
        <w:rPr>
          <w:rFonts w:ascii="Times New Roman" w:hAnsi="Times New Roman" w:cs="Times New Roman"/>
          <w:b/>
          <w:i/>
          <w:sz w:val="22"/>
          <w:szCs w:val="22"/>
        </w:rPr>
        <w:t>Таблица 9.3</w:t>
      </w:r>
      <w:r w:rsidRPr="0085359C">
        <w:rPr>
          <w:rFonts w:ascii="Times New Roman" w:hAnsi="Times New Roman" w:cs="Times New Roman"/>
          <w:sz w:val="22"/>
          <w:szCs w:val="22"/>
        </w:rPr>
        <w:t xml:space="preserve"> </w:t>
      </w:r>
    </w:p>
    <w:p w:rsidR="00402F32" w:rsidRPr="0085359C" w:rsidRDefault="00402F32" w:rsidP="00232142">
      <w:pPr>
        <w:spacing w:before="0" w:after="0" w:line="240" w:lineRule="auto"/>
        <w:ind w:firstLine="709"/>
        <w:jc w:val="right"/>
        <w:rPr>
          <w:rFonts w:ascii="Times New Roman" w:hAnsi="Times New Roman" w:cs="Times New Roman"/>
          <w:b/>
          <w:i/>
          <w:sz w:val="22"/>
          <w:szCs w:val="22"/>
        </w:rPr>
      </w:pPr>
      <w:r w:rsidRPr="0085359C">
        <w:rPr>
          <w:rFonts w:ascii="Times New Roman" w:hAnsi="Times New Roman" w:cs="Times New Roman"/>
          <w:b/>
          <w:i/>
          <w:sz w:val="22"/>
          <w:szCs w:val="22"/>
        </w:rPr>
        <w:t>Перечень водотоков, протекающих по территории городского округа «Город Калининград».</w:t>
      </w:r>
    </w:p>
    <w:tbl>
      <w:tblPr>
        <w:tblW w:w="9580" w:type="dxa"/>
        <w:jc w:val="center"/>
        <w:tblLayout w:type="fixed"/>
        <w:tblLook w:val="0000" w:firstRow="0" w:lastRow="0" w:firstColumn="0" w:lastColumn="0" w:noHBand="0" w:noVBand="0"/>
      </w:tblPr>
      <w:tblGrid>
        <w:gridCol w:w="806"/>
        <w:gridCol w:w="4617"/>
        <w:gridCol w:w="4157"/>
      </w:tblGrid>
      <w:tr w:rsidR="00402F32" w:rsidRPr="0085359C" w:rsidTr="00232142">
        <w:trPr>
          <w:tblHeader/>
          <w:jc w:val="center"/>
        </w:trPr>
        <w:tc>
          <w:tcPr>
            <w:tcW w:w="80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402F32" w:rsidRPr="0085359C" w:rsidRDefault="00402F32" w:rsidP="00232142">
            <w:pPr>
              <w:spacing w:before="0" w:after="0" w:line="240" w:lineRule="auto"/>
              <w:jc w:val="both"/>
              <w:rPr>
                <w:rFonts w:ascii="Times New Roman" w:hAnsi="Times New Roman" w:cs="Times New Roman"/>
                <w:b/>
                <w:sz w:val="22"/>
                <w:szCs w:val="22"/>
              </w:rPr>
            </w:pPr>
            <w:r w:rsidRPr="0085359C">
              <w:rPr>
                <w:rFonts w:ascii="Times New Roman" w:hAnsi="Times New Roman" w:cs="Times New Roman"/>
                <w:b/>
                <w:sz w:val="22"/>
                <w:szCs w:val="22"/>
              </w:rPr>
              <w:t>№</w:t>
            </w:r>
          </w:p>
          <w:p w:rsidR="00402F32" w:rsidRPr="0085359C" w:rsidRDefault="00402F32" w:rsidP="00232142">
            <w:pPr>
              <w:spacing w:before="0" w:after="0" w:line="240" w:lineRule="auto"/>
              <w:jc w:val="both"/>
              <w:rPr>
                <w:rFonts w:ascii="Times New Roman" w:hAnsi="Times New Roman" w:cs="Times New Roman"/>
                <w:b/>
                <w:sz w:val="22"/>
                <w:szCs w:val="22"/>
              </w:rPr>
            </w:pPr>
            <w:r w:rsidRPr="0085359C">
              <w:rPr>
                <w:rFonts w:ascii="Times New Roman" w:hAnsi="Times New Roman" w:cs="Times New Roman"/>
                <w:b/>
                <w:sz w:val="22"/>
                <w:szCs w:val="22"/>
              </w:rPr>
              <w:t>п/п</w:t>
            </w:r>
          </w:p>
        </w:tc>
        <w:tc>
          <w:tcPr>
            <w:tcW w:w="461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Название водотока</w:t>
            </w:r>
          </w:p>
        </w:tc>
        <w:tc>
          <w:tcPr>
            <w:tcW w:w="415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402F32" w:rsidRPr="0085359C" w:rsidRDefault="00402F32" w:rsidP="00232142">
            <w:pPr>
              <w:spacing w:before="0" w:after="0" w:line="240" w:lineRule="auto"/>
              <w:jc w:val="center"/>
              <w:rPr>
                <w:rFonts w:ascii="Times New Roman" w:hAnsi="Times New Roman" w:cs="Times New Roman"/>
                <w:b/>
                <w:sz w:val="22"/>
                <w:szCs w:val="22"/>
              </w:rPr>
            </w:pPr>
            <w:r w:rsidRPr="0085359C">
              <w:rPr>
                <w:rFonts w:ascii="Times New Roman" w:hAnsi="Times New Roman" w:cs="Times New Roman"/>
                <w:b/>
                <w:sz w:val="22"/>
                <w:szCs w:val="22"/>
              </w:rPr>
              <w:t>Место впадения</w:t>
            </w:r>
          </w:p>
        </w:tc>
      </w:tr>
      <w:tr w:rsidR="00402F32" w:rsidRPr="0085359C" w:rsidTr="00FC5194">
        <w:trPr>
          <w:jc w:val="center"/>
        </w:trPr>
        <w:tc>
          <w:tcPr>
            <w:tcW w:w="806" w:type="dxa"/>
            <w:tcBorders>
              <w:top w:val="single" w:sz="12" w:space="0" w:color="000000"/>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w:t>
            </w:r>
          </w:p>
        </w:tc>
        <w:tc>
          <w:tcPr>
            <w:tcW w:w="4617" w:type="dxa"/>
            <w:tcBorders>
              <w:top w:val="single" w:sz="12" w:space="0" w:color="000000"/>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c>
          <w:tcPr>
            <w:tcW w:w="4157" w:type="dxa"/>
            <w:tcBorders>
              <w:top w:val="single" w:sz="12" w:space="0" w:color="000000"/>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Калининградский залив</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М-103</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М-103-1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М-103</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М-104-1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М-104</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О-1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6</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О-2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7</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 (МПО-5)</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8</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МПО-5а</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9</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МПО-5б</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10</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МПО-5в</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lastRenderedPageBreak/>
              <w:t>11</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МПО-5д</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МПО-5г</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Товарная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Голубая</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Озеро Верхнее</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ГЧ-1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Голубая</w:t>
            </w:r>
          </w:p>
        </w:tc>
      </w:tr>
      <w:tr w:rsidR="00402F32" w:rsidRPr="0085359C" w:rsidTr="00FC5194">
        <w:trPr>
          <w:jc w:val="center"/>
        </w:trPr>
        <w:tc>
          <w:tcPr>
            <w:tcW w:w="806" w:type="dxa"/>
            <w:tcBorders>
              <w:top w:val="single" w:sz="4" w:space="0" w:color="000000"/>
              <w:left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15</w:t>
            </w:r>
          </w:p>
        </w:tc>
        <w:tc>
          <w:tcPr>
            <w:tcW w:w="4617" w:type="dxa"/>
            <w:tcBorders>
              <w:top w:val="single" w:sz="4" w:space="0" w:color="000000"/>
              <w:lef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ГЧ-2</w:t>
            </w:r>
          </w:p>
        </w:tc>
        <w:tc>
          <w:tcPr>
            <w:tcW w:w="4157" w:type="dxa"/>
            <w:tcBorders>
              <w:top w:val="single" w:sz="4" w:space="0" w:color="000000"/>
              <w:left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Голубая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16</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ГЧ-3</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Голубая</w:t>
            </w:r>
          </w:p>
        </w:tc>
      </w:tr>
      <w:tr w:rsidR="00402F32" w:rsidRPr="0085359C" w:rsidTr="00FC5194">
        <w:trPr>
          <w:trHeight w:val="206"/>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17</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Г-4</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Голубая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18</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К-1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Озеро Верхнее</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19</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Молодежный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К-1 (по дождевому коллектору)</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20</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МЛ-1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Молодежный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21</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Северный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(ОБ-2-2)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Озеро Верхнее</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ОБ-2-2-1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Северный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К-2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ОБ-2-2-1</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ОБ-2-2-2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Северный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25</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Дальний (МПО-8)</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26</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Лесная (МПО-6)</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27</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Л-1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Лесная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29</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Л-3</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Лесная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30</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Л-4</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Лесная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31</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Лесной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Л-2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Лесной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 (МПР-3-2)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Лесной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МПР-3-2-1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35</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МПР-3-2-2а</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36</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МПР-3-2-2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37</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МПР-3-2-3а</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38</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МПР-3-2-3</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Менделеевский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39</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Воздушный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40</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К-1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Воздушный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41</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К-2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Воздушный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Гагаринский (МПО-О-7)</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МПО-О-7-2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Гагаринский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МПО-О-7-3</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Гагаринский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45</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МПО-О-7-4</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Гагаринский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46</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МПО-О-7-4-1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МПО-О-7-4</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47</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Восточный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48</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МПО-9-1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Восточный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49</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Канал МПО-9-2</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Восточный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50</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Парковый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51</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Парковый-1</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Парковый</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52</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Борисовский (МПО-8б)</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53</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Лаковка</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54</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Ручей Литовский</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r w:rsidR="00402F32" w:rsidRPr="0085359C" w:rsidTr="00FC5194">
        <w:trPr>
          <w:jc w:val="center"/>
        </w:trPr>
        <w:tc>
          <w:tcPr>
            <w:tcW w:w="806" w:type="dxa"/>
            <w:tcBorders>
              <w:left w:val="single" w:sz="4" w:space="0" w:color="000000"/>
              <w:bottom w:val="single" w:sz="4" w:space="0" w:color="000000"/>
            </w:tcBorders>
          </w:tcPr>
          <w:p w:rsidR="00402F32" w:rsidRPr="0085359C" w:rsidRDefault="00402F32" w:rsidP="00232142">
            <w:pPr>
              <w:spacing w:before="0" w:after="0" w:line="240" w:lineRule="auto"/>
              <w:jc w:val="both"/>
              <w:rPr>
                <w:rFonts w:ascii="Times New Roman" w:hAnsi="Times New Roman" w:cs="Times New Roman"/>
                <w:sz w:val="22"/>
                <w:szCs w:val="22"/>
              </w:rPr>
            </w:pPr>
            <w:r w:rsidRPr="0085359C">
              <w:rPr>
                <w:rFonts w:ascii="Times New Roman" w:hAnsi="Times New Roman" w:cs="Times New Roman"/>
                <w:sz w:val="22"/>
                <w:szCs w:val="22"/>
              </w:rPr>
              <w:t>55</w:t>
            </w:r>
          </w:p>
        </w:tc>
        <w:tc>
          <w:tcPr>
            <w:tcW w:w="4617" w:type="dxa"/>
            <w:tcBorders>
              <w:left w:val="single" w:sz="4" w:space="0" w:color="000000"/>
              <w:bottom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Гурьевка</w:t>
            </w:r>
          </w:p>
        </w:tc>
        <w:tc>
          <w:tcPr>
            <w:tcW w:w="4157" w:type="dxa"/>
            <w:tcBorders>
              <w:left w:val="single" w:sz="4" w:space="0" w:color="000000"/>
              <w:bottom w:val="single" w:sz="4" w:space="0" w:color="000000"/>
              <w:right w:val="single" w:sz="4" w:space="0" w:color="000000"/>
            </w:tcBorders>
          </w:tcPr>
          <w:p w:rsidR="00402F32" w:rsidRPr="0085359C" w:rsidRDefault="00402F32" w:rsidP="00232142">
            <w:pPr>
              <w:spacing w:before="0" w:after="0" w:line="240" w:lineRule="auto"/>
              <w:jc w:val="center"/>
              <w:rPr>
                <w:rFonts w:ascii="Times New Roman" w:hAnsi="Times New Roman" w:cs="Times New Roman"/>
                <w:sz w:val="22"/>
                <w:szCs w:val="22"/>
              </w:rPr>
            </w:pPr>
            <w:r w:rsidRPr="0085359C">
              <w:rPr>
                <w:rFonts w:ascii="Times New Roman" w:hAnsi="Times New Roman" w:cs="Times New Roman"/>
                <w:sz w:val="22"/>
                <w:szCs w:val="22"/>
              </w:rPr>
              <w:t>река Преголя</w:t>
            </w:r>
          </w:p>
        </w:tc>
      </w:tr>
    </w:tbl>
    <w:p w:rsidR="00402F32" w:rsidRPr="0085359C" w:rsidRDefault="00402F32" w:rsidP="00402F32">
      <w:pPr>
        <w:spacing w:before="120" w:after="120" w:line="240" w:lineRule="auto"/>
        <w:ind w:firstLine="709"/>
        <w:jc w:val="both"/>
        <w:rPr>
          <w:rFonts w:ascii="Times New Roman" w:hAnsi="Times New Roman" w:cs="Times New Roman"/>
          <w:i/>
          <w:sz w:val="24"/>
          <w:szCs w:val="24"/>
        </w:rPr>
      </w:pPr>
      <w:r w:rsidRPr="0085359C">
        <w:rPr>
          <w:rFonts w:ascii="Times New Roman" w:hAnsi="Times New Roman" w:cs="Times New Roman"/>
          <w:i/>
          <w:sz w:val="24"/>
          <w:szCs w:val="24"/>
        </w:rPr>
        <w:t>Организация и очистка поверхностного стока.</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на территории городского округа «Город Калининград» функционирует сложная система дождевой канализации: центральная часть города - по общесплавной системе, периферийные районы - по раздельной системе. Сеть дождевой канализации представлена закрытыми трубопроводами и открытой системой.</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Отвод дождевых вод с территории города осуществляется дождеприемниками с проезжей части дорог и улиц.</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Воды поверхностного стока и атмосферных осадков по трубопроводам отводятся в коллекторы старшего порядка общесплавной или раздельной сети, а в отдельных случаях в водоприемник без очистки. На существующих городских выпусках дождевой канализации в настоящее время отсутствуют очистные сооружения.</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Существующая дождевая сеть выполнена из бетонных, железобетонных,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асбестоцементных и пластмассовых труб размером от 200 до 1600мм.</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Современная система канализации города в значительной степени предопределена наличием разветвленной существующей сети в кварталах, прилегающих к реке Преголя, где построена, как общесплавная. При более поздней застройке города новые районы были канализованы по раздельной схеме.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Таким образом, в городском округе «Город Калининград» функционирует смешанная система канализации.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Длина существующих закрытых коллекторов 638км.</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Русла водотоков, протекающих по территории городского округа «Город Калининград» заилены, в них наблюдается скопление бытового мусора, по берегам произрастает сорная и древесно-кустарниковая растительность, крепление откосов отсутствует или находится в неудовлетворительном состоянии,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течение воды по водотокам затруднено. </w:t>
      </w:r>
    </w:p>
    <w:p w:rsidR="00402F32" w:rsidRPr="0085359C" w:rsidRDefault="00402F32" w:rsidP="00402F32">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Состояние гидротехнических сооружений, расположенных на водотоках, неудовлетворительное. Существующие водопропускные сооружения заилены, не обеспечивают пропускной способности водотоков. </w:t>
      </w:r>
    </w:p>
    <w:p w:rsidR="004A3A26" w:rsidRPr="0085359C" w:rsidRDefault="004A3A26" w:rsidP="005054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505409" w:rsidRPr="0085359C" w:rsidRDefault="00505409" w:rsidP="00505409">
      <w:pPr>
        <w:pStyle w:val="2"/>
        <w:numPr>
          <w:ilvl w:val="0"/>
          <w:numId w:val="1"/>
        </w:numPr>
        <w:spacing w:before="240" w:after="240"/>
        <w:ind w:left="709" w:hanging="709"/>
        <w:rPr>
          <w:rFonts w:ascii="Times New Roman" w:hAnsi="Times New Roman" w:cs="Times New Roman"/>
        </w:rPr>
      </w:pPr>
      <w:bookmarkStart w:id="81" w:name="_Toc456002715"/>
      <w:r w:rsidRPr="0085359C">
        <w:rPr>
          <w:rFonts w:ascii="Times New Roman" w:hAnsi="Times New Roman" w:cs="Times New Roman"/>
        </w:rPr>
        <w:lastRenderedPageBreak/>
        <w:t>Регулирование градостроительной деятельности на территории городского округа.</w:t>
      </w:r>
      <w:bookmarkEnd w:id="81"/>
    </w:p>
    <w:p w:rsidR="004A3A26" w:rsidRPr="0085359C" w:rsidRDefault="00F248CB" w:rsidP="004A3A26">
      <w:pPr>
        <w:pStyle w:val="30"/>
        <w:numPr>
          <w:ilvl w:val="1"/>
          <w:numId w:val="1"/>
        </w:numPr>
        <w:ind w:left="709" w:hanging="709"/>
        <w:rPr>
          <w:rFonts w:ascii="Times New Roman" w:hAnsi="Times New Roman" w:cs="Times New Roman"/>
        </w:rPr>
      </w:pPr>
      <w:bookmarkStart w:id="82" w:name="_Toc456002716"/>
      <w:r w:rsidRPr="0085359C">
        <w:rPr>
          <w:rFonts w:ascii="Times New Roman" w:hAnsi="Times New Roman" w:cs="Times New Roman"/>
        </w:rPr>
        <w:t>Действующий генеральный план. О</w:t>
      </w:r>
      <w:r w:rsidR="00D136CB" w:rsidRPr="0085359C">
        <w:rPr>
          <w:rFonts w:ascii="Times New Roman" w:hAnsi="Times New Roman" w:cs="Times New Roman"/>
        </w:rPr>
        <w:t>сновные положения и анализ реализации</w:t>
      </w:r>
      <w:r w:rsidR="004A3A26" w:rsidRPr="0085359C">
        <w:rPr>
          <w:rFonts w:ascii="Times New Roman" w:hAnsi="Times New Roman" w:cs="Times New Roman"/>
        </w:rPr>
        <w:t>.</w:t>
      </w:r>
      <w:bookmarkEnd w:id="82"/>
    </w:p>
    <w:p w:rsidR="00D136CB" w:rsidRPr="0085359C" w:rsidRDefault="00D136CB" w:rsidP="00232142">
      <w:pPr>
        <w:spacing w:before="120" w:after="120" w:line="240" w:lineRule="auto"/>
        <w:ind w:firstLine="709"/>
        <w:jc w:val="both"/>
        <w:rPr>
          <w:rFonts w:ascii="Times New Roman" w:eastAsia="Calibri" w:hAnsi="Times New Roman" w:cs="Times New Roman"/>
          <w:sz w:val="24"/>
          <w:szCs w:val="24"/>
        </w:rPr>
      </w:pPr>
    </w:p>
    <w:p w:rsidR="00F248CB" w:rsidRPr="0085359C" w:rsidRDefault="00F248CB" w:rsidP="00F248CB">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Действующий генеральный план городского округа был разработан в период с 1998 по 2002г. НПФ «ЭНКО» на основании отчётных данных за 2001 г. </w:t>
      </w:r>
      <w:r w:rsidR="00251521" w:rsidRPr="0085359C">
        <w:rPr>
          <w:rFonts w:ascii="Times New Roman" w:eastAsia="Calibri" w:hAnsi="Times New Roman" w:cs="Times New Roman"/>
          <w:sz w:val="24"/>
          <w:szCs w:val="24"/>
        </w:rPr>
        <w:t>(авторский коллектив под руководством О.В. Красовской).</w:t>
      </w:r>
    </w:p>
    <w:p w:rsidR="00F248CB" w:rsidRPr="0085359C" w:rsidRDefault="00F248CB" w:rsidP="00F248CB">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Генеральный план города был выполнен на основе Федеральной целевой программы “Развитие Калининградской области на период до 2010 года”. Отличительной особенностью генерального плана стала разработка параллельно с ним территориальной геоинформационной системы (ГИС), что являлось новшеством для того периода. </w:t>
      </w:r>
    </w:p>
    <w:p w:rsidR="00F248CB" w:rsidRPr="0085359C" w:rsidRDefault="00F248CB" w:rsidP="00F248CB">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Концепция устойчивого развития человеческих поселений</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условиях</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Калининграда Генеральным планом формулируется как</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 "Модель 4Э" - Экономика; Экология; Энергетика; Эстетика". </w:t>
      </w:r>
    </w:p>
    <w:p w:rsidR="00F248CB" w:rsidRPr="0085359C" w:rsidRDefault="00F248CB" w:rsidP="00F248CB">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целом генеральный план по своему составу и методологии разработки характерен для переходного периода в отечественном градостроительстве, когда ещё не в полной мере была отменена нормативная база позднего советского периода, и не были заданы новые представления о территориальном планировании, закреплённые Градостроительным кодексом 2004г. </w:t>
      </w:r>
    </w:p>
    <w:p w:rsidR="00F248CB" w:rsidRPr="0085359C" w:rsidRDefault="00F248CB" w:rsidP="00F248CB">
      <w:pPr>
        <w:spacing w:before="120" w:after="120" w:line="240" w:lineRule="auto"/>
        <w:ind w:firstLine="709"/>
        <w:jc w:val="both"/>
        <w:rPr>
          <w:rFonts w:ascii="Times New Roman" w:eastAsia="Calibri" w:hAnsi="Times New Roman" w:cs="Times New Roman"/>
          <w:b/>
          <w:sz w:val="24"/>
          <w:szCs w:val="24"/>
          <w:u w:val="single"/>
        </w:rPr>
      </w:pPr>
      <w:r w:rsidRPr="0085359C">
        <w:rPr>
          <w:rFonts w:ascii="Times New Roman" w:eastAsia="Calibri" w:hAnsi="Times New Roman" w:cs="Times New Roman"/>
          <w:b/>
          <w:sz w:val="24"/>
          <w:szCs w:val="24"/>
          <w:u w:val="single"/>
        </w:rPr>
        <w:t>Социально-экономическое развитие</w:t>
      </w:r>
    </w:p>
    <w:p w:rsidR="00F248CB" w:rsidRPr="0085359C" w:rsidRDefault="00F248CB"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составе генерального плана содержатся значительные разделы, определяющие основные перспективы социально-экономического развития города в контексте с основными проектными решениями самого генерального плана.</w:t>
      </w:r>
      <w:r w:rsidR="0007778D" w:rsidRPr="0085359C">
        <w:rPr>
          <w:rFonts w:ascii="Times New Roman" w:eastAsia="Calibri" w:hAnsi="Times New Roman" w:cs="Times New Roman"/>
          <w:sz w:val="24"/>
          <w:szCs w:val="24"/>
        </w:rPr>
        <w:t xml:space="preserve"> </w:t>
      </w:r>
    </w:p>
    <w:p w:rsidR="00F248CB" w:rsidRPr="0085359C" w:rsidRDefault="0007778D"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w:t>
      </w:r>
      <w:r w:rsidR="00E12419" w:rsidRPr="0085359C">
        <w:rPr>
          <w:rFonts w:ascii="Times New Roman" w:eastAsia="Calibri" w:hAnsi="Times New Roman" w:cs="Times New Roman"/>
          <w:sz w:val="24"/>
          <w:szCs w:val="24"/>
        </w:rPr>
        <w:t>соответствии</w:t>
      </w:r>
      <w:r w:rsidRPr="0085359C">
        <w:rPr>
          <w:rFonts w:ascii="Times New Roman" w:eastAsia="Calibri" w:hAnsi="Times New Roman" w:cs="Times New Roman"/>
          <w:sz w:val="24"/>
          <w:szCs w:val="24"/>
        </w:rPr>
        <w:t xml:space="preserve"> с основными направлениями социально-экономического развития, заложенными генпланом, </w:t>
      </w:r>
      <w:r w:rsidR="00F248CB" w:rsidRPr="0085359C">
        <w:rPr>
          <w:rFonts w:ascii="Times New Roman" w:eastAsia="Calibri" w:hAnsi="Times New Roman" w:cs="Times New Roman"/>
          <w:sz w:val="24"/>
          <w:szCs w:val="24"/>
        </w:rPr>
        <w:t>город должен выполнять следующие основные функции:</w:t>
      </w:r>
    </w:p>
    <w:p w:rsidR="00F248CB" w:rsidRPr="0085359C" w:rsidRDefault="00F248CB" w:rsidP="0007778D">
      <w:pPr>
        <w:pStyle w:val="ad"/>
        <w:numPr>
          <w:ilvl w:val="0"/>
          <w:numId w:val="96"/>
        </w:numPr>
        <w:spacing w:before="120" w:after="120" w:line="240" w:lineRule="auto"/>
        <w:ind w:left="993" w:hanging="284"/>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крупный международный многофункциональный транспортный узел с развитым складским комплексом;</w:t>
      </w:r>
    </w:p>
    <w:p w:rsidR="00F248CB" w:rsidRPr="0085359C" w:rsidRDefault="00F248CB" w:rsidP="0007778D">
      <w:pPr>
        <w:pStyle w:val="ad"/>
        <w:numPr>
          <w:ilvl w:val="0"/>
          <w:numId w:val="96"/>
        </w:numPr>
        <w:spacing w:before="120" w:after="120" w:line="240" w:lineRule="auto"/>
        <w:ind w:left="993" w:hanging="284"/>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промышленный центр с преимущественным развитием экспортного сектора; научно-инновационный центр;</w:t>
      </w:r>
    </w:p>
    <w:p w:rsidR="00F248CB" w:rsidRPr="0085359C" w:rsidRDefault="00F248CB" w:rsidP="0007778D">
      <w:pPr>
        <w:pStyle w:val="ad"/>
        <w:numPr>
          <w:ilvl w:val="0"/>
          <w:numId w:val="96"/>
        </w:numPr>
        <w:spacing w:before="120" w:after="120" w:line="240" w:lineRule="auto"/>
        <w:ind w:left="993" w:hanging="284"/>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международный финансово-коммерческий центр;</w:t>
      </w:r>
    </w:p>
    <w:p w:rsidR="00F248CB" w:rsidRPr="0085359C" w:rsidRDefault="00F248CB" w:rsidP="0007778D">
      <w:pPr>
        <w:pStyle w:val="ad"/>
        <w:numPr>
          <w:ilvl w:val="0"/>
          <w:numId w:val="96"/>
        </w:numPr>
        <w:spacing w:before="120" w:after="120" w:line="240" w:lineRule="auto"/>
        <w:ind w:left="993" w:hanging="284"/>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культурно-туристический центр.</w:t>
      </w:r>
    </w:p>
    <w:p w:rsidR="00F248CB" w:rsidRPr="0085359C" w:rsidRDefault="0007778D"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Предполагалось усиление значения Калининграда</w:t>
      </w:r>
      <w:r w:rsidR="00F248CB" w:rsidRPr="0085359C">
        <w:rPr>
          <w:rFonts w:ascii="Times New Roman" w:eastAsia="Calibri" w:hAnsi="Times New Roman" w:cs="Times New Roman"/>
          <w:sz w:val="24"/>
          <w:szCs w:val="24"/>
        </w:rPr>
        <w:t xml:space="preserve"> в качестве центра культуры, науки, высшего и среднего специального образования. Одновременно должна </w:t>
      </w:r>
      <w:r w:rsidRPr="0085359C">
        <w:rPr>
          <w:rFonts w:ascii="Times New Roman" w:eastAsia="Calibri" w:hAnsi="Times New Roman" w:cs="Times New Roman"/>
          <w:sz w:val="24"/>
          <w:szCs w:val="24"/>
        </w:rPr>
        <w:t xml:space="preserve">в соответствии с генпланом </w:t>
      </w:r>
      <w:r w:rsidR="00F248CB" w:rsidRPr="0085359C">
        <w:rPr>
          <w:rFonts w:ascii="Times New Roman" w:eastAsia="Calibri" w:hAnsi="Times New Roman" w:cs="Times New Roman"/>
          <w:sz w:val="24"/>
          <w:szCs w:val="24"/>
        </w:rPr>
        <w:t>существенно возрасти его роль, как регионального центра по оказанию различного рода услуг, в частности медицинских.</w:t>
      </w:r>
    </w:p>
    <w:p w:rsidR="00F248CB" w:rsidRPr="0085359C" w:rsidRDefault="00F248CB" w:rsidP="00F248CB">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Генеральным планом была заложена концепция локальных свободных экономических зон, которые должны размещаться на перекрестках торговых путей, наиболее подходящими площадками для их размещения </w:t>
      </w:r>
      <w:r w:rsidR="0007778D" w:rsidRPr="0085359C">
        <w:rPr>
          <w:rFonts w:ascii="Times New Roman" w:eastAsia="Calibri" w:hAnsi="Times New Roman" w:cs="Times New Roman"/>
          <w:sz w:val="24"/>
          <w:szCs w:val="24"/>
        </w:rPr>
        <w:t>предполагалось</w:t>
      </w:r>
      <w:r w:rsidRPr="0085359C">
        <w:rPr>
          <w:rFonts w:ascii="Times New Roman" w:eastAsia="Calibri" w:hAnsi="Times New Roman" w:cs="Times New Roman"/>
          <w:sz w:val="24"/>
          <w:szCs w:val="24"/>
        </w:rPr>
        <w:t xml:space="preserve"> закладывались территории вдоль окружной автомобильной дороги и на пересечении окружной с основными радиальными транспортными магистралями (в том числе, район ст. Дзержинская-Новая, пос. Б. Исаково, а также морской рыбный порт).</w:t>
      </w:r>
      <w:r w:rsidR="00F01138" w:rsidRPr="0085359C">
        <w:rPr>
          <w:rFonts w:ascii="Times New Roman" w:eastAsia="Calibri" w:hAnsi="Times New Roman" w:cs="Times New Roman"/>
          <w:sz w:val="24"/>
          <w:szCs w:val="24"/>
        </w:rPr>
        <w:t xml:space="preserve"> </w:t>
      </w:r>
    </w:p>
    <w:p w:rsidR="00F248CB" w:rsidRPr="0085359C" w:rsidRDefault="00F248CB" w:rsidP="00F248CB">
      <w:pPr>
        <w:widowControl w:val="0"/>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Калининграде планировалось получить развитие всех форм туризма: </w:t>
      </w:r>
      <w:r w:rsidRPr="0085359C">
        <w:rPr>
          <w:rFonts w:ascii="Times New Roman" w:eastAsia="Calibri" w:hAnsi="Times New Roman" w:cs="Times New Roman"/>
          <w:sz w:val="24"/>
          <w:szCs w:val="24"/>
        </w:rPr>
        <w:lastRenderedPageBreak/>
        <w:t>традиционных и новых (событийный, специализированный, в том числе конгрессно-выставочный, спортивный и т.д.)</w:t>
      </w:r>
      <w:r w:rsidR="00961605" w:rsidRPr="0085359C">
        <w:rPr>
          <w:rFonts w:ascii="Times New Roman" w:eastAsia="Calibri" w:hAnsi="Times New Roman" w:cs="Times New Roman"/>
          <w:sz w:val="24"/>
          <w:szCs w:val="24"/>
        </w:rPr>
        <w:t>.</w:t>
      </w:r>
    </w:p>
    <w:p w:rsidR="00F248CB" w:rsidRPr="0085359C" w:rsidRDefault="0007778D" w:rsidP="00F248CB">
      <w:pPr>
        <w:widowControl w:val="0"/>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Оценивая то, в какой мере развитие города шло намеченным путём в период реализации генерального плана, можно сделать </w:t>
      </w:r>
      <w:r w:rsidR="00E12419" w:rsidRPr="0085359C">
        <w:rPr>
          <w:rFonts w:ascii="Times New Roman" w:eastAsia="Calibri" w:hAnsi="Times New Roman" w:cs="Times New Roman"/>
          <w:sz w:val="24"/>
          <w:szCs w:val="24"/>
        </w:rPr>
        <w:t>основной</w:t>
      </w:r>
      <w:r w:rsidRPr="0085359C">
        <w:rPr>
          <w:rFonts w:ascii="Times New Roman" w:eastAsia="Calibri" w:hAnsi="Times New Roman" w:cs="Times New Roman"/>
          <w:sz w:val="24"/>
          <w:szCs w:val="24"/>
        </w:rPr>
        <w:t xml:space="preserve"> вывод о том, что намеченные тенденции развития в целом </w:t>
      </w:r>
      <w:r w:rsidR="00E12419" w:rsidRPr="0085359C">
        <w:rPr>
          <w:rFonts w:ascii="Times New Roman" w:eastAsia="Calibri" w:hAnsi="Times New Roman" w:cs="Times New Roman"/>
          <w:sz w:val="24"/>
          <w:szCs w:val="24"/>
        </w:rPr>
        <w:t>подтвердились</w:t>
      </w:r>
      <w:r w:rsidRPr="0085359C">
        <w:rPr>
          <w:rFonts w:ascii="Times New Roman" w:eastAsia="Calibri" w:hAnsi="Times New Roman" w:cs="Times New Roman"/>
          <w:sz w:val="24"/>
          <w:szCs w:val="24"/>
        </w:rPr>
        <w:t xml:space="preserve">, однако их качественные характеристики или целевые показатели не </w:t>
      </w:r>
      <w:r w:rsidR="00F01138" w:rsidRPr="0085359C">
        <w:rPr>
          <w:rFonts w:ascii="Times New Roman" w:eastAsia="Calibri" w:hAnsi="Times New Roman" w:cs="Times New Roman"/>
          <w:sz w:val="24"/>
          <w:szCs w:val="24"/>
        </w:rPr>
        <w:t xml:space="preserve">всегда </w:t>
      </w:r>
      <w:r w:rsidRPr="0085359C">
        <w:rPr>
          <w:rFonts w:ascii="Times New Roman" w:eastAsia="Calibri" w:hAnsi="Times New Roman" w:cs="Times New Roman"/>
          <w:sz w:val="24"/>
          <w:szCs w:val="24"/>
        </w:rPr>
        <w:t xml:space="preserve">были подтверждены дальнейшим развитием, поскольку </w:t>
      </w:r>
      <w:r w:rsidR="00F01138" w:rsidRPr="0085359C">
        <w:rPr>
          <w:rFonts w:ascii="Times New Roman" w:eastAsia="Calibri" w:hAnsi="Times New Roman" w:cs="Times New Roman"/>
          <w:sz w:val="24"/>
          <w:szCs w:val="24"/>
        </w:rPr>
        <w:t>их рост часто упирался в невыгодную политическую или экономическую конъюнктуру.</w:t>
      </w:r>
    </w:p>
    <w:p w:rsidR="00F01138" w:rsidRPr="0085359C" w:rsidRDefault="00F01138" w:rsidP="00F248CB">
      <w:pPr>
        <w:widowControl w:val="0"/>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Правильность фиксации тренда социально-экономического и планировочного </w:t>
      </w:r>
      <w:r w:rsidR="00E12419" w:rsidRPr="0085359C">
        <w:rPr>
          <w:rFonts w:ascii="Times New Roman" w:eastAsia="Calibri" w:hAnsi="Times New Roman" w:cs="Times New Roman"/>
          <w:sz w:val="24"/>
          <w:szCs w:val="24"/>
        </w:rPr>
        <w:t>развития</w:t>
      </w:r>
      <w:r w:rsidRPr="0085359C">
        <w:rPr>
          <w:rFonts w:ascii="Times New Roman" w:eastAsia="Calibri" w:hAnsi="Times New Roman" w:cs="Times New Roman"/>
          <w:sz w:val="24"/>
          <w:szCs w:val="24"/>
        </w:rPr>
        <w:t xml:space="preserve"> города </w:t>
      </w:r>
      <w:r w:rsidR="00E12419" w:rsidRPr="0085359C">
        <w:rPr>
          <w:rFonts w:ascii="Times New Roman" w:eastAsia="Calibri" w:hAnsi="Times New Roman" w:cs="Times New Roman"/>
          <w:sz w:val="24"/>
          <w:szCs w:val="24"/>
        </w:rPr>
        <w:t>подтвердилась</w:t>
      </w:r>
      <w:r w:rsidRPr="0085359C">
        <w:rPr>
          <w:rFonts w:ascii="Times New Roman" w:eastAsia="Calibri" w:hAnsi="Times New Roman" w:cs="Times New Roman"/>
          <w:sz w:val="24"/>
          <w:szCs w:val="24"/>
        </w:rPr>
        <w:t xml:space="preserve"> при разработке в 2013г. стратегии социально-экономического развития города на период до 2035г., где были </w:t>
      </w:r>
      <w:r w:rsidR="00E12419" w:rsidRPr="0085359C">
        <w:rPr>
          <w:rFonts w:ascii="Times New Roman" w:eastAsia="Calibri" w:hAnsi="Times New Roman" w:cs="Times New Roman"/>
          <w:sz w:val="24"/>
          <w:szCs w:val="24"/>
        </w:rPr>
        <w:t>подтверждены</w:t>
      </w:r>
      <w:r w:rsidRPr="0085359C">
        <w:rPr>
          <w:rFonts w:ascii="Times New Roman" w:eastAsia="Calibri" w:hAnsi="Times New Roman" w:cs="Times New Roman"/>
          <w:sz w:val="24"/>
          <w:szCs w:val="24"/>
        </w:rPr>
        <w:t xml:space="preserve"> вышеназванные приоритеты социально-экономического развития.</w:t>
      </w:r>
    </w:p>
    <w:p w:rsidR="00F248CB" w:rsidRPr="0085359C" w:rsidRDefault="00F248CB" w:rsidP="00F248CB">
      <w:pPr>
        <w:spacing w:before="120" w:after="120" w:line="240" w:lineRule="auto"/>
        <w:ind w:firstLine="709"/>
        <w:jc w:val="both"/>
        <w:rPr>
          <w:rFonts w:ascii="Times New Roman" w:eastAsia="Calibri" w:hAnsi="Times New Roman" w:cs="Times New Roman"/>
          <w:b/>
          <w:sz w:val="24"/>
          <w:szCs w:val="24"/>
          <w:u w:val="single"/>
        </w:rPr>
      </w:pPr>
      <w:r w:rsidRPr="0085359C">
        <w:rPr>
          <w:rFonts w:ascii="Times New Roman" w:eastAsia="Calibri" w:hAnsi="Times New Roman" w:cs="Times New Roman"/>
          <w:b/>
          <w:sz w:val="24"/>
          <w:szCs w:val="24"/>
          <w:u w:val="single"/>
        </w:rPr>
        <w:t>Архитектурно-планировочные решения генерального плана</w:t>
      </w:r>
    </w:p>
    <w:p w:rsidR="00F248CB" w:rsidRPr="0085359C" w:rsidRDefault="00F248CB"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Генеральным планом предусматривалось сохранение и развитие исторически сложившейся радиально-кольцевой планировочной структуры Калининграда. </w:t>
      </w:r>
    </w:p>
    <w:p w:rsidR="00F248CB" w:rsidRPr="0085359C" w:rsidRDefault="00961605"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w:t>
      </w:r>
      <w:r w:rsidR="00F248CB" w:rsidRPr="0085359C">
        <w:rPr>
          <w:rFonts w:ascii="Times New Roman" w:eastAsia="Calibri" w:hAnsi="Times New Roman" w:cs="Times New Roman"/>
          <w:sz w:val="24"/>
          <w:szCs w:val="24"/>
        </w:rPr>
        <w:t>айоны возможного перспективного градостроительного</w:t>
      </w:r>
      <w:r w:rsidR="000E3F72">
        <w:rPr>
          <w:rFonts w:ascii="Times New Roman" w:eastAsia="Calibri" w:hAnsi="Times New Roman" w:cs="Times New Roman"/>
          <w:sz w:val="24"/>
          <w:szCs w:val="24"/>
        </w:rPr>
        <w:t xml:space="preserve"> </w:t>
      </w:r>
      <w:r w:rsidR="00F248CB" w:rsidRPr="0085359C">
        <w:rPr>
          <w:rFonts w:ascii="Times New Roman" w:eastAsia="Calibri" w:hAnsi="Times New Roman" w:cs="Times New Roman"/>
          <w:sz w:val="24"/>
          <w:szCs w:val="24"/>
        </w:rPr>
        <w:t xml:space="preserve">освоения предусматривались на землях прилегающего Гурьевского </w:t>
      </w:r>
      <w:r w:rsidR="001F52DA" w:rsidRPr="0085359C">
        <w:rPr>
          <w:rFonts w:ascii="Times New Roman" w:eastAsia="Calibri" w:hAnsi="Times New Roman" w:cs="Times New Roman"/>
          <w:sz w:val="24"/>
          <w:szCs w:val="24"/>
        </w:rPr>
        <w:t>городского округа</w:t>
      </w:r>
      <w:r w:rsidR="00F248CB" w:rsidRPr="0085359C">
        <w:rPr>
          <w:rFonts w:ascii="Times New Roman" w:eastAsia="Calibri" w:hAnsi="Times New Roman" w:cs="Times New Roman"/>
          <w:sz w:val="24"/>
          <w:szCs w:val="24"/>
        </w:rPr>
        <w:t>, показаны в виде "резервных территорий".</w:t>
      </w:r>
      <w:r w:rsidR="00A36B4B" w:rsidRPr="0085359C">
        <w:rPr>
          <w:rFonts w:ascii="Times New Roman" w:eastAsia="Calibri" w:hAnsi="Times New Roman" w:cs="Times New Roman"/>
          <w:sz w:val="24"/>
          <w:szCs w:val="24"/>
        </w:rPr>
        <w:t xml:space="preserve"> В целом для генерального плана характерно довольно широкое вовлечение в процесс планирования территорий прилегающих муниципальных образований, что в дальнейшем не всегда находило соответствующее отражение в документах территориального планирования поселений Гурьевского </w:t>
      </w:r>
      <w:r w:rsidR="001F52DA" w:rsidRPr="0085359C">
        <w:rPr>
          <w:rFonts w:ascii="Times New Roman" w:eastAsia="Calibri" w:hAnsi="Times New Roman" w:cs="Times New Roman"/>
          <w:sz w:val="24"/>
          <w:szCs w:val="24"/>
        </w:rPr>
        <w:t>городского округа</w:t>
      </w:r>
      <w:r w:rsidR="00A36B4B" w:rsidRPr="0085359C">
        <w:rPr>
          <w:rFonts w:ascii="Times New Roman" w:eastAsia="Calibri" w:hAnsi="Times New Roman" w:cs="Times New Roman"/>
          <w:sz w:val="24"/>
          <w:szCs w:val="24"/>
        </w:rPr>
        <w:t xml:space="preserve"> и в практике реализации генплана. </w:t>
      </w:r>
    </w:p>
    <w:p w:rsidR="00593921" w:rsidRPr="0085359C" w:rsidRDefault="00961605" w:rsidP="00593921">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жилищном строительстве предлагался</w:t>
      </w:r>
      <w:r w:rsidR="00F248CB" w:rsidRPr="0085359C">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переход </w:t>
      </w:r>
      <w:r w:rsidR="00F248CB" w:rsidRPr="0085359C">
        <w:rPr>
          <w:rFonts w:ascii="Times New Roman" w:eastAsia="Calibri" w:hAnsi="Times New Roman" w:cs="Times New Roman"/>
          <w:sz w:val="24"/>
          <w:szCs w:val="24"/>
        </w:rPr>
        <w:t>от типового многоэтажного строительства к массовой застройке средней и низкой этажности, что соответствует историческим традициям и современным предпочтениям жителей города</w:t>
      </w:r>
      <w:r w:rsidRPr="0085359C">
        <w:rPr>
          <w:rFonts w:ascii="Times New Roman" w:eastAsia="Calibri" w:hAnsi="Times New Roman" w:cs="Times New Roman"/>
          <w:sz w:val="24"/>
          <w:szCs w:val="24"/>
        </w:rPr>
        <w:t xml:space="preserve">, приветствовалась также </w:t>
      </w:r>
      <w:r w:rsidR="00F248CB" w:rsidRPr="0085359C">
        <w:rPr>
          <w:rFonts w:ascii="Times New Roman" w:eastAsia="Calibri" w:hAnsi="Times New Roman" w:cs="Times New Roman"/>
          <w:sz w:val="24"/>
          <w:szCs w:val="24"/>
        </w:rPr>
        <w:t>ориентация на дифференцированные типы жилой застройки различной плотности.</w:t>
      </w:r>
      <w:r w:rsidR="00593921" w:rsidRPr="0085359C">
        <w:rPr>
          <w:rFonts w:ascii="Times New Roman" w:eastAsia="Calibri" w:hAnsi="Times New Roman" w:cs="Times New Roman"/>
          <w:sz w:val="24"/>
          <w:szCs w:val="24"/>
        </w:rPr>
        <w:t xml:space="preserve"> Садоводческие участки на территории города </w:t>
      </w:r>
      <w:r w:rsidR="00E12419" w:rsidRPr="0085359C">
        <w:rPr>
          <w:rFonts w:ascii="Times New Roman" w:eastAsia="Calibri" w:hAnsi="Times New Roman" w:cs="Times New Roman"/>
          <w:sz w:val="24"/>
          <w:szCs w:val="24"/>
        </w:rPr>
        <w:t>рассматривались</w:t>
      </w:r>
      <w:r w:rsidR="00593921" w:rsidRPr="0085359C">
        <w:rPr>
          <w:rFonts w:ascii="Times New Roman" w:eastAsia="Calibri" w:hAnsi="Times New Roman" w:cs="Times New Roman"/>
          <w:sz w:val="24"/>
          <w:szCs w:val="24"/>
        </w:rPr>
        <w:t xml:space="preserve"> в качестве потенциальных территорий для жилищного строительства.</w:t>
      </w:r>
    </w:p>
    <w:p w:rsidR="00A36B4B" w:rsidRPr="0085359C" w:rsidRDefault="00A36B4B" w:rsidP="00A36B4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Генеральном плане ставилась задача выявления общеструктурных закономерностей, генетически присущих городской среде Кенигсберга – Калининграда. Это сохранение образа "зеленого города"; формирование гуманной, сомасштабной человеку комфортной архитектурно-пространственной среды жилых зон; переход от "свободной" микрорайонной планировки к традиционному масштабу застройки и традиционным городским планировочным элементам - квартал, площадь, пешеходная улица, двор, бульвар, сквер.</w:t>
      </w:r>
      <w:r w:rsidR="00607A79" w:rsidRPr="0085359C">
        <w:rPr>
          <w:rFonts w:ascii="Times New Roman" w:hAnsi="Times New Roman" w:cs="Times New Roman"/>
          <w:sz w:val="24"/>
          <w:szCs w:val="24"/>
        </w:rPr>
        <w:t xml:space="preserve"> Анализ проектов планировки, разработанных в период реализации генерального плана, позволяет сделать вывод, что </w:t>
      </w:r>
      <w:r w:rsidR="002C2D7B" w:rsidRPr="0085359C">
        <w:rPr>
          <w:rFonts w:ascii="Times New Roman" w:hAnsi="Times New Roman" w:cs="Times New Roman"/>
          <w:sz w:val="24"/>
          <w:szCs w:val="24"/>
        </w:rPr>
        <w:t>городу в целом удалось перейти от микрорайонного к квартальному модулю застройки, однако многоэтажная застройка (до 9эт.) остаётся преобладающим типом жилищного строительства.</w:t>
      </w:r>
    </w:p>
    <w:p w:rsidR="00E05CEF" w:rsidRPr="0085359C" w:rsidRDefault="00E12419" w:rsidP="00E1241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Одним из принципов дальнейшего развития провозглашалось эффективное использование территорий города - уплотнение существующего фонда в рамках действующих нормативов, устройство эксплуатируемых мансардных помещений, увеличение территорий застройки смешанного типа (жилье, объекты обслуживания, досуга, офисные помещения и пр.). Вместе с тем, предполагалось</w:t>
      </w:r>
      <w:r w:rsidR="00F94A81" w:rsidRPr="0085359C">
        <w:rPr>
          <w:rFonts w:ascii="Times New Roman" w:hAnsi="Times New Roman" w:cs="Times New Roman"/>
          <w:sz w:val="24"/>
          <w:szCs w:val="24"/>
        </w:rPr>
        <w:t xml:space="preserve"> и освоение новых, достаточно обширных площадок «с нуля». Это территория западнее посёлка Совхозное, в районе Питьевого канала, которую предполагалось застроить индивидуальным жильём и общественным центром.</w:t>
      </w:r>
      <w:r w:rsidR="007B105A" w:rsidRPr="0085359C">
        <w:rPr>
          <w:rFonts w:ascii="Times New Roman" w:hAnsi="Times New Roman" w:cs="Times New Roman"/>
          <w:sz w:val="24"/>
          <w:szCs w:val="24"/>
        </w:rPr>
        <w:t xml:space="preserve"> Помимо этого, это Восточный жилой район у восточной оконечности Московского проспекта, завершение застройки Балтрайона, площадки индивидуального жилищного строительства в юго-западной части города и т.п. Следует </w:t>
      </w:r>
      <w:r w:rsidR="007B105A" w:rsidRPr="0085359C">
        <w:rPr>
          <w:rFonts w:ascii="Times New Roman" w:hAnsi="Times New Roman" w:cs="Times New Roman"/>
          <w:sz w:val="24"/>
          <w:szCs w:val="24"/>
        </w:rPr>
        <w:lastRenderedPageBreak/>
        <w:t>отметить, что генпланом практически не рассматривались в качестве резервов селитьбы</w:t>
      </w:r>
      <w:r w:rsidR="00F94A81" w:rsidRPr="0085359C">
        <w:rPr>
          <w:rFonts w:ascii="Times New Roman" w:hAnsi="Times New Roman" w:cs="Times New Roman"/>
          <w:sz w:val="24"/>
          <w:szCs w:val="24"/>
        </w:rPr>
        <w:t xml:space="preserve"> </w:t>
      </w:r>
      <w:r w:rsidR="007B105A" w:rsidRPr="0085359C">
        <w:rPr>
          <w:rFonts w:ascii="Times New Roman" w:hAnsi="Times New Roman" w:cs="Times New Roman"/>
          <w:sz w:val="24"/>
          <w:szCs w:val="24"/>
        </w:rPr>
        <w:t xml:space="preserve">территории воинских частей, что являлось следствием </w:t>
      </w:r>
      <w:r w:rsidR="00E05CEF" w:rsidRPr="0085359C">
        <w:rPr>
          <w:rFonts w:ascii="Times New Roman" w:hAnsi="Times New Roman" w:cs="Times New Roman"/>
          <w:sz w:val="24"/>
          <w:szCs w:val="24"/>
        </w:rPr>
        <w:t xml:space="preserve">отсутствия на тот период </w:t>
      </w:r>
      <w:r w:rsidR="007B105A" w:rsidRPr="0085359C">
        <w:rPr>
          <w:rFonts w:ascii="Times New Roman" w:hAnsi="Times New Roman" w:cs="Times New Roman"/>
          <w:sz w:val="24"/>
          <w:szCs w:val="24"/>
        </w:rPr>
        <w:t xml:space="preserve">политики Минобороны РФ в части вывода воинских частей из центров крупных городов. </w:t>
      </w:r>
    </w:p>
    <w:p w:rsidR="00F66E4F" w:rsidRPr="0085359C" w:rsidRDefault="00F66E4F" w:rsidP="00F66E4F">
      <w:pPr>
        <w:spacing w:before="0" w:after="0" w:line="240" w:lineRule="auto"/>
        <w:jc w:val="center"/>
        <w:rPr>
          <w:rFonts w:ascii="Times New Roman" w:hAnsi="Times New Roman" w:cs="Times New Roman"/>
          <w:sz w:val="22"/>
          <w:szCs w:val="22"/>
        </w:rPr>
      </w:pPr>
      <w:r w:rsidRPr="0085359C">
        <w:rPr>
          <w:rFonts w:ascii="Times New Roman" w:hAnsi="Times New Roman" w:cs="Times New Roman"/>
          <w:noProof/>
          <w:sz w:val="22"/>
          <w:szCs w:val="22"/>
          <w:lang w:eastAsia="ru-RU"/>
        </w:rPr>
        <w:drawing>
          <wp:inline distT="0" distB="0" distL="0" distR="0" wp14:anchorId="4F26ADFE" wp14:editId="19EDC92F">
            <wp:extent cx="5940425" cy="5543130"/>
            <wp:effectExtent l="0" t="0" r="3175" b="635"/>
            <wp:docPr id="134148" name="Picture 4" desc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8" name="Picture 4" descr="plan"/>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5940425" cy="5543130"/>
                    </a:xfrm>
                    <a:prstGeom prst="rect">
                      <a:avLst/>
                    </a:prstGeom>
                    <a:noFill/>
                    <a:ln>
                      <a:noFill/>
                    </a:ln>
                    <a:effectLst/>
                    <a:extLst/>
                  </pic:spPr>
                </pic:pic>
              </a:graphicData>
            </a:graphic>
          </wp:inline>
        </w:drawing>
      </w:r>
    </w:p>
    <w:p w:rsidR="00F66E4F" w:rsidRPr="0085359C" w:rsidRDefault="00F66E4F" w:rsidP="00F66E4F">
      <w:pPr>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10.1.1.</w:t>
      </w:r>
    </w:p>
    <w:p w:rsidR="00F66E4F" w:rsidRPr="0085359C" w:rsidRDefault="00F66E4F" w:rsidP="00F66E4F">
      <w:pPr>
        <w:spacing w:before="0" w:after="0" w:line="240" w:lineRule="auto"/>
        <w:ind w:left="851" w:right="850"/>
        <w:jc w:val="center"/>
        <w:rPr>
          <w:rFonts w:ascii="Times New Roman" w:hAnsi="Times New Roman" w:cs="Times New Roman"/>
          <w:b/>
          <w:i/>
          <w:sz w:val="22"/>
          <w:szCs w:val="22"/>
        </w:rPr>
      </w:pPr>
      <w:r w:rsidRPr="0085359C">
        <w:rPr>
          <w:rFonts w:ascii="Times New Roman" w:hAnsi="Times New Roman" w:cs="Times New Roman"/>
          <w:b/>
          <w:i/>
          <w:sz w:val="22"/>
          <w:szCs w:val="22"/>
        </w:rPr>
        <w:t>Схема градостроительного зонирования</w:t>
      </w:r>
      <w:r w:rsidRPr="0085359C">
        <w:rPr>
          <w:rStyle w:val="aff1"/>
          <w:rFonts w:ascii="Times New Roman" w:hAnsi="Times New Roman" w:cs="Times New Roman"/>
          <w:b/>
          <w:i/>
          <w:sz w:val="22"/>
          <w:szCs w:val="22"/>
        </w:rPr>
        <w:footnoteReference w:id="200"/>
      </w:r>
      <w:r w:rsidRPr="0085359C">
        <w:rPr>
          <w:rFonts w:ascii="Times New Roman" w:hAnsi="Times New Roman" w:cs="Times New Roman"/>
          <w:b/>
          <w:i/>
          <w:sz w:val="22"/>
          <w:szCs w:val="22"/>
        </w:rPr>
        <w:t xml:space="preserve"> первоначальной редакции генерального плана 2006 г.</w:t>
      </w:r>
    </w:p>
    <w:p w:rsidR="00F66E4F" w:rsidRPr="0085359C" w:rsidRDefault="00F66E4F" w:rsidP="00F66E4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Дальнейшая реализация генерального плана несколько скорректировала заявленные планы размещения жилищного строительства. На настоящий момент ведётся активное строительство жилья в Балтрайоне, Восточном районе, освоение территорий, освободившихся от воинских частей (ул. Артиллерийская), однако не реализованы проекты создания жилых районов западнее пос. Совхозного</w:t>
      </w:r>
      <w:r w:rsidRPr="0085359C">
        <w:rPr>
          <w:rStyle w:val="aff1"/>
          <w:rFonts w:ascii="Times New Roman" w:hAnsi="Times New Roman" w:cs="Times New Roman"/>
          <w:sz w:val="24"/>
          <w:szCs w:val="24"/>
        </w:rPr>
        <w:footnoteReference w:id="201"/>
      </w:r>
      <w:r w:rsidRPr="0085359C">
        <w:rPr>
          <w:rFonts w:ascii="Times New Roman" w:hAnsi="Times New Roman" w:cs="Times New Roman"/>
          <w:sz w:val="24"/>
          <w:szCs w:val="24"/>
        </w:rPr>
        <w:t xml:space="preserve"> и на юго-западе города. Были скорректированы направления жилищного строительства севернее Сельмы. В ходе реализации генерального плана отказались от размещения здесь производственной зоны, </w:t>
      </w:r>
      <w:r w:rsidRPr="0085359C">
        <w:rPr>
          <w:rFonts w:ascii="Times New Roman" w:hAnsi="Times New Roman" w:cs="Times New Roman"/>
          <w:sz w:val="24"/>
          <w:szCs w:val="24"/>
        </w:rPr>
        <w:lastRenderedPageBreak/>
        <w:t>проложили новую магистраль городского значения по ул. Генерала Челнокова, что создало предпосылки не только для активного торгово-коммерческого строительства, но и для строительства многоэтажного жилья на площадках нескольких новых микрорайонов, спорткомплекса «Янтарь», на основе которого был сформирован спортивный кластер общегородского значения.</w:t>
      </w:r>
    </w:p>
    <w:p w:rsidR="00F248CB" w:rsidRPr="0085359C" w:rsidRDefault="00593921"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Основные графические </w:t>
      </w:r>
      <w:r w:rsidR="00E12419" w:rsidRPr="0085359C">
        <w:rPr>
          <w:rFonts w:ascii="Times New Roman" w:eastAsia="Calibri" w:hAnsi="Times New Roman" w:cs="Times New Roman"/>
          <w:sz w:val="24"/>
          <w:szCs w:val="24"/>
        </w:rPr>
        <w:t>материалы</w:t>
      </w:r>
      <w:r w:rsidRPr="0085359C">
        <w:rPr>
          <w:rFonts w:ascii="Times New Roman" w:eastAsia="Calibri" w:hAnsi="Times New Roman" w:cs="Times New Roman"/>
          <w:sz w:val="24"/>
          <w:szCs w:val="24"/>
        </w:rPr>
        <w:t xml:space="preserve"> генерального плана выполнялись в масштабе 1:25000, что </w:t>
      </w:r>
      <w:r w:rsidR="00E12419" w:rsidRPr="0085359C">
        <w:rPr>
          <w:rFonts w:ascii="Times New Roman" w:eastAsia="Calibri" w:hAnsi="Times New Roman" w:cs="Times New Roman"/>
          <w:sz w:val="24"/>
          <w:szCs w:val="24"/>
        </w:rPr>
        <w:t>предопределило</w:t>
      </w:r>
      <w:r w:rsidRPr="0085359C">
        <w:rPr>
          <w:rFonts w:ascii="Times New Roman" w:eastAsia="Calibri" w:hAnsi="Times New Roman" w:cs="Times New Roman"/>
          <w:sz w:val="24"/>
          <w:szCs w:val="24"/>
        </w:rPr>
        <w:t xml:space="preserve"> несколько обобщённый характер зонирования, особенно в части жилых и общественных зон</w:t>
      </w:r>
      <w:r w:rsidR="00F66E4F" w:rsidRPr="0085359C">
        <w:rPr>
          <w:rFonts w:ascii="Times New Roman" w:eastAsia="Calibri" w:hAnsi="Times New Roman" w:cs="Times New Roman"/>
          <w:sz w:val="24"/>
          <w:szCs w:val="24"/>
        </w:rPr>
        <w:t xml:space="preserve"> (см. рис 10.1.1)</w:t>
      </w:r>
      <w:r w:rsidRPr="0085359C">
        <w:rPr>
          <w:rFonts w:ascii="Times New Roman" w:eastAsia="Calibri" w:hAnsi="Times New Roman" w:cs="Times New Roman"/>
          <w:sz w:val="24"/>
          <w:szCs w:val="24"/>
        </w:rPr>
        <w:t>.</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Как принципиальная установка, </w:t>
      </w:r>
      <w:r w:rsidR="005304F3" w:rsidRPr="0085359C">
        <w:rPr>
          <w:rFonts w:ascii="Times New Roman" w:hAnsi="Times New Roman" w:cs="Times New Roman"/>
          <w:sz w:val="24"/>
          <w:szCs w:val="24"/>
        </w:rPr>
        <w:t>г</w:t>
      </w:r>
      <w:r w:rsidRPr="0085359C">
        <w:rPr>
          <w:rFonts w:ascii="Times New Roman" w:hAnsi="Times New Roman" w:cs="Times New Roman"/>
          <w:sz w:val="24"/>
          <w:szCs w:val="24"/>
        </w:rPr>
        <w:t xml:space="preserve">енеральным планом </w:t>
      </w:r>
      <w:r w:rsidR="005304F3" w:rsidRPr="0085359C">
        <w:rPr>
          <w:rFonts w:ascii="Times New Roman" w:hAnsi="Times New Roman" w:cs="Times New Roman"/>
          <w:sz w:val="24"/>
          <w:szCs w:val="24"/>
        </w:rPr>
        <w:t xml:space="preserve">декларировалось </w:t>
      </w:r>
      <w:r w:rsidRPr="0085359C">
        <w:rPr>
          <w:rFonts w:ascii="Times New Roman" w:hAnsi="Times New Roman" w:cs="Times New Roman"/>
          <w:sz w:val="24"/>
          <w:szCs w:val="24"/>
        </w:rPr>
        <w:t>сокращение доли территорий специализированного функционального назначения и увеличение многофункциональных зон (территорий смешанного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использования - общественно-жилых, общественно-деловых, производственно-деловых и торговых). </w:t>
      </w:r>
    </w:p>
    <w:p w:rsidR="00F66E4F" w:rsidRPr="0085359C" w:rsidRDefault="00F66E4F" w:rsidP="00F66E4F">
      <w:pPr>
        <w:spacing w:before="0" w:after="0" w:line="240" w:lineRule="auto"/>
        <w:jc w:val="center"/>
        <w:rPr>
          <w:rFonts w:ascii="Times New Roman" w:hAnsi="Times New Roman" w:cs="Times New Roman"/>
          <w:sz w:val="22"/>
          <w:szCs w:val="22"/>
        </w:rPr>
      </w:pPr>
      <w:r w:rsidRPr="0085359C">
        <w:rPr>
          <w:rFonts w:ascii="Times New Roman" w:hAnsi="Times New Roman" w:cs="Times New Roman"/>
          <w:noProof/>
          <w:sz w:val="22"/>
          <w:szCs w:val="22"/>
          <w:lang w:eastAsia="ru-RU"/>
        </w:rPr>
        <w:drawing>
          <wp:inline distT="0" distB="0" distL="0" distR="0" wp14:anchorId="524BD6BB" wp14:editId="4279A8CA">
            <wp:extent cx="5988732" cy="4286250"/>
            <wp:effectExtent l="0" t="0" r="0" b="0"/>
            <wp:docPr id="2097" name="Рисунок 2097" descr="\\ATLAS\arh\КАЛИНИНГРАД\Исх данн\1 Генеральный план\графика_ДСП\Основн. напр. разв.и реорганизац. произв.-деловых зон_д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Исх данн\1 Генеральный план\графика_ДСП\Основн. напр. разв.и реорганизац. произв.-деловых зон_дсп.jpg"/>
                    <pic:cNvPicPr>
                      <a:picLocks noChangeAspect="1" noChangeArrowheads="1"/>
                    </pic:cNvPicPr>
                  </pic:nvPicPr>
                  <pic:blipFill rotWithShape="1">
                    <a:blip r:embed="rId177" cstate="print">
                      <a:extLst>
                        <a:ext uri="{28A0092B-C50C-407E-A947-70E740481C1C}">
                          <a14:useLocalDpi xmlns:a14="http://schemas.microsoft.com/office/drawing/2010/main"/>
                        </a:ext>
                      </a:extLst>
                    </a:blip>
                    <a:srcRect/>
                    <a:stretch/>
                  </pic:blipFill>
                  <pic:spPr bwMode="auto">
                    <a:xfrm>
                      <a:off x="0" y="0"/>
                      <a:ext cx="5993445" cy="4289623"/>
                    </a:xfrm>
                    <a:prstGeom prst="rect">
                      <a:avLst/>
                    </a:prstGeom>
                    <a:noFill/>
                    <a:ln>
                      <a:noFill/>
                    </a:ln>
                    <a:extLst>
                      <a:ext uri="{53640926-AAD7-44D8-BBD7-CCE9431645EC}">
                        <a14:shadowObscured xmlns:a14="http://schemas.microsoft.com/office/drawing/2010/main"/>
                      </a:ext>
                    </a:extLst>
                  </pic:spPr>
                </pic:pic>
              </a:graphicData>
            </a:graphic>
          </wp:inline>
        </w:drawing>
      </w:r>
    </w:p>
    <w:p w:rsidR="00F66E4F" w:rsidRPr="0085359C" w:rsidRDefault="00F66E4F" w:rsidP="00F66E4F">
      <w:pPr>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10.1.2.</w:t>
      </w:r>
    </w:p>
    <w:p w:rsidR="00F66E4F" w:rsidRPr="0085359C" w:rsidRDefault="00F66E4F" w:rsidP="00F66E4F">
      <w:pPr>
        <w:spacing w:before="0" w:after="0" w:line="240" w:lineRule="auto"/>
        <w:ind w:left="851" w:right="850"/>
        <w:jc w:val="center"/>
        <w:rPr>
          <w:rFonts w:ascii="Times New Roman" w:hAnsi="Times New Roman" w:cs="Times New Roman"/>
          <w:b/>
          <w:i/>
          <w:sz w:val="22"/>
          <w:szCs w:val="22"/>
        </w:rPr>
      </w:pPr>
      <w:r w:rsidRPr="0085359C">
        <w:rPr>
          <w:rFonts w:ascii="Times New Roman" w:hAnsi="Times New Roman" w:cs="Times New Roman"/>
          <w:b/>
          <w:i/>
          <w:sz w:val="22"/>
          <w:szCs w:val="22"/>
        </w:rPr>
        <w:t>Основные направления развития и реорганизации производственно-деловых зон по генеральному плану 2006 г.</w:t>
      </w:r>
    </w:p>
    <w:p w:rsidR="00593921" w:rsidRPr="0085359C" w:rsidRDefault="00593921" w:rsidP="0059392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Предусматривались зоны для развития транспортного комплекса – портовых комплексов, терминалов, размещавшихся по правому берегу Калининградского морского канала в западнее пос. Прегольский, предусматривались зоны для развития грузовых терминалов в зоне железнодорожной станции «Дзержинская-Новая», и в коридорах внешних автомобильных и железных дорог (вне селитебных и природно-рекреационных зон). Проектом </w:t>
      </w:r>
      <w:r w:rsidR="00A36B4B" w:rsidRPr="0085359C">
        <w:rPr>
          <w:rFonts w:ascii="Times New Roman" w:hAnsi="Times New Roman" w:cs="Times New Roman"/>
          <w:sz w:val="24"/>
          <w:szCs w:val="24"/>
        </w:rPr>
        <w:t xml:space="preserve">были </w:t>
      </w:r>
      <w:r w:rsidRPr="0085359C">
        <w:rPr>
          <w:rFonts w:ascii="Times New Roman" w:hAnsi="Times New Roman" w:cs="Times New Roman"/>
          <w:sz w:val="24"/>
          <w:szCs w:val="24"/>
        </w:rPr>
        <w:t>даны предложения по установлению границ промышленных узлов</w:t>
      </w:r>
      <w:r w:rsidR="0004664A" w:rsidRPr="0085359C">
        <w:rPr>
          <w:rFonts w:ascii="Times New Roman" w:hAnsi="Times New Roman" w:cs="Times New Roman"/>
          <w:sz w:val="24"/>
          <w:szCs w:val="24"/>
        </w:rPr>
        <w:t xml:space="preserve"> (см. рис. 10.1.2.)</w:t>
      </w:r>
      <w:r w:rsidRPr="0085359C">
        <w:rPr>
          <w:rFonts w:ascii="Times New Roman" w:hAnsi="Times New Roman" w:cs="Times New Roman"/>
          <w:sz w:val="24"/>
          <w:szCs w:val="24"/>
        </w:rPr>
        <w:t xml:space="preserve">. Предусматривалось запрещение территориального расширения производственных зон, эффективное использование имеющихся территориальных резервов и фондов. </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Ряд производственных объектов, расположенных в центре и жилых зонах и являющихся источниками санитарной вредности, </w:t>
      </w:r>
      <w:r w:rsidR="00593921" w:rsidRPr="0085359C">
        <w:rPr>
          <w:rFonts w:ascii="Times New Roman" w:hAnsi="Times New Roman" w:cs="Times New Roman"/>
          <w:sz w:val="24"/>
          <w:szCs w:val="24"/>
        </w:rPr>
        <w:t xml:space="preserve">было </w:t>
      </w:r>
      <w:r w:rsidRPr="0085359C">
        <w:rPr>
          <w:rFonts w:ascii="Times New Roman" w:hAnsi="Times New Roman" w:cs="Times New Roman"/>
          <w:sz w:val="24"/>
          <w:szCs w:val="24"/>
        </w:rPr>
        <w:t>предложено вынести за пределы селитебных зон или изменить функциональное назначение территории под устройство деловых, торговых, жилых и общественных зон.</w:t>
      </w:r>
    </w:p>
    <w:p w:rsidR="00A077BD" w:rsidRPr="0085359C" w:rsidRDefault="00A077BD"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дальнейшем при реализации генерального плана не были реализованы новые промышленные и производственно-деловые зоны в районе нового морского порта западнее пос. Прегольского, в районе пос. Лермонтово, севернее Сельмы, станции Дзержинская – Новая, при этом ни одна из производственных зон не прекратила своё существование, продолжалась деятельность по реновации отдельных производственных и коммунально-складских площадок, в настоящее время наиболее привлекательными с точки зрения дальнейшего освоения остаются площадки завода «Цепрус», корохранилища, в районе вагоностроительного завода, грузового двора КЖД.</w:t>
      </w:r>
    </w:p>
    <w:p w:rsidR="00F248CB" w:rsidRPr="0085359C" w:rsidRDefault="00E25D9F"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Генпланом предлагалось размещение отдельных наиболее крупных объектов:</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Международная выставка-ярмарка с постоянно действующей товарно-сырьевой биржей</w:t>
      </w:r>
      <w:r w:rsidRPr="0085359C">
        <w:rPr>
          <w:rFonts w:ascii="Times New Roman" w:hAnsi="Times New Roman" w:cs="Times New Roman"/>
          <w:sz w:val="24"/>
          <w:szCs w:val="24"/>
        </w:rPr>
        <w:t xml:space="preserve"> – резерви</w:t>
      </w:r>
      <w:r w:rsidR="00E25D9F" w:rsidRPr="0085359C">
        <w:rPr>
          <w:rFonts w:ascii="Times New Roman" w:hAnsi="Times New Roman" w:cs="Times New Roman"/>
          <w:sz w:val="24"/>
          <w:szCs w:val="24"/>
        </w:rPr>
        <w:t>ровалась</w:t>
      </w:r>
      <w:r w:rsidRPr="0085359C">
        <w:rPr>
          <w:rFonts w:ascii="Times New Roman" w:hAnsi="Times New Roman" w:cs="Times New Roman"/>
          <w:sz w:val="24"/>
          <w:szCs w:val="24"/>
        </w:rPr>
        <w:t xml:space="preserve"> территория к северу от городской </w:t>
      </w:r>
      <w:r w:rsidR="00E25D9F" w:rsidRPr="0085359C">
        <w:rPr>
          <w:rFonts w:ascii="Times New Roman" w:hAnsi="Times New Roman" w:cs="Times New Roman"/>
          <w:sz w:val="24"/>
          <w:szCs w:val="24"/>
        </w:rPr>
        <w:t>черты по дороге на Зеленоградск, в пределах территории ярмарки предлагалось</w:t>
      </w:r>
      <w:r w:rsidRPr="0085359C">
        <w:rPr>
          <w:rFonts w:ascii="Times New Roman" w:hAnsi="Times New Roman" w:cs="Times New Roman"/>
          <w:sz w:val="24"/>
          <w:szCs w:val="24"/>
        </w:rPr>
        <w:t xml:space="preserve"> </w:t>
      </w:r>
      <w:r w:rsidR="00E25D9F" w:rsidRPr="0085359C">
        <w:rPr>
          <w:rFonts w:ascii="Times New Roman" w:hAnsi="Times New Roman" w:cs="Times New Roman"/>
          <w:sz w:val="24"/>
          <w:szCs w:val="24"/>
        </w:rPr>
        <w:t>у</w:t>
      </w:r>
      <w:r w:rsidRPr="0085359C">
        <w:rPr>
          <w:rFonts w:ascii="Times New Roman" w:hAnsi="Times New Roman" w:cs="Times New Roman"/>
          <w:sz w:val="24"/>
          <w:szCs w:val="24"/>
        </w:rPr>
        <w:t>стройство представительств регионов, городов и крупнейших компаний России, СНГ, стран Балтийского бассейна.</w:t>
      </w:r>
      <w:r w:rsidR="00E25D9F" w:rsidRPr="0085359C">
        <w:rPr>
          <w:rFonts w:ascii="Times New Roman" w:hAnsi="Times New Roman" w:cs="Times New Roman"/>
          <w:sz w:val="24"/>
          <w:szCs w:val="24"/>
        </w:rPr>
        <w:t xml:space="preserve"> Проект не был реализован.</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Транспортные терминалы</w:t>
      </w:r>
      <w:r w:rsidRPr="0085359C">
        <w:rPr>
          <w:rFonts w:ascii="Times New Roman" w:hAnsi="Times New Roman" w:cs="Times New Roman"/>
          <w:sz w:val="24"/>
          <w:szCs w:val="24"/>
        </w:rPr>
        <w:t>: автотранспортные – в южном и юго-восточном секторах окружной дороги; железнодорожный – ст. Дзержинская-Новая; морские – причалы в зоне портов и вдоль Калининградского морского канала, пос. Прегольский; воздушный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аэропорт Храброво.</w:t>
      </w:r>
      <w:r w:rsidR="00E25D9F" w:rsidRPr="0085359C">
        <w:rPr>
          <w:rFonts w:ascii="Times New Roman" w:hAnsi="Times New Roman" w:cs="Times New Roman"/>
          <w:sz w:val="24"/>
          <w:szCs w:val="24"/>
        </w:rPr>
        <w:t xml:space="preserve"> Мероприятие было реализовано частично в виде отдельных работ по реконструкции причалов морского порта и реализуемого в настоящее время проекта реконструкции аэропорта Храброво. Территория для перспективного развития морского порта зарезервирована Росморпортом на полуострове Рыбачий на левом берегу Преголи, где по генплану предлагалось устройство рекреационной зоны. </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Конно-спортивный комплекс (</w:t>
      </w:r>
      <w:r w:rsidR="00253D2E" w:rsidRPr="0085359C">
        <w:rPr>
          <w:rFonts w:ascii="Times New Roman" w:hAnsi="Times New Roman" w:cs="Times New Roman"/>
          <w:i/>
          <w:sz w:val="24"/>
          <w:szCs w:val="24"/>
        </w:rPr>
        <w:t xml:space="preserve">тренировочный круг, </w:t>
      </w:r>
      <w:r w:rsidRPr="0085359C">
        <w:rPr>
          <w:rFonts w:ascii="Times New Roman" w:hAnsi="Times New Roman" w:cs="Times New Roman"/>
          <w:i/>
          <w:sz w:val="24"/>
          <w:szCs w:val="24"/>
        </w:rPr>
        <w:t>конюшни, гостиница, автостоянки)</w:t>
      </w:r>
      <w:r w:rsidRPr="0085359C">
        <w:rPr>
          <w:rFonts w:ascii="Times New Roman" w:hAnsi="Times New Roman" w:cs="Times New Roman"/>
          <w:sz w:val="24"/>
          <w:szCs w:val="24"/>
        </w:rPr>
        <w:t xml:space="preserve"> – резервир</w:t>
      </w:r>
      <w:r w:rsidR="00E25D9F" w:rsidRPr="0085359C">
        <w:rPr>
          <w:rFonts w:ascii="Times New Roman" w:hAnsi="Times New Roman" w:cs="Times New Roman"/>
          <w:sz w:val="24"/>
          <w:szCs w:val="24"/>
        </w:rPr>
        <w:t>овалась</w:t>
      </w:r>
      <w:r w:rsidRPr="0085359C">
        <w:rPr>
          <w:rFonts w:ascii="Times New Roman" w:hAnsi="Times New Roman" w:cs="Times New Roman"/>
          <w:sz w:val="24"/>
          <w:szCs w:val="24"/>
        </w:rPr>
        <w:t xml:space="preserve"> территория по дороге на Мамоново южнее автомагистрали в районе Голубых озер (комплекс в составе прибрежной спортивно-парковой зоны).</w:t>
      </w:r>
      <w:r w:rsidR="00E25D9F" w:rsidRPr="0085359C">
        <w:rPr>
          <w:rFonts w:ascii="Times New Roman" w:hAnsi="Times New Roman" w:cs="Times New Roman"/>
          <w:sz w:val="24"/>
          <w:szCs w:val="24"/>
        </w:rPr>
        <w:t xml:space="preserve"> Объект предполагалось разместить за пределами административных границ города, в настоящее время территория в основном освоена Груьевским муниципальным районом под строительство индивидуального жилья. Позднее этот объект был продублирован в проекте схемы территориального планирования области.</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i/>
          <w:sz w:val="24"/>
          <w:szCs w:val="24"/>
        </w:rPr>
        <w:t>Инвестиционно-промышленные зоны (технопарки)</w:t>
      </w:r>
      <w:r w:rsidRPr="0085359C">
        <w:rPr>
          <w:rFonts w:ascii="Times New Roman" w:hAnsi="Times New Roman" w:cs="Times New Roman"/>
          <w:sz w:val="24"/>
          <w:szCs w:val="24"/>
        </w:rPr>
        <w:t xml:space="preserve"> - резервир</w:t>
      </w:r>
      <w:r w:rsidR="00E12419" w:rsidRPr="0085359C">
        <w:rPr>
          <w:rFonts w:ascii="Times New Roman" w:hAnsi="Times New Roman" w:cs="Times New Roman"/>
          <w:sz w:val="24"/>
          <w:szCs w:val="24"/>
        </w:rPr>
        <w:t>овались</w:t>
      </w:r>
      <w:r w:rsidRPr="0085359C">
        <w:rPr>
          <w:rFonts w:ascii="Times New Roman" w:hAnsi="Times New Roman" w:cs="Times New Roman"/>
          <w:sz w:val="24"/>
          <w:szCs w:val="24"/>
        </w:rPr>
        <w:t xml:space="preserve"> территории к югу от города</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на трассе дороги Калининград - Эльблонг и к северу от окружной дороги по направлению к Зеленоградску; в поселке Б. Исаково (в серной части поселка).</w:t>
      </w:r>
      <w:r w:rsidR="00E25D9F" w:rsidRPr="0085359C">
        <w:rPr>
          <w:rFonts w:ascii="Times New Roman" w:hAnsi="Times New Roman" w:cs="Times New Roman"/>
          <w:sz w:val="24"/>
          <w:szCs w:val="24"/>
        </w:rPr>
        <w:t xml:space="preserve"> Площадки располагались за пределами границ городского округа, в настоящее время большая часть из них либо занята под индивидуальное жилищное строительство, либо </w:t>
      </w:r>
      <w:r w:rsidR="00E12419" w:rsidRPr="0085359C">
        <w:rPr>
          <w:rFonts w:ascii="Times New Roman" w:hAnsi="Times New Roman" w:cs="Times New Roman"/>
          <w:sz w:val="24"/>
          <w:szCs w:val="24"/>
        </w:rPr>
        <w:t>осваиваются фрагментарно (Б.Исаково).</w:t>
      </w:r>
      <w:r w:rsidR="00E25D9F" w:rsidRPr="0085359C">
        <w:rPr>
          <w:rFonts w:ascii="Times New Roman" w:hAnsi="Times New Roman" w:cs="Times New Roman"/>
          <w:sz w:val="24"/>
          <w:szCs w:val="24"/>
        </w:rPr>
        <w:t xml:space="preserve"> </w:t>
      </w:r>
    </w:p>
    <w:p w:rsidR="00F248CB" w:rsidRPr="0085359C" w:rsidRDefault="00F248C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Генпланом отмечалась необходимость реорганизации территорий гаражных кооперативов во всех административных районах города - постепенный вывод этих объектов из водоохранных и прибрежных зон, участков с ценным природным ландшафтом. Для хранения автомобилей в местах, приближенных к районам проживания, </w:t>
      </w:r>
      <w:r w:rsidR="00B1293C" w:rsidRPr="0085359C">
        <w:rPr>
          <w:rFonts w:ascii="Times New Roman" w:hAnsi="Times New Roman" w:cs="Times New Roman"/>
          <w:sz w:val="24"/>
          <w:szCs w:val="24"/>
        </w:rPr>
        <w:t xml:space="preserve">с точки зрения генплана </w:t>
      </w:r>
      <w:r w:rsidRPr="0085359C">
        <w:rPr>
          <w:rFonts w:ascii="Times New Roman" w:hAnsi="Times New Roman" w:cs="Times New Roman"/>
          <w:sz w:val="24"/>
          <w:szCs w:val="24"/>
        </w:rPr>
        <w:t>необходимо строительство охраняемых стоянок, устройство гаражей и стоянок манежного типа, в комплексе со зданиями, полуподземных 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подземных</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 использованием дворовых территорий и общественных зон.</w:t>
      </w:r>
      <w:r w:rsidR="00251521" w:rsidRPr="0085359C">
        <w:rPr>
          <w:rFonts w:ascii="Times New Roman" w:hAnsi="Times New Roman" w:cs="Times New Roman"/>
          <w:sz w:val="24"/>
          <w:szCs w:val="24"/>
        </w:rPr>
        <w:t xml:space="preserve"> Следует отметить, что</w:t>
      </w:r>
      <w:r w:rsidR="00607A79" w:rsidRPr="0085359C">
        <w:rPr>
          <w:rFonts w:ascii="Times New Roman" w:hAnsi="Times New Roman" w:cs="Times New Roman"/>
          <w:sz w:val="24"/>
          <w:szCs w:val="24"/>
        </w:rPr>
        <w:t xml:space="preserve"> многоэта</w:t>
      </w:r>
      <w:r w:rsidR="00251521" w:rsidRPr="0085359C">
        <w:rPr>
          <w:rFonts w:ascii="Times New Roman" w:hAnsi="Times New Roman" w:cs="Times New Roman"/>
          <w:sz w:val="24"/>
          <w:szCs w:val="24"/>
        </w:rPr>
        <w:t xml:space="preserve">жное строительство, осуществляемое в период реализации </w:t>
      </w:r>
      <w:r w:rsidR="00251521" w:rsidRPr="0085359C">
        <w:rPr>
          <w:rFonts w:ascii="Times New Roman" w:hAnsi="Times New Roman" w:cs="Times New Roman"/>
          <w:sz w:val="24"/>
          <w:szCs w:val="24"/>
        </w:rPr>
        <w:lastRenderedPageBreak/>
        <w:t>генерального</w:t>
      </w:r>
      <w:r w:rsidR="00607A79" w:rsidRPr="0085359C">
        <w:rPr>
          <w:rFonts w:ascii="Times New Roman" w:hAnsi="Times New Roman" w:cs="Times New Roman"/>
          <w:sz w:val="24"/>
          <w:szCs w:val="24"/>
        </w:rPr>
        <w:t xml:space="preserve"> п</w:t>
      </w:r>
      <w:r w:rsidR="00251521" w:rsidRPr="0085359C">
        <w:rPr>
          <w:rFonts w:ascii="Times New Roman" w:hAnsi="Times New Roman" w:cs="Times New Roman"/>
          <w:sz w:val="24"/>
          <w:szCs w:val="24"/>
        </w:rPr>
        <w:t>лана почти всегда сопровождалось строительством подземных и полуподземных гаражей-стоянок</w:t>
      </w:r>
      <w:r w:rsidR="00607A79" w:rsidRPr="0085359C">
        <w:rPr>
          <w:rFonts w:ascii="Times New Roman" w:hAnsi="Times New Roman" w:cs="Times New Roman"/>
          <w:sz w:val="24"/>
          <w:szCs w:val="24"/>
        </w:rPr>
        <w:t xml:space="preserve">. Однако решение проблемы хранения автотранспорта не приняло системного характера, и она по-прежнему </w:t>
      </w:r>
      <w:r w:rsidR="002C2D7B" w:rsidRPr="0085359C">
        <w:rPr>
          <w:rFonts w:ascii="Times New Roman" w:hAnsi="Times New Roman" w:cs="Times New Roman"/>
          <w:sz w:val="24"/>
          <w:szCs w:val="24"/>
        </w:rPr>
        <w:t>остаётся</w:t>
      </w:r>
      <w:r w:rsidR="00607A79" w:rsidRPr="0085359C">
        <w:rPr>
          <w:rFonts w:ascii="Times New Roman" w:hAnsi="Times New Roman" w:cs="Times New Roman"/>
          <w:sz w:val="24"/>
          <w:szCs w:val="24"/>
        </w:rPr>
        <w:t xml:space="preserve"> </w:t>
      </w:r>
      <w:r w:rsidR="002C2D7B" w:rsidRPr="0085359C">
        <w:rPr>
          <w:rFonts w:ascii="Times New Roman" w:hAnsi="Times New Roman" w:cs="Times New Roman"/>
          <w:sz w:val="24"/>
          <w:szCs w:val="24"/>
        </w:rPr>
        <w:t>актуальной</w:t>
      </w:r>
      <w:r w:rsidR="00607A79" w:rsidRPr="0085359C">
        <w:rPr>
          <w:rFonts w:ascii="Times New Roman" w:hAnsi="Times New Roman" w:cs="Times New Roman"/>
          <w:sz w:val="24"/>
          <w:szCs w:val="24"/>
        </w:rPr>
        <w:t xml:space="preserve"> для города.</w:t>
      </w:r>
    </w:p>
    <w:p w:rsidR="00F248CB" w:rsidRPr="0085359C" w:rsidRDefault="00607A79"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Генеральным планом также уделялось большое внимание историко-градостроительной проблематике. В составе </w:t>
      </w:r>
      <w:r w:rsidR="002C2D7B" w:rsidRPr="0085359C">
        <w:rPr>
          <w:rFonts w:ascii="Times New Roman" w:hAnsi="Times New Roman" w:cs="Times New Roman"/>
          <w:sz w:val="24"/>
          <w:szCs w:val="24"/>
        </w:rPr>
        <w:t>проекта</w:t>
      </w:r>
      <w:r w:rsidRPr="0085359C">
        <w:rPr>
          <w:rFonts w:ascii="Times New Roman" w:hAnsi="Times New Roman" w:cs="Times New Roman"/>
          <w:sz w:val="24"/>
          <w:szCs w:val="24"/>
        </w:rPr>
        <w:t xml:space="preserve"> был разработан, в соответствии с нормативной базой того времени, проект охранных зон объектов культурного наследия. Одним из направлений дальнейшего </w:t>
      </w:r>
      <w:r w:rsidR="002C2D7B" w:rsidRPr="0085359C">
        <w:rPr>
          <w:rFonts w:ascii="Times New Roman" w:hAnsi="Times New Roman" w:cs="Times New Roman"/>
          <w:sz w:val="24"/>
          <w:szCs w:val="24"/>
        </w:rPr>
        <w:t>планировочного</w:t>
      </w:r>
      <w:r w:rsidRPr="0085359C">
        <w:rPr>
          <w:rFonts w:ascii="Times New Roman" w:hAnsi="Times New Roman" w:cs="Times New Roman"/>
          <w:sz w:val="24"/>
          <w:szCs w:val="24"/>
        </w:rPr>
        <w:t xml:space="preserve"> развития в соответствии с генеральным планом, должно было стать в</w:t>
      </w:r>
      <w:r w:rsidR="00F248CB" w:rsidRPr="0085359C">
        <w:rPr>
          <w:rFonts w:ascii="Times New Roman" w:hAnsi="Times New Roman" w:cs="Times New Roman"/>
          <w:sz w:val="24"/>
          <w:szCs w:val="24"/>
        </w:rPr>
        <w:t>ключение в городскую общественную жизнь памятников истории и культуры, их системное исследование, реставрация, консервация и активное многоцелевое использование; создание соответствующего культурно-средового окружения с учетом исторических традиций, сложившегося масштаба планировки и застройки; формирование индивидуального силуэта и восстановление главных визуально-пространственных взаимосвязей и ориентиров городской среды; сохранен</w:t>
      </w:r>
      <w:r w:rsidR="002C2D7B" w:rsidRPr="0085359C">
        <w:rPr>
          <w:rFonts w:ascii="Times New Roman" w:hAnsi="Times New Roman" w:cs="Times New Roman"/>
          <w:sz w:val="24"/>
          <w:szCs w:val="24"/>
        </w:rPr>
        <w:t>ие исторического архитектурно-</w:t>
      </w:r>
      <w:r w:rsidR="00F248CB" w:rsidRPr="0085359C">
        <w:rPr>
          <w:rFonts w:ascii="Times New Roman" w:hAnsi="Times New Roman" w:cs="Times New Roman"/>
          <w:sz w:val="24"/>
          <w:szCs w:val="24"/>
        </w:rPr>
        <w:t>ландшафтного характера районов городских вилл ("городов-садов"); строительство новых жилых районов в соответствии с историческими ландшафтно-архитектурными традициями.</w:t>
      </w:r>
    </w:p>
    <w:p w:rsidR="002C2D7B" w:rsidRPr="0085359C" w:rsidRDefault="002C2D7B" w:rsidP="00F248CB">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целом основные архитектурно-планировочные решения, заложенные в генеральном плане, удалось реализовать. Вместе с тем, ряд важных мероприятий, касающихся направлений жилищного строительства (стр-во жилого района западнее пос. Совхозное, завершение освоения Балтрайона и т.п.) остались нереализованными. Начало застройки территорий воинских частей и реконструкция отдельных площадок позволили сохранить в целом компактность городского плана. Несмотря на имеющиеся диссонансные объекты, в городе удалось в целом сохранить масштаб застройки наиболее привлекательных старых городских районов. </w:t>
      </w:r>
    </w:p>
    <w:p w:rsidR="007403DA" w:rsidRPr="0085359C" w:rsidRDefault="007403DA" w:rsidP="007403D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Помимо вышесказанного, генпланом предлагалась организация нескольких крупных международных конкурсов:</w:t>
      </w:r>
    </w:p>
    <w:p w:rsidR="007403DA" w:rsidRPr="0085359C" w:rsidRDefault="007403DA" w:rsidP="007403DA">
      <w:pPr>
        <w:numPr>
          <w:ilvl w:val="0"/>
          <w:numId w:val="23"/>
        </w:numPr>
        <w:tabs>
          <w:tab w:val="num" w:pos="144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концепция развития центра города;</w:t>
      </w:r>
    </w:p>
    <w:p w:rsidR="007403DA" w:rsidRPr="0085359C" w:rsidRDefault="007403DA" w:rsidP="007403DA">
      <w:pPr>
        <w:numPr>
          <w:ilvl w:val="0"/>
          <w:numId w:val="23"/>
        </w:numPr>
        <w:tabs>
          <w:tab w:val="num" w:pos="144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концепция организации пространства острова Кнайпхоф (остров Канта);</w:t>
      </w:r>
    </w:p>
    <w:p w:rsidR="007403DA" w:rsidRPr="0085359C" w:rsidRDefault="007403DA" w:rsidP="007403DA">
      <w:pPr>
        <w:numPr>
          <w:ilvl w:val="0"/>
          <w:numId w:val="23"/>
        </w:numPr>
        <w:tabs>
          <w:tab w:val="num" w:pos="144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планирование и реконструкция территорий Калининграда, прилегающих к р. Преголя;</w:t>
      </w:r>
    </w:p>
    <w:p w:rsidR="007403DA" w:rsidRPr="0085359C" w:rsidRDefault="007403DA" w:rsidP="007403DA">
      <w:pPr>
        <w:numPr>
          <w:ilvl w:val="0"/>
          <w:numId w:val="23"/>
        </w:numPr>
        <w:tabs>
          <w:tab w:val="num" w:pos="1440"/>
        </w:tabs>
        <w:spacing w:before="120" w:after="120" w:line="240" w:lineRule="auto"/>
        <w:ind w:left="1276" w:hanging="567"/>
        <w:jc w:val="both"/>
        <w:rPr>
          <w:rFonts w:ascii="Times New Roman" w:hAnsi="Times New Roman" w:cs="Times New Roman"/>
          <w:sz w:val="24"/>
          <w:szCs w:val="24"/>
        </w:rPr>
      </w:pPr>
      <w:r w:rsidRPr="0085359C">
        <w:rPr>
          <w:rFonts w:ascii="Times New Roman" w:hAnsi="Times New Roman" w:cs="Times New Roman"/>
          <w:sz w:val="24"/>
          <w:szCs w:val="24"/>
        </w:rPr>
        <w:t>проект реконструкции пл. Калинина.</w:t>
      </w:r>
    </w:p>
    <w:p w:rsidR="007403DA" w:rsidRPr="0085359C" w:rsidRDefault="007403DA" w:rsidP="007403D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Необходимо отметить, что все эти мероприятия по конкурсному проектированию были выполнены администрацией города и их результаты нашли своё отражение в т.ч. в планировочной документации. </w:t>
      </w:r>
    </w:p>
    <w:p w:rsidR="007403DA" w:rsidRPr="0085359C" w:rsidRDefault="007403DA" w:rsidP="007403DA">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Также генеральный план многократно корректировался все эти годы в части изменения функционального зонирования, что позволяло корректировать инвестиционную политику города.</w:t>
      </w:r>
    </w:p>
    <w:p w:rsidR="00F248CB" w:rsidRPr="0085359C" w:rsidRDefault="00F248CB" w:rsidP="00F248CB">
      <w:pPr>
        <w:spacing w:before="120" w:after="120" w:line="240" w:lineRule="auto"/>
        <w:ind w:firstLine="709"/>
        <w:jc w:val="both"/>
        <w:rPr>
          <w:rFonts w:ascii="Times New Roman" w:eastAsia="Calibri" w:hAnsi="Times New Roman" w:cs="Times New Roman"/>
          <w:b/>
          <w:sz w:val="24"/>
          <w:szCs w:val="24"/>
          <w:u w:val="single"/>
        </w:rPr>
      </w:pPr>
      <w:r w:rsidRPr="0085359C">
        <w:rPr>
          <w:rFonts w:ascii="Times New Roman" w:eastAsia="Calibri" w:hAnsi="Times New Roman" w:cs="Times New Roman"/>
          <w:b/>
          <w:sz w:val="24"/>
          <w:szCs w:val="24"/>
          <w:u w:val="single"/>
        </w:rPr>
        <w:t>Транспортный комплекс</w:t>
      </w:r>
    </w:p>
    <w:p w:rsidR="00F248CB" w:rsidRPr="0085359C" w:rsidRDefault="00F248CB"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части дорожно-транспортной и</w:t>
      </w:r>
      <w:r w:rsidR="00793FF7" w:rsidRPr="0085359C">
        <w:rPr>
          <w:rFonts w:ascii="Times New Roman" w:eastAsia="Calibri" w:hAnsi="Times New Roman" w:cs="Times New Roman"/>
          <w:sz w:val="24"/>
          <w:szCs w:val="24"/>
        </w:rPr>
        <w:t>нфраструктуры предусматривалась реализация ряда основных мероприятий, описание и краткий анализ реализации которых приведены ниже.</w:t>
      </w:r>
    </w:p>
    <w:p w:rsidR="007403DA" w:rsidRPr="0085359C" w:rsidRDefault="00F248CB"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Реконструкция существующих мостов и строительство новых мостовых переходов через Прегол</w:t>
      </w:r>
      <w:r w:rsidR="006F50CC" w:rsidRPr="0085359C">
        <w:rPr>
          <w:rFonts w:ascii="Times New Roman" w:eastAsia="Calibri" w:hAnsi="Times New Roman" w:cs="Times New Roman"/>
          <w:sz w:val="24"/>
          <w:szCs w:val="24"/>
        </w:rPr>
        <w:t>ю</w:t>
      </w:r>
      <w:r w:rsidRPr="0085359C">
        <w:rPr>
          <w:rFonts w:ascii="Times New Roman" w:eastAsia="Calibri" w:hAnsi="Times New Roman" w:cs="Times New Roman"/>
          <w:sz w:val="24"/>
          <w:szCs w:val="24"/>
        </w:rPr>
        <w:t xml:space="preserve"> и морской канал -</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xml:space="preserve">завершение строительства моста в створе ул. 9 Апреля с выводом транспортных потоков в обход существующего эстакадного моста по ул. Ленина; </w:t>
      </w:r>
      <w:r w:rsidRPr="0085359C">
        <w:rPr>
          <w:rFonts w:ascii="Times New Roman" w:eastAsia="Calibri" w:hAnsi="Times New Roman" w:cs="Times New Roman"/>
          <w:sz w:val="24"/>
          <w:szCs w:val="24"/>
        </w:rPr>
        <w:lastRenderedPageBreak/>
        <w:t xml:space="preserve">строительство дублера Двухъярусного моста и его реконструкция; реконструкция Берлинского моста; перспективное строительство </w:t>
      </w:r>
      <w:r w:rsidR="00933527" w:rsidRPr="0085359C">
        <w:rPr>
          <w:rFonts w:ascii="Times New Roman" w:eastAsia="Calibri" w:hAnsi="Times New Roman" w:cs="Times New Roman"/>
          <w:sz w:val="24"/>
          <w:szCs w:val="24"/>
        </w:rPr>
        <w:t xml:space="preserve">моста в восточной части города. </w:t>
      </w:r>
    </w:p>
    <w:p w:rsidR="007403DA" w:rsidRPr="0085359C" w:rsidRDefault="00933527"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Мероприятия реализованы частично. </w:t>
      </w:r>
      <w:r w:rsidR="00575532" w:rsidRPr="0085359C">
        <w:rPr>
          <w:rFonts w:ascii="Times New Roman" w:eastAsia="Calibri" w:hAnsi="Times New Roman" w:cs="Times New Roman"/>
          <w:sz w:val="24"/>
          <w:szCs w:val="24"/>
        </w:rPr>
        <w:t xml:space="preserve">Завершается строительство нового Берлинского моста в комплексе работ по реконструкции Окружной автодороги. </w:t>
      </w:r>
      <w:r w:rsidRPr="0085359C">
        <w:rPr>
          <w:rFonts w:ascii="Times New Roman" w:eastAsia="Calibri" w:hAnsi="Times New Roman" w:cs="Times New Roman"/>
          <w:sz w:val="24"/>
          <w:szCs w:val="24"/>
        </w:rPr>
        <w:t>Было завершено строительство моста в створе ул. 9 апреля, однако при создании предмостной развязки с целью удешевления проекта и отказа от сноса зданий и сооружений, конфигурация пересечения была значительно изменена, что, в конечном итоге, снизило его пропускную способность, привело к возникновению системных заторов и не позволит в перспективе без новых затрат обеспечить сквозное движение по меридиональному коридору «Север – Юг» с ул. А. Невского до ул. 9 апреля.</w:t>
      </w:r>
      <w:r w:rsidR="00575532" w:rsidRPr="0085359C">
        <w:rPr>
          <w:rFonts w:ascii="Times New Roman" w:eastAsia="Calibri" w:hAnsi="Times New Roman" w:cs="Times New Roman"/>
          <w:sz w:val="24"/>
          <w:szCs w:val="24"/>
        </w:rPr>
        <w:t xml:space="preserve"> Дублёр Двухъярусного моста до настоящего времени не построен, утверждён проект планировки, позволяющий начать подготовительные работы к изъятию земель и сносу сооружений. В комплексе работ по подготовке к чемпионату мира ведётся проектирование первой очереди мостового перехода через Преголю в восточной части города (Восточной эстакады).</w:t>
      </w:r>
    </w:p>
    <w:p w:rsidR="007403DA" w:rsidRPr="0085359C" w:rsidRDefault="007403DA"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Использование преимуществ существования окружной дороги, ее включение для передвижений в обход центра</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 строительство Южного обхода; устройство развязок в разных уровнях в местах пересечения с радиальными направлениями. Мероприятие частично выполнено, Южный обход</w:t>
      </w:r>
      <w:r w:rsidR="00592C99" w:rsidRPr="0085359C">
        <w:rPr>
          <w:rFonts w:ascii="Times New Roman" w:eastAsia="Calibri" w:hAnsi="Times New Roman" w:cs="Times New Roman"/>
          <w:sz w:val="24"/>
          <w:szCs w:val="24"/>
        </w:rPr>
        <w:t xml:space="preserve"> г.Калининграда</w:t>
      </w:r>
      <w:r w:rsidRPr="0085359C">
        <w:rPr>
          <w:rFonts w:ascii="Times New Roman" w:eastAsia="Calibri" w:hAnsi="Times New Roman" w:cs="Times New Roman"/>
          <w:sz w:val="24"/>
          <w:szCs w:val="24"/>
        </w:rPr>
        <w:t xml:space="preserve"> построен, ведутся проектные работы по реконструкции Северного обхода города, в рамках подготовки Чемпионата мира по футболу 2018г. часть работ по Северному обходу будет завершена.</w:t>
      </w:r>
    </w:p>
    <w:p w:rsidR="007403DA" w:rsidRPr="0085359C" w:rsidRDefault="007403DA"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Прокладка ряда транспортных магистралей параллельно железнодорожным линиям для пропуска грузового автотранспорта вне центра и селитебных зон. Генпланом были предусмотрены такие магистрали в двух местах – параллельно ж.д. Калининград-Северный – Чкаловск (реализована на отрезке от ул.Гайдара до Окружной рядом с трассой, обозначенной генпланом) и по ул. Велосипедная дорога (не реализована). </w:t>
      </w:r>
    </w:p>
    <w:p w:rsidR="007403DA" w:rsidRPr="0085359C" w:rsidRDefault="007403DA"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Организация автостоянок на подходах к центру и в районах вокзалов и железнодорожных станций с целью пересадки на городской общественный транспорт – мероприятие полностью не реализовано.</w:t>
      </w:r>
    </w:p>
    <w:p w:rsidR="007403DA" w:rsidRPr="0085359C" w:rsidRDefault="007403DA"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Комплексное решение транспортных узлов с развязкой движения в разных уровнях на главных площадях города – им. Калинина, Центральной, Победы – не реализовано.</w:t>
      </w:r>
    </w:p>
    <w:p w:rsidR="007403DA" w:rsidRPr="0085359C" w:rsidRDefault="007403DA" w:rsidP="007403DA">
      <w:pPr>
        <w:spacing w:before="120" w:after="120" w:line="240" w:lineRule="auto"/>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04D1397" wp14:editId="37F56943">
            <wp:extent cx="5981700" cy="4239133"/>
            <wp:effectExtent l="0" t="0" r="0" b="9525"/>
            <wp:docPr id="9321" name="Рисунок 9321" descr="\\ATLAS\arh\КАЛИНИНГРАД\Исх данн\1 Генеральный план\графика\out_tr2_2_063кк_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Исх данн\1 Генеральный план\графика\out_tr2_2_063кк_нс.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6411" t="24036" r="36375" b="18594"/>
                    <a:stretch/>
                  </pic:blipFill>
                  <pic:spPr bwMode="auto">
                    <a:xfrm>
                      <a:off x="0" y="0"/>
                      <a:ext cx="5983003" cy="4240056"/>
                    </a:xfrm>
                    <a:prstGeom prst="rect">
                      <a:avLst/>
                    </a:prstGeom>
                    <a:noFill/>
                    <a:ln>
                      <a:noFill/>
                    </a:ln>
                    <a:extLst>
                      <a:ext uri="{53640926-AAD7-44D8-BBD7-CCE9431645EC}">
                        <a14:shadowObscured xmlns:a14="http://schemas.microsoft.com/office/drawing/2010/main"/>
                      </a:ext>
                    </a:extLst>
                  </pic:spPr>
                </pic:pic>
              </a:graphicData>
            </a:graphic>
          </wp:inline>
        </w:drawing>
      </w:r>
    </w:p>
    <w:p w:rsidR="007403DA" w:rsidRPr="0085359C" w:rsidRDefault="007403DA" w:rsidP="007403DA">
      <w:pPr>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Рис. 10.1.3.</w:t>
      </w:r>
    </w:p>
    <w:p w:rsidR="007403DA" w:rsidRPr="0085359C" w:rsidRDefault="007403DA" w:rsidP="007403DA">
      <w:pPr>
        <w:spacing w:before="0" w:after="0" w:line="240" w:lineRule="auto"/>
        <w:ind w:left="851" w:right="850"/>
        <w:jc w:val="center"/>
        <w:rPr>
          <w:rFonts w:ascii="Times New Roman" w:hAnsi="Times New Roman" w:cs="Times New Roman"/>
          <w:b/>
          <w:i/>
          <w:sz w:val="22"/>
          <w:szCs w:val="22"/>
        </w:rPr>
      </w:pPr>
      <w:r w:rsidRPr="0085359C">
        <w:rPr>
          <w:rFonts w:ascii="Times New Roman" w:hAnsi="Times New Roman" w:cs="Times New Roman"/>
          <w:b/>
          <w:i/>
          <w:sz w:val="22"/>
          <w:szCs w:val="22"/>
        </w:rPr>
        <w:t>Фрагмент схемы перспективного развития магистральной улично-дорожной сети в соответствии с генпланом 2006г.</w:t>
      </w:r>
    </w:p>
    <w:p w:rsidR="007403DA" w:rsidRPr="0085359C" w:rsidRDefault="004A0BE0" w:rsidP="00F248CB">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части городского общественного транспорта предполагалось сохранение имевшейся на тот момент трамвайной сети, помимо этого строительство новых линий по ул. Гайдара, ул. Согласия с закольцовкой с линией по ул. А.Невского; ул. Толстикова, Второму эстакадному мосту, демонтаж линий по ул.Багратиона, Октябрьской, части Советского пр-та</w:t>
      </w:r>
      <w:r w:rsidR="007403DA" w:rsidRPr="0085359C">
        <w:rPr>
          <w:rFonts w:ascii="Times New Roman" w:eastAsia="Calibri" w:hAnsi="Times New Roman" w:cs="Times New Roman"/>
          <w:sz w:val="24"/>
          <w:szCs w:val="24"/>
        </w:rPr>
        <w:t xml:space="preserve">. В процессе реализации генерального плана все эти мероприятия не были выполнены. В настоящее время трамвайная сеть представляет собой несколько линий, объёмы трамвайного движения значительно сокращены. </w:t>
      </w:r>
    </w:p>
    <w:p w:rsidR="007403DA" w:rsidRPr="0085359C" w:rsidRDefault="007403DA" w:rsidP="007403DA">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части троллейбусного транспорта предлагалось построить закольцовку вылетного маршрута по Московскому проспекту, что не выполнено до настоящего времени, построена новая троллейбусная линия по ул. Горького взамен демонтированной трамвайной линии.</w:t>
      </w:r>
    </w:p>
    <w:p w:rsidR="007403DA" w:rsidRPr="0085359C" w:rsidRDefault="007403DA" w:rsidP="00C1145C">
      <w:pPr>
        <w:spacing w:before="120" w:after="120" w:line="240" w:lineRule="auto"/>
        <w:ind w:firstLine="720"/>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Количественный анализ реализации действующего генерального плана в разрезе стандартных технико-экономических показателей приведён в таблице 10.1.1.</w:t>
      </w:r>
    </w:p>
    <w:p w:rsidR="00C1145C" w:rsidRPr="0085359C" w:rsidRDefault="00C1145C" w:rsidP="00C1145C">
      <w:pPr>
        <w:spacing w:before="120" w:after="120" w:line="240" w:lineRule="auto"/>
        <w:ind w:firstLine="720"/>
        <w:jc w:val="both"/>
        <w:rPr>
          <w:rFonts w:ascii="Times New Roman" w:eastAsia="Calibri" w:hAnsi="Times New Roman" w:cs="Times New Roman"/>
          <w:sz w:val="24"/>
          <w:szCs w:val="24"/>
        </w:rPr>
      </w:pPr>
    </w:p>
    <w:p w:rsidR="00C1145C" w:rsidRPr="0085359C" w:rsidRDefault="00C1145C" w:rsidP="00C1145C">
      <w:pPr>
        <w:spacing w:before="120" w:after="120" w:line="240" w:lineRule="auto"/>
        <w:ind w:firstLine="720"/>
        <w:jc w:val="both"/>
        <w:rPr>
          <w:rFonts w:ascii="Times New Roman" w:eastAsia="Calibri" w:hAnsi="Times New Roman" w:cs="Times New Roman"/>
          <w:sz w:val="24"/>
          <w:szCs w:val="24"/>
        </w:rPr>
      </w:pPr>
    </w:p>
    <w:p w:rsidR="00C1145C" w:rsidRPr="0085359C" w:rsidRDefault="00C1145C" w:rsidP="00C1145C">
      <w:pPr>
        <w:spacing w:before="120" w:after="120" w:line="240" w:lineRule="auto"/>
        <w:ind w:firstLine="720"/>
        <w:jc w:val="both"/>
        <w:rPr>
          <w:rFonts w:ascii="Times New Roman" w:eastAsia="Calibri" w:hAnsi="Times New Roman" w:cs="Times New Roman"/>
          <w:sz w:val="24"/>
          <w:szCs w:val="24"/>
        </w:rPr>
      </w:pPr>
    </w:p>
    <w:p w:rsidR="00C1145C" w:rsidRPr="0085359C" w:rsidRDefault="00C1145C" w:rsidP="00C1145C">
      <w:pPr>
        <w:spacing w:before="120" w:after="120" w:line="240" w:lineRule="auto"/>
        <w:ind w:firstLine="720"/>
        <w:jc w:val="both"/>
        <w:rPr>
          <w:rFonts w:ascii="Times New Roman" w:hAnsi="Times New Roman" w:cs="Times New Roman"/>
          <w:b/>
          <w:i/>
          <w:sz w:val="22"/>
          <w:szCs w:val="22"/>
        </w:rPr>
      </w:pPr>
    </w:p>
    <w:p w:rsidR="00606A47" w:rsidRPr="0085359C" w:rsidRDefault="00606A47" w:rsidP="007403DA">
      <w:pPr>
        <w:spacing w:before="120" w:after="120" w:line="240" w:lineRule="auto"/>
        <w:contextualSpacing/>
        <w:jc w:val="right"/>
        <w:rPr>
          <w:rFonts w:ascii="Times New Roman" w:hAnsi="Times New Roman" w:cs="Times New Roman"/>
          <w:b/>
          <w:i/>
          <w:sz w:val="22"/>
          <w:szCs w:val="22"/>
        </w:rPr>
      </w:pPr>
    </w:p>
    <w:p w:rsidR="007403DA" w:rsidRPr="0085359C" w:rsidRDefault="007403DA" w:rsidP="007403DA">
      <w:pPr>
        <w:spacing w:before="120" w:after="120" w:line="240" w:lineRule="auto"/>
        <w:contextualSpacing/>
        <w:jc w:val="right"/>
        <w:rPr>
          <w:rFonts w:ascii="Times New Roman" w:hAnsi="Times New Roman" w:cs="Times New Roman"/>
          <w:b/>
          <w:i/>
          <w:sz w:val="22"/>
          <w:szCs w:val="22"/>
        </w:rPr>
      </w:pPr>
      <w:r w:rsidRPr="0085359C">
        <w:rPr>
          <w:rFonts w:ascii="Times New Roman" w:hAnsi="Times New Roman" w:cs="Times New Roman"/>
          <w:b/>
          <w:i/>
          <w:sz w:val="22"/>
          <w:szCs w:val="22"/>
        </w:rPr>
        <w:t>Таблица 10.1.1.</w:t>
      </w:r>
    </w:p>
    <w:p w:rsidR="007403DA" w:rsidRPr="0085359C" w:rsidRDefault="007403DA" w:rsidP="007403DA">
      <w:pPr>
        <w:spacing w:before="120" w:after="120" w:line="240" w:lineRule="auto"/>
        <w:contextualSpacing/>
        <w:jc w:val="right"/>
        <w:rPr>
          <w:rFonts w:ascii="Times New Roman" w:eastAsia="Calibri" w:hAnsi="Times New Roman" w:cs="Times New Roman"/>
          <w:b/>
          <w:i/>
          <w:sz w:val="22"/>
          <w:szCs w:val="22"/>
        </w:rPr>
      </w:pPr>
      <w:r w:rsidRPr="0085359C">
        <w:rPr>
          <w:rFonts w:ascii="Times New Roman" w:hAnsi="Times New Roman" w:cs="Times New Roman"/>
          <w:b/>
          <w:i/>
          <w:sz w:val="22"/>
          <w:szCs w:val="22"/>
        </w:rPr>
        <w:lastRenderedPageBreak/>
        <w:t xml:space="preserve">Сводный анализ </w:t>
      </w:r>
      <w:r w:rsidRPr="0085359C">
        <w:rPr>
          <w:rFonts w:ascii="Times New Roman" w:eastAsia="Calibri" w:hAnsi="Times New Roman" w:cs="Times New Roman"/>
          <w:b/>
          <w:i/>
          <w:sz w:val="22"/>
          <w:szCs w:val="22"/>
        </w:rPr>
        <w:t>реализации действующего генерального плана в разрезе стандартных технико-экономических показателей</w:t>
      </w:r>
    </w:p>
    <w:tbl>
      <w:tblPr>
        <w:tblStyle w:val="af7"/>
        <w:tblW w:w="9449" w:type="dxa"/>
        <w:tblLayout w:type="fixed"/>
        <w:tblLook w:val="04A0" w:firstRow="1" w:lastRow="0" w:firstColumn="1" w:lastColumn="0" w:noHBand="0" w:noVBand="1"/>
      </w:tblPr>
      <w:tblGrid>
        <w:gridCol w:w="3972"/>
        <w:gridCol w:w="1523"/>
        <w:gridCol w:w="988"/>
        <w:gridCol w:w="989"/>
        <w:gridCol w:w="988"/>
        <w:gridCol w:w="989"/>
      </w:tblGrid>
      <w:tr w:rsidR="00C1145C" w:rsidRPr="0085359C" w:rsidTr="00C1145C">
        <w:trPr>
          <w:trHeight w:val="255"/>
          <w:tblHeader/>
        </w:trPr>
        <w:tc>
          <w:tcPr>
            <w:tcW w:w="3972" w:type="dxa"/>
            <w:vMerge w:val="restart"/>
            <w:shd w:val="clear" w:color="auto" w:fill="BFBFBF" w:themeFill="background1" w:themeFillShade="BF"/>
            <w:vAlign w:val="center"/>
          </w:tcPr>
          <w:p w:rsidR="00C1145C" w:rsidRPr="0085359C" w:rsidRDefault="00C1145C" w:rsidP="00606A47">
            <w:pPr>
              <w:spacing w:before="0"/>
              <w:jc w:val="center"/>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Наименование показателя</w:t>
            </w:r>
          </w:p>
        </w:tc>
        <w:tc>
          <w:tcPr>
            <w:tcW w:w="1523" w:type="dxa"/>
            <w:vMerge w:val="restart"/>
            <w:shd w:val="clear" w:color="auto" w:fill="BFBFBF" w:themeFill="background1" w:themeFillShade="BF"/>
            <w:vAlign w:val="center"/>
          </w:tcPr>
          <w:p w:rsidR="00C1145C" w:rsidRPr="0085359C" w:rsidRDefault="00C1145C" w:rsidP="00606A47">
            <w:pPr>
              <w:spacing w:before="0"/>
              <w:jc w:val="center"/>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Ед. изм.</w:t>
            </w:r>
          </w:p>
        </w:tc>
        <w:tc>
          <w:tcPr>
            <w:tcW w:w="3954" w:type="dxa"/>
            <w:gridSpan w:val="4"/>
            <w:shd w:val="clear" w:color="auto" w:fill="BFBFBF" w:themeFill="background1" w:themeFillShade="BF"/>
            <w:vAlign w:val="center"/>
          </w:tcPr>
          <w:p w:rsidR="00C1145C" w:rsidRPr="0085359C" w:rsidRDefault="00C1145C" w:rsidP="00606A47">
            <w:pPr>
              <w:spacing w:before="0"/>
              <w:jc w:val="center"/>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Значения</w:t>
            </w:r>
          </w:p>
        </w:tc>
      </w:tr>
      <w:tr w:rsidR="00C1145C" w:rsidRPr="0085359C" w:rsidTr="00C1145C">
        <w:trPr>
          <w:cantSplit/>
          <w:trHeight w:val="1312"/>
          <w:tblHeader/>
        </w:trPr>
        <w:tc>
          <w:tcPr>
            <w:tcW w:w="3972" w:type="dxa"/>
            <w:vMerge/>
            <w:shd w:val="clear" w:color="auto" w:fill="BFBFBF" w:themeFill="background1" w:themeFillShade="BF"/>
            <w:vAlign w:val="center"/>
          </w:tcPr>
          <w:p w:rsidR="00C1145C" w:rsidRPr="0085359C" w:rsidRDefault="00C1145C" w:rsidP="00606A47">
            <w:pPr>
              <w:spacing w:before="0"/>
              <w:jc w:val="center"/>
              <w:rPr>
                <w:rFonts w:ascii="Times New Roman" w:eastAsia="Calibri" w:hAnsi="Times New Roman" w:cs="Times New Roman"/>
                <w:b/>
                <w:i/>
                <w:sz w:val="22"/>
                <w:szCs w:val="22"/>
              </w:rPr>
            </w:pPr>
          </w:p>
        </w:tc>
        <w:tc>
          <w:tcPr>
            <w:tcW w:w="1523" w:type="dxa"/>
            <w:vMerge/>
            <w:shd w:val="clear" w:color="auto" w:fill="BFBFBF" w:themeFill="background1" w:themeFillShade="BF"/>
            <w:vAlign w:val="center"/>
          </w:tcPr>
          <w:p w:rsidR="00C1145C" w:rsidRPr="0085359C" w:rsidRDefault="00C1145C" w:rsidP="00606A47">
            <w:pPr>
              <w:spacing w:before="0"/>
              <w:jc w:val="center"/>
              <w:rPr>
                <w:rFonts w:ascii="Times New Roman" w:eastAsia="Calibri" w:hAnsi="Times New Roman" w:cs="Times New Roman"/>
                <w:b/>
                <w:i/>
                <w:sz w:val="22"/>
                <w:szCs w:val="22"/>
              </w:rPr>
            </w:pPr>
          </w:p>
        </w:tc>
        <w:tc>
          <w:tcPr>
            <w:tcW w:w="988" w:type="dxa"/>
            <w:shd w:val="clear" w:color="auto" w:fill="BFBFBF" w:themeFill="background1" w:themeFillShade="BF"/>
            <w:textDirection w:val="btLr"/>
            <w:vAlign w:val="center"/>
          </w:tcPr>
          <w:p w:rsidR="00C1145C" w:rsidRPr="0085359C" w:rsidRDefault="00C1145C" w:rsidP="00606A47">
            <w:pPr>
              <w:spacing w:before="0"/>
              <w:ind w:left="113" w:right="113"/>
              <w:rPr>
                <w:rFonts w:ascii="Times New Roman" w:eastAsia="Calibri" w:hAnsi="Times New Roman" w:cs="Times New Roman"/>
                <w:i/>
              </w:rPr>
            </w:pPr>
            <w:r w:rsidRPr="0085359C">
              <w:rPr>
                <w:rFonts w:ascii="Times New Roman" w:eastAsia="Calibri" w:hAnsi="Times New Roman" w:cs="Times New Roman"/>
                <w:i/>
              </w:rPr>
              <w:t>исх. год. действ. генплана</w:t>
            </w:r>
          </w:p>
        </w:tc>
        <w:tc>
          <w:tcPr>
            <w:tcW w:w="989" w:type="dxa"/>
            <w:shd w:val="clear" w:color="auto" w:fill="BFBFBF" w:themeFill="background1" w:themeFillShade="BF"/>
            <w:textDirection w:val="btLr"/>
            <w:vAlign w:val="center"/>
          </w:tcPr>
          <w:p w:rsidR="00C1145C" w:rsidRPr="0085359C" w:rsidRDefault="00C1145C" w:rsidP="00606A47">
            <w:pPr>
              <w:spacing w:before="0"/>
              <w:ind w:left="113" w:right="113"/>
              <w:rPr>
                <w:rFonts w:ascii="Times New Roman" w:eastAsia="Calibri" w:hAnsi="Times New Roman" w:cs="Times New Roman"/>
                <w:i/>
              </w:rPr>
            </w:pPr>
          </w:p>
          <w:p w:rsidR="00C1145C" w:rsidRPr="0085359C" w:rsidRDefault="00C1145C" w:rsidP="00606A47">
            <w:pPr>
              <w:spacing w:before="0"/>
              <w:ind w:left="113" w:right="113"/>
              <w:rPr>
                <w:rFonts w:ascii="Times New Roman" w:eastAsia="Calibri" w:hAnsi="Times New Roman" w:cs="Times New Roman"/>
                <w:i/>
              </w:rPr>
            </w:pPr>
            <w:r w:rsidRPr="0085359C">
              <w:rPr>
                <w:rFonts w:ascii="Times New Roman" w:eastAsia="Calibri" w:hAnsi="Times New Roman" w:cs="Times New Roman"/>
                <w:i/>
              </w:rPr>
              <w:t>1-ая очередь 2010г.</w:t>
            </w:r>
          </w:p>
          <w:p w:rsidR="00C1145C" w:rsidRPr="0085359C" w:rsidRDefault="00C1145C" w:rsidP="00606A47">
            <w:pPr>
              <w:spacing w:before="0"/>
              <w:ind w:left="113" w:right="113"/>
              <w:rPr>
                <w:rFonts w:ascii="Times New Roman" w:eastAsia="Calibri" w:hAnsi="Times New Roman" w:cs="Times New Roman"/>
                <w:i/>
              </w:rPr>
            </w:pPr>
          </w:p>
        </w:tc>
        <w:tc>
          <w:tcPr>
            <w:tcW w:w="988" w:type="dxa"/>
            <w:shd w:val="clear" w:color="auto" w:fill="BFBFBF" w:themeFill="background1" w:themeFillShade="BF"/>
            <w:textDirection w:val="btLr"/>
            <w:vAlign w:val="center"/>
          </w:tcPr>
          <w:p w:rsidR="00C1145C" w:rsidRPr="0085359C" w:rsidRDefault="00C1145C" w:rsidP="00606A47">
            <w:pPr>
              <w:spacing w:before="0"/>
              <w:ind w:left="113" w:right="113"/>
              <w:rPr>
                <w:rFonts w:ascii="Times New Roman" w:eastAsia="Calibri" w:hAnsi="Times New Roman" w:cs="Times New Roman"/>
                <w:i/>
              </w:rPr>
            </w:pPr>
            <w:r w:rsidRPr="0085359C">
              <w:rPr>
                <w:rFonts w:ascii="Times New Roman" w:eastAsia="Calibri" w:hAnsi="Times New Roman" w:cs="Times New Roman"/>
                <w:i/>
              </w:rPr>
              <w:t xml:space="preserve">расч. срок </w:t>
            </w:r>
          </w:p>
          <w:p w:rsidR="00C1145C" w:rsidRPr="0085359C" w:rsidRDefault="00C1145C" w:rsidP="00606A47">
            <w:pPr>
              <w:spacing w:before="0"/>
              <w:ind w:left="113" w:right="113"/>
              <w:rPr>
                <w:rFonts w:ascii="Times New Roman" w:eastAsia="Calibri" w:hAnsi="Times New Roman" w:cs="Times New Roman"/>
                <w:i/>
              </w:rPr>
            </w:pPr>
            <w:r w:rsidRPr="0085359C">
              <w:rPr>
                <w:rFonts w:ascii="Times New Roman" w:eastAsia="Calibri" w:hAnsi="Times New Roman" w:cs="Times New Roman"/>
                <w:i/>
              </w:rPr>
              <w:t xml:space="preserve">действ. </w:t>
            </w:r>
          </w:p>
          <w:p w:rsidR="00C1145C" w:rsidRPr="0085359C" w:rsidRDefault="00C1145C" w:rsidP="00606A47">
            <w:pPr>
              <w:spacing w:before="0"/>
              <w:ind w:left="113" w:right="113"/>
              <w:rPr>
                <w:rFonts w:ascii="Times New Roman" w:eastAsia="Calibri" w:hAnsi="Times New Roman" w:cs="Times New Roman"/>
                <w:i/>
              </w:rPr>
            </w:pPr>
            <w:r w:rsidRPr="0085359C">
              <w:rPr>
                <w:rFonts w:ascii="Times New Roman" w:eastAsia="Calibri" w:hAnsi="Times New Roman" w:cs="Times New Roman"/>
                <w:i/>
              </w:rPr>
              <w:t>генплана (2015г.)</w:t>
            </w:r>
          </w:p>
        </w:tc>
        <w:tc>
          <w:tcPr>
            <w:tcW w:w="989" w:type="dxa"/>
            <w:shd w:val="clear" w:color="auto" w:fill="BFBFBF" w:themeFill="background1" w:themeFillShade="BF"/>
            <w:textDirection w:val="btLr"/>
            <w:vAlign w:val="center"/>
          </w:tcPr>
          <w:p w:rsidR="00C1145C" w:rsidRPr="0085359C" w:rsidRDefault="00C1145C" w:rsidP="00606A47">
            <w:pPr>
              <w:spacing w:before="0"/>
              <w:ind w:left="113" w:right="113"/>
              <w:rPr>
                <w:rFonts w:ascii="Times New Roman" w:eastAsia="Calibri" w:hAnsi="Times New Roman" w:cs="Times New Roman"/>
                <w:b/>
                <w:i/>
                <w:sz w:val="22"/>
                <w:szCs w:val="22"/>
              </w:rPr>
            </w:pPr>
            <w:r w:rsidRPr="0085359C">
              <w:rPr>
                <w:rFonts w:ascii="Times New Roman" w:eastAsia="Calibri" w:hAnsi="Times New Roman" w:cs="Times New Roman"/>
                <w:i/>
              </w:rPr>
              <w:t>2014 год</w:t>
            </w:r>
          </w:p>
        </w:tc>
      </w:tr>
      <w:tr w:rsidR="00C1145C" w:rsidRPr="0085359C" w:rsidTr="00C1145C">
        <w:tc>
          <w:tcPr>
            <w:tcW w:w="3972" w:type="dxa"/>
          </w:tcPr>
          <w:p w:rsidR="00C1145C" w:rsidRPr="0085359C" w:rsidRDefault="00C1145C" w:rsidP="00246671">
            <w:pPr>
              <w:spacing w:before="0"/>
              <w:contextualSpacing/>
              <w:rPr>
                <w:rFonts w:ascii="Times New Roman" w:hAnsi="Times New Roman" w:cs="Times New Roman"/>
                <w:b/>
                <w:sz w:val="22"/>
                <w:szCs w:val="22"/>
              </w:rPr>
            </w:pPr>
            <w:r w:rsidRPr="0085359C">
              <w:rPr>
                <w:rFonts w:ascii="Times New Roman" w:hAnsi="Times New Roman" w:cs="Times New Roman"/>
                <w:b/>
                <w:sz w:val="22"/>
                <w:szCs w:val="22"/>
              </w:rPr>
              <w:t>А. Территории</w:t>
            </w:r>
            <w:r w:rsidRPr="0085359C">
              <w:rPr>
                <w:rStyle w:val="aff1"/>
                <w:rFonts w:ascii="Times New Roman" w:hAnsi="Times New Roman" w:cs="Times New Roman"/>
                <w:b/>
                <w:sz w:val="22"/>
                <w:szCs w:val="22"/>
              </w:rPr>
              <w:footnoteReference w:id="202"/>
            </w:r>
          </w:p>
        </w:tc>
        <w:tc>
          <w:tcPr>
            <w:tcW w:w="1523" w:type="dxa"/>
          </w:tcPr>
          <w:p w:rsidR="00C1145C" w:rsidRPr="0085359C" w:rsidRDefault="00C1145C" w:rsidP="00246671">
            <w:pPr>
              <w:spacing w:before="0"/>
              <w:contextualSpacing/>
              <w:jc w:val="center"/>
              <w:rPr>
                <w:rFonts w:ascii="Times New Roman" w:hAnsi="Times New Roman" w:cs="Times New Roman"/>
                <w:b/>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b/>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b/>
                <w:sz w:val="22"/>
                <w:szCs w:val="22"/>
                <w:lang w:val="en-US"/>
              </w:rPr>
            </w:pPr>
          </w:p>
        </w:tc>
        <w:tc>
          <w:tcPr>
            <w:tcW w:w="988" w:type="dxa"/>
          </w:tcPr>
          <w:p w:rsidR="00C1145C" w:rsidRPr="0085359C" w:rsidRDefault="00C1145C" w:rsidP="00246671">
            <w:pPr>
              <w:spacing w:before="0"/>
              <w:contextualSpacing/>
              <w:jc w:val="center"/>
              <w:rPr>
                <w:rFonts w:ascii="Times New Roman" w:hAnsi="Times New Roman" w:cs="Times New Roman"/>
                <w:b/>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1.В пределах городской черты: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22387</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22387</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22387</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22419</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жилые кварталы и микрорайоны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2650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2930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3780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2481</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xml:space="preserve">- общественная застройка - всего </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330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410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870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703</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зеленые насаждения общего пользования (парки, парковые зоны, скверы, бульвары)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289</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520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1010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321</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промышленные и коммунально-складские (включая транспортные и инженерно-технические объекты)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1852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1900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2137</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2002</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улицы, дороги, автостоянки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1600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1740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2080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2187</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леса</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2142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2142</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1720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1579</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водные пространства (пруды, озера, реки, залив)</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4482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4482</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4482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3071</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сельскохозяйственные угодья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2704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2680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2074</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70</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садовые участки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2398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2380</w:t>
            </w:r>
          </w:p>
        </w:tc>
        <w:tc>
          <w:tcPr>
            <w:tcW w:w="988" w:type="dxa"/>
          </w:tcPr>
          <w:p w:rsidR="00C1145C" w:rsidRPr="0085359C" w:rsidRDefault="00C1145C" w:rsidP="00C664DB">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2100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2159</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специального назначения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1441</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1300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801</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1664</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прочие территории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1872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1276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706</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3510</w:t>
            </w:r>
          </w:p>
        </w:tc>
      </w:tr>
      <w:tr w:rsidR="00C1145C" w:rsidRPr="0085359C" w:rsidTr="00C1145C">
        <w:tc>
          <w:tcPr>
            <w:tcW w:w="9449" w:type="dxa"/>
            <w:gridSpan w:val="6"/>
          </w:tcPr>
          <w:p w:rsidR="00C1145C" w:rsidRPr="0085359C" w:rsidRDefault="00C1145C" w:rsidP="00C1145C">
            <w:pPr>
              <w:spacing w:before="0"/>
              <w:contextualSpacing/>
              <w:rPr>
                <w:rFonts w:ascii="Times New Roman" w:eastAsia="Calibri" w:hAnsi="Times New Roman" w:cs="Times New Roman"/>
                <w:sz w:val="22"/>
                <w:szCs w:val="22"/>
              </w:rPr>
            </w:pPr>
            <w:r w:rsidRPr="0085359C">
              <w:rPr>
                <w:rFonts w:ascii="Times New Roman" w:hAnsi="Times New Roman" w:cs="Times New Roman"/>
                <w:b/>
                <w:sz w:val="22"/>
                <w:szCs w:val="22"/>
              </w:rPr>
              <w:t>Б. Население</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1. Численность населения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тыс.чел.</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427</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445</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480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448,5</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100</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2. Возрастная структура населения: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1080" w:hanging="360"/>
              <w:contextualSpacing/>
              <w:rPr>
                <w:rFonts w:ascii="Times New Roman" w:hAnsi="Times New Roman" w:cs="Times New Roman"/>
                <w:sz w:val="22"/>
                <w:szCs w:val="22"/>
              </w:rPr>
            </w:pPr>
            <w:r w:rsidRPr="0085359C">
              <w:rPr>
                <w:rFonts w:ascii="Times New Roman" w:hAnsi="Times New Roman" w:cs="Times New Roman"/>
                <w:sz w:val="22"/>
                <w:szCs w:val="22"/>
              </w:rPr>
              <w:t>дети 0-15 лет</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тыс.чел.</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77</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84</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19</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96</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67</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15</w:t>
            </w:r>
          </w:p>
        </w:tc>
      </w:tr>
      <w:tr w:rsidR="00C1145C" w:rsidRPr="0085359C" w:rsidTr="00C1145C">
        <w:tc>
          <w:tcPr>
            <w:tcW w:w="3972" w:type="dxa"/>
          </w:tcPr>
          <w:p w:rsidR="00C1145C" w:rsidRPr="0085359C" w:rsidRDefault="00C1145C" w:rsidP="00246671">
            <w:pPr>
              <w:pStyle w:val="af8"/>
              <w:tabs>
                <w:tab w:val="num" w:pos="360"/>
              </w:tabs>
              <w:ind w:left="1080" w:hanging="360"/>
              <w:contextualSpacing/>
              <w:rPr>
                <w:rFonts w:ascii="Times New Roman" w:hAnsi="Times New Roman" w:cs="Times New Roman"/>
                <w:sz w:val="22"/>
                <w:szCs w:val="22"/>
              </w:rPr>
            </w:pPr>
            <w:r w:rsidRPr="0085359C">
              <w:rPr>
                <w:rFonts w:ascii="Times New Roman" w:hAnsi="Times New Roman" w:cs="Times New Roman"/>
                <w:sz w:val="22"/>
                <w:szCs w:val="22"/>
              </w:rPr>
              <w:t>лица в трудоспособном возрасте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тыс.чел.</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260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61</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270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61</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288</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271</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60</w:t>
            </w:r>
          </w:p>
        </w:tc>
      </w:tr>
      <w:tr w:rsidR="00C1145C" w:rsidRPr="0085359C" w:rsidTr="00C1145C">
        <w:tc>
          <w:tcPr>
            <w:tcW w:w="3972" w:type="dxa"/>
          </w:tcPr>
          <w:p w:rsidR="00C1145C" w:rsidRPr="0085359C" w:rsidRDefault="00C1145C" w:rsidP="00246671">
            <w:pPr>
              <w:pStyle w:val="af8"/>
              <w:tabs>
                <w:tab w:val="num" w:pos="360"/>
              </w:tabs>
              <w:ind w:left="1080" w:hanging="360"/>
              <w:contextualSpacing/>
              <w:rPr>
                <w:rFonts w:ascii="Times New Roman" w:hAnsi="Times New Roman" w:cs="Times New Roman"/>
                <w:sz w:val="22"/>
                <w:szCs w:val="22"/>
              </w:rPr>
            </w:pPr>
            <w:r w:rsidRPr="0085359C">
              <w:rPr>
                <w:rFonts w:ascii="Times New Roman" w:hAnsi="Times New Roman" w:cs="Times New Roman"/>
                <w:sz w:val="22"/>
                <w:szCs w:val="22"/>
              </w:rPr>
              <w:t>лица старше трудоспособного возраста</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тыс.чел.</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90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21</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88</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96</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111</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25</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3. Численность занятого населения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тыс.чел.</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194</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205</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230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48</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225</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51</w:t>
            </w:r>
          </w:p>
        </w:tc>
      </w:tr>
      <w:tr w:rsidR="00C1145C" w:rsidRPr="0085359C" w:rsidTr="00C1145C">
        <w:tc>
          <w:tcPr>
            <w:tcW w:w="9449" w:type="dxa"/>
            <w:gridSpan w:val="6"/>
          </w:tcPr>
          <w:p w:rsidR="00C1145C" w:rsidRPr="0085359C" w:rsidRDefault="00C1145C" w:rsidP="00C1145C">
            <w:pPr>
              <w:spacing w:before="0"/>
              <w:contextualSpacing/>
              <w:rPr>
                <w:rFonts w:ascii="Times New Roman" w:eastAsia="Calibri" w:hAnsi="Times New Roman" w:cs="Times New Roman"/>
                <w:sz w:val="22"/>
                <w:szCs w:val="22"/>
              </w:rPr>
            </w:pPr>
            <w:r w:rsidRPr="0085359C">
              <w:rPr>
                <w:rFonts w:ascii="Times New Roman" w:hAnsi="Times New Roman" w:cs="Times New Roman"/>
                <w:b/>
                <w:sz w:val="22"/>
                <w:szCs w:val="22"/>
              </w:rPr>
              <w:t>В. Жилищное строительство</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p>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1. Жилищный фонд,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тыс.кв.м</w:t>
            </w:r>
            <w:r w:rsidRPr="0085359C">
              <w:rPr>
                <w:rFonts w:ascii="Times New Roman" w:hAnsi="Times New Roman" w:cs="Times New Roman"/>
                <w:sz w:val="22"/>
                <w:szCs w:val="22"/>
                <w:u w:val="single"/>
              </w:rPr>
              <w:t xml:space="preserve"> общ.площ.</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7663</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8680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12000</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11720</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100</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многоквартирный (2-5-9-16 этажей)</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тыс.кв.м</w:t>
            </w:r>
            <w:r w:rsidRPr="0085359C">
              <w:rPr>
                <w:rFonts w:ascii="Times New Roman" w:hAnsi="Times New Roman" w:cs="Times New Roman"/>
                <w:sz w:val="22"/>
                <w:szCs w:val="22"/>
                <w:u w:val="single"/>
              </w:rPr>
              <w:t xml:space="preserve"> общ.площ.</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7361</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96</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8163</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94</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10868</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91</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10788</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92</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p>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коттеджный (1-3 этажа),</w:t>
            </w:r>
          </w:p>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индивидуальные жилые дома</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тыс.кв.м</w:t>
            </w:r>
            <w:r w:rsidRPr="0085359C">
              <w:rPr>
                <w:rFonts w:ascii="Times New Roman" w:hAnsi="Times New Roman" w:cs="Times New Roman"/>
                <w:sz w:val="22"/>
                <w:szCs w:val="22"/>
                <w:u w:val="single"/>
              </w:rPr>
              <w:t xml:space="preserve"> общ.площ.</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302</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517</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1132</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9,5</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932</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8</w:t>
            </w:r>
          </w:p>
        </w:tc>
      </w:tr>
      <w:tr w:rsidR="00C1145C" w:rsidRPr="0085359C" w:rsidTr="00C1145C">
        <w:tc>
          <w:tcPr>
            <w:tcW w:w="9449" w:type="dxa"/>
            <w:gridSpan w:val="6"/>
          </w:tcPr>
          <w:p w:rsidR="00C1145C" w:rsidRPr="0085359C" w:rsidRDefault="00C1145C" w:rsidP="00C1145C">
            <w:pPr>
              <w:spacing w:before="0"/>
              <w:contextualSpacing/>
              <w:rPr>
                <w:rFonts w:ascii="Times New Roman" w:eastAsia="Calibri" w:hAnsi="Times New Roman" w:cs="Times New Roman"/>
                <w:sz w:val="22"/>
                <w:szCs w:val="22"/>
              </w:rPr>
            </w:pPr>
            <w:r w:rsidRPr="0085359C">
              <w:rPr>
                <w:rFonts w:ascii="Times New Roman" w:hAnsi="Times New Roman" w:cs="Times New Roman"/>
                <w:b/>
                <w:sz w:val="22"/>
                <w:szCs w:val="22"/>
              </w:rPr>
              <w:lastRenderedPageBreak/>
              <w:t>Г. Учреждения культурно-бытового обслуживания</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1. Учреждения здравоохранения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больницы (круглосуточные стационары) городского значения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тыс.коек</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коек на 1000 жит.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 xml:space="preserve">4,3 </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10,1</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 xml:space="preserve">4,3 </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 xml:space="preserve">5,0 </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5,5</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12,39</w:t>
            </w:r>
          </w:p>
        </w:tc>
      </w:tr>
      <w:tr w:rsidR="00C1145C" w:rsidRPr="0085359C" w:rsidTr="00C1145C">
        <w:tc>
          <w:tcPr>
            <w:tcW w:w="3972" w:type="dxa"/>
          </w:tcPr>
          <w:p w:rsidR="00C1145C" w:rsidRPr="0085359C" w:rsidRDefault="00C1145C" w:rsidP="005A04AC">
            <w:pPr>
              <w:pStyle w:val="af8"/>
              <w:contextualSpacing/>
              <w:rPr>
                <w:rFonts w:ascii="Times New Roman" w:hAnsi="Times New Roman" w:cs="Times New Roman"/>
                <w:sz w:val="22"/>
                <w:szCs w:val="22"/>
              </w:rPr>
            </w:pPr>
            <w:r w:rsidRPr="0085359C">
              <w:rPr>
                <w:rFonts w:ascii="Times New Roman" w:hAnsi="Times New Roman" w:cs="Times New Roman"/>
                <w:sz w:val="22"/>
                <w:szCs w:val="22"/>
              </w:rPr>
              <w:t>- амбулаторные учреждения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тыс.пос./день</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пос/день на 1000 жителей</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10,2</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23,8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0,6</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24,1</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14,5</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30,2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14,1</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31,53</w:t>
            </w:r>
          </w:p>
        </w:tc>
      </w:tr>
      <w:tr w:rsidR="00C1145C" w:rsidRPr="0085359C" w:rsidTr="00C1145C">
        <w:tc>
          <w:tcPr>
            <w:tcW w:w="3972" w:type="dxa"/>
          </w:tcPr>
          <w:p w:rsidR="00C1145C" w:rsidRPr="0085359C" w:rsidRDefault="00C1145C" w:rsidP="00246671">
            <w:pPr>
              <w:spacing w:before="0"/>
              <w:contextualSpacing/>
              <w:rPr>
                <w:rFonts w:ascii="Times New Roman" w:hAnsi="Times New Roman" w:cs="Times New Roman"/>
                <w:sz w:val="22"/>
                <w:szCs w:val="22"/>
                <w:u w:val="single"/>
              </w:rPr>
            </w:pPr>
            <w:r w:rsidRPr="0085359C">
              <w:rPr>
                <w:rFonts w:ascii="Times New Roman" w:hAnsi="Times New Roman" w:cs="Times New Roman"/>
                <w:sz w:val="22"/>
                <w:szCs w:val="22"/>
              </w:rPr>
              <w:t>2. Общеобразовательные школы и детские дошкольные учреждения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общеобразовательные школы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тыс.мест</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мест на 1000 жит.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46</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52</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118</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67</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140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43,2</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96,32</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детские дошкольные учреждения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тыс.мест</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мест на 1000 жит.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17</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18</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41</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21,6</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45</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20,0</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44,6</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3. Физкультурно-спортивные сооружения: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территории физкультурно-спортивного назначения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га</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га на 1000 жителей</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130</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0,3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200</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0,45</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430</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0,9</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159</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0,35</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p>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4. Гостиницы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тыс. мест</w:t>
            </w:r>
          </w:p>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мест на 1000 жит.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1,8</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4,2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2,6</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u w:val="single"/>
              </w:rPr>
              <w:t>4,8</w:t>
            </w:r>
          </w:p>
          <w:p w:rsidR="00C1145C" w:rsidRPr="0085359C" w:rsidRDefault="00C1145C" w:rsidP="00246671">
            <w:pPr>
              <w:spacing w:before="0"/>
              <w:contextualSpacing/>
              <w:jc w:val="center"/>
              <w:rPr>
                <w:rFonts w:ascii="Times New Roman" w:hAnsi="Times New Roman" w:cs="Times New Roman"/>
                <w:sz w:val="22"/>
                <w:szCs w:val="22"/>
                <w:u w:val="single"/>
              </w:rPr>
            </w:pPr>
            <w:r w:rsidRPr="0085359C">
              <w:rPr>
                <w:rFonts w:ascii="Times New Roman" w:hAnsi="Times New Roman" w:cs="Times New Roman"/>
                <w:sz w:val="22"/>
                <w:szCs w:val="22"/>
              </w:rPr>
              <w:t>10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u w:val="single"/>
              </w:rPr>
            </w:pPr>
            <w:r w:rsidRPr="0085359C">
              <w:rPr>
                <w:rFonts w:ascii="Times New Roman" w:eastAsia="Calibri" w:hAnsi="Times New Roman" w:cs="Times New Roman"/>
                <w:sz w:val="22"/>
                <w:szCs w:val="22"/>
                <w:u w:val="single"/>
              </w:rPr>
              <w:t>4,6</w:t>
            </w:r>
          </w:p>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10,2</w:t>
            </w:r>
          </w:p>
        </w:tc>
      </w:tr>
      <w:tr w:rsidR="00C1145C" w:rsidRPr="0085359C" w:rsidTr="00C1145C">
        <w:tc>
          <w:tcPr>
            <w:tcW w:w="9449" w:type="dxa"/>
            <w:gridSpan w:val="6"/>
          </w:tcPr>
          <w:p w:rsidR="00C1145C" w:rsidRPr="0085359C" w:rsidRDefault="00C1145C" w:rsidP="00C1145C">
            <w:pPr>
              <w:spacing w:before="0"/>
              <w:contextualSpacing/>
              <w:rPr>
                <w:rFonts w:ascii="Times New Roman" w:eastAsia="Calibri" w:hAnsi="Times New Roman" w:cs="Times New Roman"/>
                <w:sz w:val="22"/>
                <w:szCs w:val="22"/>
              </w:rPr>
            </w:pPr>
            <w:r w:rsidRPr="0085359C">
              <w:rPr>
                <w:rFonts w:ascii="Times New Roman" w:hAnsi="Times New Roman" w:cs="Times New Roman"/>
                <w:b/>
                <w:sz w:val="22"/>
                <w:szCs w:val="22"/>
              </w:rPr>
              <w:t>Д. Инженерное оборудование и благоустройство</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1. Водоснабжение: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u w:val="single"/>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а) Суммарное потребление воды питьевого качества,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185</w:t>
            </w:r>
          </w:p>
        </w:tc>
        <w:tc>
          <w:tcPr>
            <w:tcW w:w="989" w:type="dxa"/>
          </w:tcPr>
          <w:p w:rsidR="00C1145C" w:rsidRPr="0085359C" w:rsidRDefault="00C1145C" w:rsidP="00C1145C">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200</w:t>
            </w:r>
            <w:r w:rsidRPr="0085359C">
              <w:rPr>
                <w:rFonts w:ascii="Times New Roman" w:hAnsi="Times New Roman" w:cs="Times New Roman"/>
                <w:sz w:val="22"/>
                <w:szCs w:val="22"/>
                <w:lang w:val="en-US"/>
              </w:rPr>
              <w:t xml:space="preserve">/182 </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221/165</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98,56</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из них:</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на хозяйственно-питьевые цели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114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149/133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161/110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77,54</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на производственные нужды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21</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21,02</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б) Мощность головных сооружений водопровода</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173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203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230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328,4</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Водопотребление в среднем на одного жителя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lang w:val="en-US"/>
              </w:rPr>
              <w:t>л/</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435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449</w:t>
            </w:r>
            <w:r w:rsidRPr="0085359C">
              <w:rPr>
                <w:rFonts w:ascii="Times New Roman" w:hAnsi="Times New Roman" w:cs="Times New Roman"/>
                <w:sz w:val="22"/>
                <w:szCs w:val="22"/>
                <w:lang w:val="en-US"/>
              </w:rPr>
              <w:t>/408</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496/343</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 на хозяйственно-питьевые цели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lang w:val="en-US"/>
              </w:rPr>
              <w:t>л/</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365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334/330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334/230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200</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2. Канализация</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а) общее поступление сточных вод в городскую канализацию,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156</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268</w:t>
            </w:r>
            <w:r w:rsidRPr="0085359C">
              <w:rPr>
                <w:rFonts w:ascii="Times New Roman" w:hAnsi="Times New Roman" w:cs="Times New Roman"/>
                <w:sz w:val="22"/>
                <w:szCs w:val="22"/>
                <w:lang w:val="en-US"/>
              </w:rPr>
              <w:t>/257</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401/340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91,8</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хоз-бытовых стоков</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117</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149</w:t>
            </w:r>
            <w:r w:rsidRPr="0085359C">
              <w:rPr>
                <w:rFonts w:ascii="Times New Roman" w:hAnsi="Times New Roman" w:cs="Times New Roman"/>
                <w:sz w:val="22"/>
                <w:szCs w:val="22"/>
                <w:lang w:val="en-US"/>
              </w:rPr>
              <w:t>/133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193/132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72,9</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 xml:space="preserve">производственных стоков </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18,9</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б) производительность канализацион-ных очистных сооружений</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тыс.м³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сут.</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150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71,57</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3. Электроснабжение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а) суммарное потребление электро-</w:t>
            </w:r>
            <w:r w:rsidRPr="0085359C">
              <w:rPr>
                <w:rFonts w:ascii="Times New Roman" w:hAnsi="Times New Roman" w:cs="Times New Roman"/>
                <w:sz w:val="22"/>
                <w:szCs w:val="22"/>
              </w:rPr>
              <w:lastRenderedPageBreak/>
              <w:t>энергии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lastRenderedPageBreak/>
              <w:t>млн.КВТч</w:t>
            </w:r>
            <w:r w:rsidRPr="0085359C">
              <w:rPr>
                <w:rFonts w:ascii="Times New Roman" w:hAnsi="Times New Roman" w:cs="Times New Roman"/>
                <w:sz w:val="22"/>
                <w:szCs w:val="22"/>
                <w:lang w:val="en-US"/>
              </w:rPr>
              <w:t>/го</w:t>
            </w:r>
            <w:r w:rsidRPr="0085359C">
              <w:rPr>
                <w:rFonts w:ascii="Times New Roman" w:hAnsi="Times New Roman" w:cs="Times New Roman"/>
                <w:sz w:val="22"/>
                <w:szCs w:val="22"/>
                <w:lang w:val="en-US"/>
              </w:rPr>
              <w:lastRenderedPageBreak/>
              <w:t>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lastRenderedPageBreak/>
              <w:t>1343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1810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2561</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1763</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lastRenderedPageBreak/>
              <w:t>из них:</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нужды промышленных предприятий</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млн.КВТч</w:t>
            </w:r>
            <w:r w:rsidRPr="0085359C">
              <w:rPr>
                <w:rFonts w:ascii="Times New Roman" w:hAnsi="Times New Roman" w:cs="Times New Roman"/>
                <w:sz w:val="22"/>
                <w:szCs w:val="22"/>
                <w:lang w:val="en-US"/>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255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755</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1080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1065</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коммунально-бытовые нужды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млн.КВТч</w:t>
            </w:r>
            <w:r w:rsidRPr="0085359C">
              <w:rPr>
                <w:rFonts w:ascii="Times New Roman" w:hAnsi="Times New Roman" w:cs="Times New Roman"/>
                <w:sz w:val="22"/>
                <w:szCs w:val="22"/>
                <w:lang w:val="en-US"/>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753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890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1248</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698</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б) потребление электроэнергии на 1 человека в год</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КВТч</w:t>
            </w:r>
            <w:r w:rsidRPr="0085359C">
              <w:rPr>
                <w:rFonts w:ascii="Times New Roman" w:hAnsi="Times New Roman" w:cs="Times New Roman"/>
                <w:sz w:val="22"/>
                <w:szCs w:val="22"/>
                <w:lang w:val="en-US"/>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3145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4067</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5335</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1556</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 на коммунально-бытовые нужды</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КВТч</w:t>
            </w:r>
            <w:r w:rsidRPr="0085359C">
              <w:rPr>
                <w:rFonts w:ascii="Times New Roman" w:hAnsi="Times New Roman" w:cs="Times New Roman"/>
                <w:sz w:val="22"/>
                <w:szCs w:val="22"/>
                <w:lang w:val="en-US"/>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1764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2000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2600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1556</w:t>
            </w:r>
          </w:p>
        </w:tc>
      </w:tr>
      <w:tr w:rsidR="00C1145C" w:rsidRPr="0085359C" w:rsidTr="00C1145C">
        <w:tc>
          <w:tcPr>
            <w:tcW w:w="3972" w:type="dxa"/>
          </w:tcPr>
          <w:p w:rsidR="00C1145C" w:rsidRPr="0085359C" w:rsidRDefault="00C1145C" w:rsidP="00246671">
            <w:pPr>
              <w:pStyle w:val="af8"/>
              <w:contextualSpacing/>
              <w:jc w:val="both"/>
              <w:rPr>
                <w:rFonts w:ascii="Times New Roman" w:hAnsi="Times New Roman" w:cs="Times New Roman"/>
                <w:b/>
                <w:sz w:val="22"/>
                <w:szCs w:val="22"/>
              </w:rPr>
            </w:pPr>
            <w:r w:rsidRPr="0085359C">
              <w:rPr>
                <w:rFonts w:ascii="Times New Roman" w:hAnsi="Times New Roman" w:cs="Times New Roman"/>
                <w:b/>
                <w:sz w:val="22"/>
                <w:szCs w:val="22"/>
              </w:rPr>
              <w:t>4. Теплоснабжение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а) Установленная мощность централи-зованных источников тепла,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Гкал</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час</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rPr>
              <w:t>2</w:t>
            </w:r>
            <w:r w:rsidRPr="0085359C">
              <w:rPr>
                <w:rFonts w:ascii="Times New Roman" w:hAnsi="Times New Roman" w:cs="Times New Roman"/>
                <w:sz w:val="22"/>
                <w:szCs w:val="22"/>
                <w:lang w:val="en-US"/>
              </w:rPr>
              <w:t>1</w:t>
            </w:r>
            <w:r w:rsidRPr="0085359C">
              <w:rPr>
                <w:rFonts w:ascii="Times New Roman" w:hAnsi="Times New Roman" w:cs="Times New Roman"/>
                <w:sz w:val="22"/>
                <w:szCs w:val="22"/>
              </w:rPr>
              <w:t>0</w:t>
            </w:r>
            <w:r w:rsidRPr="0085359C">
              <w:rPr>
                <w:rFonts w:ascii="Times New Roman" w:hAnsi="Times New Roman" w:cs="Times New Roman"/>
                <w:sz w:val="22"/>
                <w:szCs w:val="22"/>
                <w:lang w:val="en-US"/>
              </w:rPr>
              <w:t>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2463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3203</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2156</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ТЭЦ</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Гкал</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час</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345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527</w:t>
            </w:r>
          </w:p>
        </w:tc>
        <w:tc>
          <w:tcPr>
            <w:tcW w:w="988" w:type="dxa"/>
          </w:tcPr>
          <w:p w:rsidR="00C1145C" w:rsidRPr="0085359C" w:rsidRDefault="00C1145C" w:rsidP="00246671">
            <w:pPr>
              <w:spacing w:before="0"/>
              <w:contextualSpacing/>
              <w:jc w:val="center"/>
              <w:rPr>
                <w:rFonts w:ascii="Times New Roman" w:hAnsi="Times New Roman" w:cs="Times New Roman"/>
                <w:sz w:val="22"/>
                <w:szCs w:val="22"/>
                <w:lang w:val="en-US"/>
              </w:rPr>
            </w:pPr>
            <w:r w:rsidRPr="0085359C">
              <w:rPr>
                <w:rFonts w:ascii="Times New Roman" w:hAnsi="Times New Roman" w:cs="Times New Roman"/>
                <w:sz w:val="22"/>
                <w:szCs w:val="22"/>
                <w:lang w:val="en-US"/>
              </w:rPr>
              <w:t>1157</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927</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РТС</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Гкал</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час</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653</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853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953</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834,5</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Крупные промышленные и отопительные котельные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Гкал</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час</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830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863</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963</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н/д</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б) Мощность локальных источников тепла</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Гкал</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час</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275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220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130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395</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5. Газоснабжение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а) Потребление газа,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млн.м³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474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2276</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2617</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461,2</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в том числе: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на коммунально-бытовые нужды и местное отопление жилых зданий</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млн.м³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124</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134</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182</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124</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 xml:space="preserve">на нужды промышленности </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млн.м³</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год</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350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1190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2540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317</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b/>
                <w:sz w:val="22"/>
                <w:szCs w:val="22"/>
              </w:rPr>
            </w:pPr>
            <w:r w:rsidRPr="0085359C">
              <w:rPr>
                <w:rFonts w:ascii="Times New Roman" w:hAnsi="Times New Roman" w:cs="Times New Roman"/>
                <w:b/>
                <w:sz w:val="22"/>
                <w:szCs w:val="22"/>
              </w:rPr>
              <w:t>6. Инженерная подготовка территории</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p>
        </w:tc>
      </w:tr>
      <w:tr w:rsidR="00C1145C" w:rsidRPr="0085359C" w:rsidTr="00C1145C">
        <w:tc>
          <w:tcPr>
            <w:tcW w:w="3972" w:type="dxa"/>
          </w:tcPr>
          <w:p w:rsidR="00C1145C" w:rsidRPr="0085359C" w:rsidRDefault="00C1145C" w:rsidP="005A04AC">
            <w:pPr>
              <w:pStyle w:val="af8"/>
              <w:contextualSpacing/>
              <w:rPr>
                <w:rFonts w:ascii="Times New Roman" w:hAnsi="Times New Roman" w:cs="Times New Roman"/>
                <w:sz w:val="22"/>
                <w:szCs w:val="22"/>
              </w:rPr>
            </w:pPr>
            <w:r w:rsidRPr="0085359C">
              <w:rPr>
                <w:rFonts w:ascii="Times New Roman" w:hAnsi="Times New Roman" w:cs="Times New Roman"/>
                <w:sz w:val="22"/>
                <w:szCs w:val="22"/>
              </w:rPr>
              <w:t>Протяжённость сетей дождевой канализации (общесплавная и разд</w:t>
            </w:r>
            <w:r w:rsidR="00DA304C" w:rsidRPr="0085359C">
              <w:rPr>
                <w:rFonts w:ascii="Times New Roman" w:hAnsi="Times New Roman" w:cs="Times New Roman"/>
                <w:sz w:val="22"/>
                <w:szCs w:val="22"/>
              </w:rPr>
              <w:t>ельная</w:t>
            </w:r>
            <w:r w:rsidRPr="0085359C">
              <w:rPr>
                <w:rFonts w:ascii="Times New Roman" w:hAnsi="Times New Roman" w:cs="Times New Roman"/>
                <w:sz w:val="22"/>
                <w:szCs w:val="22"/>
              </w:rPr>
              <w:t>)</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245</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294</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348</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638</w:t>
            </w:r>
          </w:p>
        </w:tc>
      </w:tr>
      <w:tr w:rsidR="00C1145C" w:rsidRPr="0085359C" w:rsidTr="00C1145C">
        <w:tc>
          <w:tcPr>
            <w:tcW w:w="9449" w:type="dxa"/>
            <w:gridSpan w:val="6"/>
          </w:tcPr>
          <w:p w:rsidR="00C1145C" w:rsidRPr="0085359C" w:rsidRDefault="00C1145C" w:rsidP="00C1145C">
            <w:pPr>
              <w:spacing w:before="0"/>
              <w:contextualSpacing/>
              <w:rPr>
                <w:rFonts w:ascii="Times New Roman" w:eastAsia="Calibri" w:hAnsi="Times New Roman" w:cs="Times New Roman"/>
                <w:sz w:val="22"/>
                <w:szCs w:val="22"/>
              </w:rPr>
            </w:pPr>
            <w:r w:rsidRPr="0085359C">
              <w:rPr>
                <w:rFonts w:ascii="Times New Roman" w:hAnsi="Times New Roman" w:cs="Times New Roman"/>
                <w:b/>
                <w:sz w:val="22"/>
                <w:szCs w:val="22"/>
              </w:rPr>
              <w:t>Е. Транспортное обслуживание</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1. Протяженность пассажирского общественного транспорта, всего</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251,0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271,8</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317,0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531,4</w:t>
            </w:r>
            <w:r w:rsidR="003C758D" w:rsidRPr="0085359C">
              <w:rPr>
                <w:rStyle w:val="aff1"/>
                <w:rFonts w:ascii="Times New Roman" w:eastAsia="Calibri" w:hAnsi="Times New Roman" w:cs="Times New Roman"/>
                <w:sz w:val="22"/>
                <w:szCs w:val="22"/>
              </w:rPr>
              <w:footnoteReference w:id="203"/>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трамвай</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 дв. пути</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43,2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46,0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50,0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27,7</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троллейбус</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 пути</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45,8</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45,8</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47,0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49,0</w:t>
            </w:r>
          </w:p>
        </w:tc>
      </w:tr>
      <w:tr w:rsidR="00C1145C" w:rsidRPr="0085359C" w:rsidTr="00C1145C">
        <w:tc>
          <w:tcPr>
            <w:tcW w:w="3972" w:type="dxa"/>
          </w:tcPr>
          <w:p w:rsidR="00C1145C" w:rsidRPr="0085359C" w:rsidRDefault="00C1145C" w:rsidP="00246671">
            <w:pPr>
              <w:pStyle w:val="af8"/>
              <w:tabs>
                <w:tab w:val="num" w:pos="360"/>
              </w:tabs>
              <w:ind w:left="360" w:hanging="360"/>
              <w:contextualSpacing/>
              <w:rPr>
                <w:rFonts w:ascii="Times New Roman" w:hAnsi="Times New Roman" w:cs="Times New Roman"/>
                <w:sz w:val="22"/>
                <w:szCs w:val="22"/>
              </w:rPr>
            </w:pPr>
            <w:r w:rsidRPr="0085359C">
              <w:rPr>
                <w:rFonts w:ascii="Times New Roman" w:hAnsi="Times New Roman" w:cs="Times New Roman"/>
                <w:sz w:val="22"/>
                <w:szCs w:val="22"/>
              </w:rPr>
              <w:t>автобус</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 пути</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162</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180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220</w:t>
            </w:r>
          </w:p>
        </w:tc>
        <w:tc>
          <w:tcPr>
            <w:tcW w:w="989" w:type="dxa"/>
          </w:tcPr>
          <w:p w:rsidR="00C1145C" w:rsidRPr="0085359C" w:rsidRDefault="00C1145C" w:rsidP="00C1145C">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176,7</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2. Протяженность магистральных улиц и дорог</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160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190</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240</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193</w:t>
            </w:r>
          </w:p>
        </w:tc>
      </w:tr>
      <w:tr w:rsidR="00C1145C" w:rsidRPr="0085359C" w:rsidTr="00C1145C">
        <w:tc>
          <w:tcPr>
            <w:tcW w:w="3972" w:type="dxa"/>
          </w:tcPr>
          <w:p w:rsidR="00C1145C" w:rsidRPr="0085359C" w:rsidRDefault="00C1145C" w:rsidP="00246671">
            <w:pPr>
              <w:pStyle w:val="af8"/>
              <w:contextualSpacing/>
              <w:rPr>
                <w:rFonts w:ascii="Times New Roman" w:hAnsi="Times New Roman" w:cs="Times New Roman"/>
                <w:sz w:val="22"/>
                <w:szCs w:val="22"/>
              </w:rPr>
            </w:pPr>
            <w:r w:rsidRPr="0085359C">
              <w:rPr>
                <w:rFonts w:ascii="Times New Roman" w:hAnsi="Times New Roman" w:cs="Times New Roman"/>
                <w:sz w:val="22"/>
                <w:szCs w:val="22"/>
              </w:rPr>
              <w:t>3. Плотность магистральной улично-дорожной сети в городской застройке</w:t>
            </w:r>
          </w:p>
        </w:tc>
        <w:tc>
          <w:tcPr>
            <w:tcW w:w="1523"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км</w:t>
            </w:r>
            <w:r w:rsidRPr="0085359C">
              <w:rPr>
                <w:rFonts w:ascii="Times New Roman" w:hAnsi="Times New Roman" w:cs="Times New Roman"/>
                <w:sz w:val="22"/>
                <w:szCs w:val="22"/>
                <w:lang w:val="en-US"/>
              </w:rPr>
              <w:t>/</w:t>
            </w:r>
            <w:r w:rsidRPr="0085359C">
              <w:rPr>
                <w:rFonts w:ascii="Times New Roman" w:hAnsi="Times New Roman" w:cs="Times New Roman"/>
                <w:sz w:val="22"/>
                <w:szCs w:val="22"/>
              </w:rPr>
              <w:t>км²</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989"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2,1</w:t>
            </w:r>
          </w:p>
        </w:tc>
        <w:tc>
          <w:tcPr>
            <w:tcW w:w="988" w:type="dxa"/>
          </w:tcPr>
          <w:p w:rsidR="00C1145C" w:rsidRPr="0085359C" w:rsidRDefault="00C1145C" w:rsidP="00246671">
            <w:pPr>
              <w:spacing w:before="0"/>
              <w:contextualSpacing/>
              <w:jc w:val="center"/>
              <w:rPr>
                <w:rFonts w:ascii="Times New Roman" w:hAnsi="Times New Roman" w:cs="Times New Roman"/>
                <w:sz w:val="22"/>
                <w:szCs w:val="22"/>
              </w:rPr>
            </w:pPr>
            <w:r w:rsidRPr="0085359C">
              <w:rPr>
                <w:rFonts w:ascii="Times New Roman" w:hAnsi="Times New Roman" w:cs="Times New Roman"/>
                <w:sz w:val="22"/>
                <w:szCs w:val="22"/>
              </w:rPr>
              <w:t>2,3</w:t>
            </w:r>
          </w:p>
        </w:tc>
        <w:tc>
          <w:tcPr>
            <w:tcW w:w="989" w:type="dxa"/>
          </w:tcPr>
          <w:p w:rsidR="00C1145C" w:rsidRPr="0085359C" w:rsidRDefault="00C1145C" w:rsidP="00246671">
            <w:pPr>
              <w:spacing w:before="0"/>
              <w:contextualSpacing/>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2,07</w:t>
            </w:r>
          </w:p>
        </w:tc>
      </w:tr>
    </w:tbl>
    <w:p w:rsidR="00D136CB" w:rsidRPr="0085359C" w:rsidRDefault="00D136CB" w:rsidP="007052CC">
      <w:pPr>
        <w:pStyle w:val="30"/>
        <w:numPr>
          <w:ilvl w:val="1"/>
          <w:numId w:val="1"/>
        </w:numPr>
        <w:ind w:left="709" w:hanging="709"/>
        <w:rPr>
          <w:rFonts w:ascii="Times New Roman" w:hAnsi="Times New Roman" w:cs="Times New Roman"/>
        </w:rPr>
      </w:pPr>
      <w:bookmarkStart w:id="83" w:name="_Toc456002717"/>
      <w:r w:rsidRPr="0085359C">
        <w:rPr>
          <w:rFonts w:ascii="Times New Roman" w:hAnsi="Times New Roman" w:cs="Times New Roman"/>
        </w:rPr>
        <w:t>Муниципальная правовая база в сфере градостроительной деятельности и имущественно-земельных отношений</w:t>
      </w:r>
      <w:bookmarkEnd w:id="83"/>
    </w:p>
    <w:p w:rsidR="00C1145C" w:rsidRPr="0085359C" w:rsidRDefault="00C1145C" w:rsidP="00B52029">
      <w:pPr>
        <w:spacing w:before="120" w:after="120" w:line="240" w:lineRule="auto"/>
        <w:ind w:firstLine="709"/>
        <w:jc w:val="both"/>
        <w:rPr>
          <w:rFonts w:ascii="Times New Roman" w:eastAsia="Times New Roman" w:hAnsi="Times New Roman" w:cs="Times New Roman"/>
          <w:sz w:val="24"/>
          <w:szCs w:val="24"/>
        </w:rPr>
      </w:pP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Муниципальное образование "Городской округ "Город Калининград" обеспечено всей необходимой правовой базой в сфере градостроительной деятельности и имущественно-земельных отношений. Действующая муниципальная правовая база в сфере градостроительной деятельности и имущественно-земельных отношений регулирует все вопросы, отнесенные законодательством к полномочиям местного самоуправления. </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Отличительной особенностью правовой базы городского округа является ее актуальность, органами власти своевременно принимаются новые правовые документы,</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 xml:space="preserve">в действующие нормативные и правовые документы вносятся необходимые изменения в целях приведения их в соответствие с </w:t>
      </w:r>
      <w:r w:rsidR="00246671" w:rsidRPr="0085359C">
        <w:rPr>
          <w:rFonts w:ascii="Times New Roman" w:eastAsia="Times New Roman" w:hAnsi="Times New Roman" w:cs="Times New Roman"/>
          <w:sz w:val="24"/>
          <w:szCs w:val="24"/>
        </w:rPr>
        <w:t>и</w:t>
      </w:r>
      <w:r w:rsidR="009F47B5" w:rsidRPr="0085359C">
        <w:rPr>
          <w:rFonts w:ascii="Times New Roman" w:eastAsia="Times New Roman" w:hAnsi="Times New Roman" w:cs="Times New Roman"/>
          <w:sz w:val="24"/>
          <w:szCs w:val="24"/>
        </w:rPr>
        <w:t>з</w:t>
      </w:r>
      <w:r w:rsidR="00246671" w:rsidRPr="0085359C">
        <w:rPr>
          <w:rFonts w:ascii="Times New Roman" w:eastAsia="Times New Roman" w:hAnsi="Times New Roman" w:cs="Times New Roman"/>
          <w:sz w:val="24"/>
          <w:szCs w:val="24"/>
        </w:rPr>
        <w:t>ме</w:t>
      </w:r>
      <w:r w:rsidR="009F47B5" w:rsidRPr="0085359C">
        <w:rPr>
          <w:rFonts w:ascii="Times New Roman" w:eastAsia="Times New Roman" w:hAnsi="Times New Roman" w:cs="Times New Roman"/>
          <w:sz w:val="24"/>
          <w:szCs w:val="24"/>
        </w:rPr>
        <w:t>не</w:t>
      </w:r>
      <w:r w:rsidR="00246671" w:rsidRPr="0085359C">
        <w:rPr>
          <w:rFonts w:ascii="Times New Roman" w:eastAsia="Times New Roman" w:hAnsi="Times New Roman" w:cs="Times New Roman"/>
          <w:sz w:val="24"/>
          <w:szCs w:val="24"/>
        </w:rPr>
        <w:t>ниями</w:t>
      </w:r>
      <w:r w:rsidRPr="0085359C">
        <w:rPr>
          <w:rFonts w:ascii="Times New Roman" w:eastAsia="Times New Roman" w:hAnsi="Times New Roman" w:cs="Times New Roman"/>
          <w:sz w:val="24"/>
          <w:szCs w:val="24"/>
        </w:rPr>
        <w:t xml:space="preserve"> федерального и регионального законодательства.</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Высокому качеству и полноте действующей правовой базы городского округа в сфере градостроительной деятельности и имущественно-земельных отношений способствовала ее разработка програм</w:t>
      </w:r>
      <w:r w:rsidR="009F47B5" w:rsidRPr="0085359C">
        <w:rPr>
          <w:rFonts w:ascii="Times New Roman" w:eastAsia="Times New Roman" w:hAnsi="Times New Roman" w:cs="Times New Roman"/>
          <w:sz w:val="24"/>
          <w:szCs w:val="24"/>
        </w:rPr>
        <w:t>м</w:t>
      </w:r>
      <w:r w:rsidRPr="0085359C">
        <w:rPr>
          <w:rFonts w:ascii="Times New Roman" w:eastAsia="Times New Roman" w:hAnsi="Times New Roman" w:cs="Times New Roman"/>
          <w:sz w:val="24"/>
          <w:szCs w:val="24"/>
        </w:rPr>
        <w:t>но-целевым методом на основе муниципальных программ. В настоящее время актуализация действующей правовой базы осуществляется в соответствии муниципальной программой "Обеспечение градостроительной и архитектурной деятельности в городском округе "Город Калининград" утвержденной Постановлением администрации городского округа "Город Калининград" от 20.10.2014 N 1637.</w:t>
      </w:r>
    </w:p>
    <w:p w:rsidR="00B52029" w:rsidRPr="00557D90" w:rsidRDefault="00B52029" w:rsidP="00B52029">
      <w:pPr>
        <w:spacing w:before="120" w:after="120" w:line="240" w:lineRule="auto"/>
        <w:ind w:firstLine="709"/>
        <w:jc w:val="both"/>
        <w:rPr>
          <w:rFonts w:ascii="Times New Roman" w:eastAsia="Times New Roman" w:hAnsi="Times New Roman" w:cs="Times New Roman"/>
          <w:color w:val="0070C0"/>
          <w:sz w:val="24"/>
          <w:szCs w:val="24"/>
        </w:rPr>
      </w:pPr>
      <w:r w:rsidRPr="00557D90">
        <w:rPr>
          <w:rFonts w:ascii="Times New Roman" w:eastAsia="Times New Roman" w:hAnsi="Times New Roman" w:cs="Times New Roman"/>
          <w:color w:val="0070C0"/>
          <w:sz w:val="24"/>
          <w:szCs w:val="24"/>
        </w:rPr>
        <w:t xml:space="preserve">Основой правовой базы в сфере градостроительной деятельности и имущественно-земельных отношений городского округа являются Правила землепользования и застройки городского округа, утвержденные Решением окружного Совета депутатов г. Калининграда от </w:t>
      </w:r>
      <w:r w:rsidR="00557D90" w:rsidRPr="00557D90">
        <w:rPr>
          <w:rFonts w:ascii="Times New Roman" w:eastAsia="Times New Roman" w:hAnsi="Times New Roman" w:cs="Times New Roman"/>
          <w:color w:val="0070C0"/>
          <w:sz w:val="24"/>
          <w:szCs w:val="24"/>
        </w:rPr>
        <w:t>25.12.2017 г.</w:t>
      </w:r>
      <w:r w:rsidRPr="00557D90">
        <w:rPr>
          <w:rFonts w:ascii="Times New Roman" w:eastAsia="Times New Roman" w:hAnsi="Times New Roman" w:cs="Times New Roman"/>
          <w:color w:val="0070C0"/>
          <w:sz w:val="24"/>
          <w:szCs w:val="24"/>
        </w:rPr>
        <w:t xml:space="preserve"> N </w:t>
      </w:r>
      <w:r w:rsidR="00557D90" w:rsidRPr="00557D90">
        <w:rPr>
          <w:rFonts w:ascii="Times New Roman" w:eastAsia="Times New Roman" w:hAnsi="Times New Roman" w:cs="Times New Roman"/>
          <w:color w:val="0070C0"/>
          <w:sz w:val="24"/>
          <w:szCs w:val="24"/>
        </w:rPr>
        <w:t>339</w:t>
      </w:r>
      <w:r w:rsidRPr="00557D90">
        <w:rPr>
          <w:rFonts w:ascii="Times New Roman" w:eastAsia="Times New Roman" w:hAnsi="Times New Roman" w:cs="Times New Roman"/>
          <w:color w:val="0070C0"/>
          <w:sz w:val="24"/>
          <w:szCs w:val="24"/>
        </w:rPr>
        <w:t xml:space="preserve"> "Об утверждении Правил землепользования и застройки городского округа "Город Калининград".</w:t>
      </w:r>
    </w:p>
    <w:p w:rsidR="00B52029" w:rsidRPr="00557D90" w:rsidRDefault="00B52029" w:rsidP="00B52029">
      <w:pPr>
        <w:spacing w:before="120" w:after="120" w:line="240" w:lineRule="auto"/>
        <w:ind w:firstLine="709"/>
        <w:jc w:val="both"/>
        <w:rPr>
          <w:rFonts w:ascii="Times New Roman" w:eastAsia="Times New Roman" w:hAnsi="Times New Roman" w:cs="Times New Roman"/>
          <w:color w:val="0070C0"/>
          <w:sz w:val="24"/>
          <w:szCs w:val="24"/>
        </w:rPr>
      </w:pPr>
      <w:r w:rsidRPr="00557D90">
        <w:rPr>
          <w:rFonts w:ascii="Times New Roman" w:eastAsia="Times New Roman" w:hAnsi="Times New Roman" w:cs="Times New Roman"/>
          <w:color w:val="0070C0"/>
          <w:sz w:val="24"/>
          <w:szCs w:val="24"/>
        </w:rPr>
        <w:t xml:space="preserve">Для разработки настоящего проекта генерального плана особое значение имеют местные нормативы градостроительного проектирования городского округа "Город Калининград". Действующие местные нормативы градостроительного проектирования городского округа "Город Калининград выполнены в соответствии с Положением "О составе, порядке подготовки и утверждения местных нормативов градостроительного проектирования городского округа "Город Калининград" и внесения изменений в них" утвержденных Решение городского Совета депутатов Калининграда от </w:t>
      </w:r>
      <w:r w:rsidR="00557D90" w:rsidRPr="00557D90">
        <w:rPr>
          <w:rFonts w:ascii="Times New Roman" w:eastAsia="Times New Roman" w:hAnsi="Times New Roman" w:cs="Times New Roman"/>
          <w:color w:val="0070C0"/>
          <w:sz w:val="24"/>
          <w:szCs w:val="24"/>
        </w:rPr>
        <w:t>26.12.2016 N 432</w:t>
      </w:r>
      <w:r w:rsidRPr="00557D90">
        <w:rPr>
          <w:rFonts w:ascii="Times New Roman" w:eastAsia="Times New Roman" w:hAnsi="Times New Roman" w:cs="Times New Roman"/>
          <w:color w:val="0070C0"/>
          <w:sz w:val="24"/>
          <w:szCs w:val="24"/>
        </w:rPr>
        <w:t>".</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приняты </w:t>
      </w:r>
      <w:r w:rsidR="00557D90" w:rsidRPr="0085359C">
        <w:rPr>
          <w:rFonts w:ascii="Times New Roman" w:eastAsia="Times New Roman" w:hAnsi="Times New Roman" w:cs="Times New Roman"/>
          <w:sz w:val="24"/>
          <w:szCs w:val="24"/>
        </w:rPr>
        <w:t>необходимые правовые документы,</w:t>
      </w:r>
      <w:r w:rsidRPr="0085359C">
        <w:rPr>
          <w:rFonts w:ascii="Times New Roman" w:eastAsia="Times New Roman" w:hAnsi="Times New Roman" w:cs="Times New Roman"/>
          <w:sz w:val="24"/>
          <w:szCs w:val="24"/>
        </w:rPr>
        <w:t xml:space="preserve"> регламентирующие проведение публичных слушаний:</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Положение "О порядке организации и проведения публичных слушаний по проекту генерального плана городского округа "Город Калининград", изменений в генеральный план городского округа "Город Калининград" утвержденное Решение м окружного Совета депутатов г. К</w:t>
      </w:r>
      <w:r w:rsidR="00557D90">
        <w:rPr>
          <w:rFonts w:ascii="Times New Roman" w:eastAsia="Times New Roman" w:hAnsi="Times New Roman" w:cs="Times New Roman"/>
          <w:sz w:val="24"/>
          <w:szCs w:val="24"/>
        </w:rPr>
        <w:t>алининграда от 04.07.2012 N 181</w:t>
      </w:r>
      <w:r w:rsidRPr="0085359C">
        <w:rPr>
          <w:rFonts w:ascii="Times New Roman" w:eastAsia="Times New Roman" w:hAnsi="Times New Roman" w:cs="Times New Roman"/>
          <w:sz w:val="24"/>
          <w:szCs w:val="24"/>
        </w:rPr>
        <w:t>;</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Положение "О порядке проведения публичных слушаний по проекту Правил землепользования и застройки городского округа "Город Калининград" утвержденное Решением окружного Совета депутатов города Калининграда от 25.03.2009 N 50 (в редакции Решения N 202 от 27.04.2011)";</w:t>
      </w:r>
    </w:p>
    <w:p w:rsidR="00B52029" w:rsidRPr="0085359C" w:rsidRDefault="00B52029" w:rsidP="00B5202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Положение "О порядке организации и проведения публичных слушаний по документации по планировке территории (проектам планировки территории и проектам </w:t>
      </w:r>
      <w:r w:rsidRPr="0085359C">
        <w:rPr>
          <w:rFonts w:ascii="Times New Roman" w:eastAsia="Times New Roman" w:hAnsi="Times New Roman" w:cs="Times New Roman"/>
          <w:sz w:val="24"/>
          <w:szCs w:val="24"/>
        </w:rPr>
        <w:lastRenderedPageBreak/>
        <w:t>планировки территории с проектами межевания в их составе) городского округа "Город Калининград" утвержденное Решением городского Совета депутатов Калининграда от 19.11.2014 N 359.</w:t>
      </w:r>
    </w:p>
    <w:p w:rsidR="00B52029" w:rsidRPr="0085359C" w:rsidRDefault="00B52029" w:rsidP="00B52029">
      <w:pPr>
        <w:spacing w:before="120" w:after="120" w:line="240" w:lineRule="auto"/>
        <w:ind w:firstLine="709"/>
        <w:jc w:val="both"/>
        <w:rPr>
          <w:rFonts w:ascii="Times New Roman" w:hAnsi="Times New Roman" w:cs="Times New Roman"/>
          <w:sz w:val="24"/>
          <w:szCs w:val="24"/>
        </w:rPr>
      </w:pPr>
      <w:r w:rsidRPr="0085359C">
        <w:rPr>
          <w:rFonts w:ascii="Times New Roman" w:eastAsia="Times New Roman" w:hAnsi="Times New Roman" w:cs="Times New Roman"/>
          <w:sz w:val="24"/>
          <w:szCs w:val="24"/>
        </w:rPr>
        <w:t>Таким образом, действующая в настоящее время правовая база в сфере градостроительной деятельности и имущественно-земельных отношений создает необходимые условия для устойчивого развития территории городского округа «Город Калининград» на основе документов территориального планирования и градостроительного зонирования.</w:t>
      </w:r>
    </w:p>
    <w:p w:rsidR="00D136CB" w:rsidRPr="0085359C" w:rsidRDefault="00D136CB" w:rsidP="00D136CB">
      <w:pPr>
        <w:spacing w:before="120" w:after="120" w:line="240" w:lineRule="auto"/>
        <w:ind w:firstLine="709"/>
        <w:jc w:val="both"/>
        <w:rPr>
          <w:rFonts w:ascii="Times New Roman" w:hAnsi="Times New Roman" w:cs="Times New Roman"/>
          <w:sz w:val="24"/>
          <w:szCs w:val="24"/>
        </w:rPr>
      </w:pPr>
    </w:p>
    <w:p w:rsidR="00D70DBC" w:rsidRPr="0085359C" w:rsidRDefault="004A3A26" w:rsidP="00D70DBC">
      <w:pPr>
        <w:pStyle w:val="30"/>
        <w:numPr>
          <w:ilvl w:val="1"/>
          <w:numId w:val="1"/>
        </w:numPr>
        <w:ind w:left="709" w:hanging="709"/>
        <w:rPr>
          <w:rFonts w:ascii="Times New Roman" w:hAnsi="Times New Roman" w:cs="Times New Roman"/>
        </w:rPr>
      </w:pPr>
      <w:bookmarkStart w:id="84" w:name="_Toc456002718"/>
      <w:r w:rsidRPr="0085359C">
        <w:rPr>
          <w:rFonts w:ascii="Times New Roman" w:hAnsi="Times New Roman" w:cs="Times New Roman"/>
        </w:rPr>
        <w:t>Документация по планировке территории.</w:t>
      </w:r>
      <w:bookmarkEnd w:id="84"/>
      <w:r w:rsidRPr="0085359C">
        <w:rPr>
          <w:rFonts w:ascii="Times New Roman" w:hAnsi="Times New Roman" w:cs="Times New Roman"/>
        </w:rPr>
        <w:t xml:space="preserve"> </w:t>
      </w:r>
    </w:p>
    <w:p w:rsidR="00FC5194" w:rsidRPr="0085359C" w:rsidRDefault="00FC5194" w:rsidP="00D70DBC">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Для реализации идей, заложенных в Генеральном плане, последовательно разрабатывались проекты детальной планировки наиболее крупных массивов застройки. </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За период 2007- 2014 годы разработано 95 проектов планировок территорий различных по ёмкости и назначению. В своей основе это проекты по размещению жилищного и социально-бытового строительства, а также линейных объектов. К сожалению, в должной мере не отражены проекты планировок промышленных узлов, промышленных групп и промышленных площадок, с целью упорядочения застройки, повышения плотности, коэффициента застройки, определения нового назначения территории на стадии реконструкции, либо предпродажной подготовки территории.</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Работы по планированию территорий выполнялись в разное время, разными организациями и авторскими коллективами по различным методикам исполнения. Основной отличительной чертой документации является низкая плотность застройки. В ряде случаев нарушен масштаб соразмерного человеку планировочного членения, что является характерной особенностью города. Там где межевание территории предшествовало проекту планировки, возникли нестыковки с дорожно-транспортной сетью города.</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Отсутствие стратегических планировочных документов планировочных районов города, лоскутность проектов планировки, предопределила фрагментарность, несвязность общественных пространств периферии города.</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Общая площадь жилых домов, в новом строительстве, охваченных проектами планировок составила свыше 10 млн. 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Не реализованными на 01.12.2014 года осталось 6 900 тыс. м</w:t>
      </w:r>
      <w:r w:rsidRPr="0085359C">
        <w:rPr>
          <w:rFonts w:ascii="Times New Roman" w:hAnsi="Times New Roman" w:cs="Times New Roman"/>
          <w:sz w:val="24"/>
          <w:szCs w:val="24"/>
          <w:vertAlign w:val="superscript"/>
        </w:rPr>
        <w:t>2</w:t>
      </w:r>
      <w:r w:rsidRPr="0085359C">
        <w:rPr>
          <w:rFonts w:ascii="Times New Roman" w:hAnsi="Times New Roman" w:cs="Times New Roman"/>
          <w:sz w:val="24"/>
          <w:szCs w:val="24"/>
        </w:rPr>
        <w:t xml:space="preserve"> общей жилой площади. </w:t>
      </w:r>
    </w:p>
    <w:p w:rsidR="00FC5194" w:rsidRPr="0085359C" w:rsidRDefault="00FC5194" w:rsidP="00FC5194">
      <w:pPr>
        <w:spacing w:before="120" w:after="120" w:line="240" w:lineRule="auto"/>
        <w:ind w:firstLine="709"/>
        <w:jc w:val="both"/>
        <w:rPr>
          <w:rFonts w:ascii="Times New Roman" w:hAnsi="Times New Roman" w:cs="Times New Roman"/>
          <w:i/>
          <w:sz w:val="24"/>
          <w:szCs w:val="24"/>
        </w:rPr>
      </w:pPr>
    </w:p>
    <w:p w:rsidR="00FC5194" w:rsidRPr="0085359C" w:rsidRDefault="00FC5194" w:rsidP="002F0DB8">
      <w:pPr>
        <w:spacing w:before="120" w:after="120" w:line="240" w:lineRule="auto"/>
        <w:jc w:val="both"/>
        <w:rPr>
          <w:rFonts w:ascii="Times New Roman" w:hAnsi="Times New Roman" w:cs="Times New Roman"/>
          <w:sz w:val="24"/>
          <w:szCs w:val="24"/>
        </w:rPr>
      </w:pPr>
      <w:r w:rsidRPr="0085359C">
        <w:rPr>
          <w:rFonts w:ascii="Times New Roman" w:hAnsi="Times New Roman" w:cs="Times New Roman"/>
          <w:noProof/>
          <w:sz w:val="24"/>
          <w:szCs w:val="24"/>
          <w:lang w:eastAsia="ru-RU"/>
        </w:rPr>
        <w:lastRenderedPageBreak/>
        <w:drawing>
          <wp:inline distT="0" distB="0" distL="0" distR="0" wp14:anchorId="5CD40E46" wp14:editId="4E347297">
            <wp:extent cx="5864016" cy="4012442"/>
            <wp:effectExtent l="0" t="0" r="3810" b="7620"/>
            <wp:docPr id="1026" name="Рисунок 1026" descr="\\Atlas\leo\КАЛИНИНГРАД\Для Юрия Николаевича Растры\20000 Проекты планировки с названиями ул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leo\КАЛИНИНГРАД\Для Юрия Николаевича Растры\20000 Проекты планировки с названиями улиц.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878838" cy="4022584"/>
                    </a:xfrm>
                    <a:prstGeom prst="rect">
                      <a:avLst/>
                    </a:prstGeom>
                    <a:noFill/>
                    <a:ln>
                      <a:noFill/>
                    </a:ln>
                  </pic:spPr>
                </pic:pic>
              </a:graphicData>
            </a:graphic>
          </wp:inline>
        </w:drawing>
      </w:r>
    </w:p>
    <w:p w:rsidR="00845E63" w:rsidRPr="0085359C" w:rsidRDefault="00845E63" w:rsidP="00845E63">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 xml:space="preserve">Рис. 10.3.1. </w:t>
      </w:r>
      <w:r w:rsidR="009B0D09" w:rsidRPr="0085359C">
        <w:rPr>
          <w:rFonts w:ascii="Times New Roman" w:hAnsi="Times New Roman" w:cs="Times New Roman"/>
          <w:b/>
          <w:i/>
          <w:sz w:val="22"/>
          <w:szCs w:val="22"/>
        </w:rPr>
        <w:t xml:space="preserve">Схема выполненных проектов планировок </w:t>
      </w:r>
    </w:p>
    <w:p w:rsidR="009B0D09" w:rsidRPr="0085359C" w:rsidRDefault="009B0D09" w:rsidP="00845E63">
      <w:pPr>
        <w:shd w:val="clear" w:color="auto" w:fill="CFE0CF" w:themeFill="accent2" w:themeFillTint="99"/>
        <w:spacing w:before="0" w:after="0" w:line="240" w:lineRule="auto"/>
        <w:jc w:val="center"/>
        <w:rPr>
          <w:rFonts w:ascii="Times New Roman" w:hAnsi="Times New Roman" w:cs="Times New Roman"/>
          <w:b/>
          <w:i/>
          <w:sz w:val="22"/>
          <w:szCs w:val="22"/>
        </w:rPr>
      </w:pPr>
      <w:r w:rsidRPr="0085359C">
        <w:rPr>
          <w:rFonts w:ascii="Times New Roman" w:hAnsi="Times New Roman" w:cs="Times New Roman"/>
          <w:b/>
          <w:i/>
          <w:sz w:val="22"/>
          <w:szCs w:val="22"/>
        </w:rPr>
        <w:t>при реализации генерального плана</w:t>
      </w:r>
      <w:r w:rsidR="00845E63" w:rsidRPr="0085359C">
        <w:rPr>
          <w:rFonts w:ascii="Times New Roman" w:hAnsi="Times New Roman" w:cs="Times New Roman"/>
          <w:b/>
          <w:i/>
          <w:sz w:val="22"/>
          <w:szCs w:val="22"/>
        </w:rPr>
        <w:t xml:space="preserve"> </w:t>
      </w:r>
      <w:r w:rsidR="00845E63" w:rsidRPr="0085359C">
        <w:rPr>
          <w:rFonts w:ascii="Times New Roman" w:hAnsi="Times New Roman" w:cs="Times New Roman"/>
          <w:i/>
          <w:sz w:val="22"/>
          <w:szCs w:val="22"/>
        </w:rPr>
        <w:t>(октябрь 2014г.)</w:t>
      </w:r>
    </w:p>
    <w:p w:rsidR="009B0D09" w:rsidRPr="0085359C" w:rsidRDefault="009B0D09" w:rsidP="00FC5194">
      <w:pPr>
        <w:spacing w:before="120" w:after="120" w:line="240" w:lineRule="auto"/>
        <w:ind w:firstLine="709"/>
        <w:jc w:val="both"/>
        <w:rPr>
          <w:rFonts w:ascii="Times New Roman" w:hAnsi="Times New Roman" w:cs="Times New Roman"/>
          <w:sz w:val="24"/>
          <w:szCs w:val="24"/>
        </w:rPr>
      </w:pP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Генеральным планом, как резерв развития жилых территорий рассматривались территории садовых участков, выделенных на территории города в период 80-90х годах прошлого века. Эти площади составляют 11% от застроенной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территории города, что составляет порядка 800 га территории обеспеченной минимальным набором инженерного и транспортного обеспечения. Наличие в рынке жилья сектора неспособного к приобретению квартиры, но готового достроить, пристроить, либо продать строения на садовом участке под жилую застройку предопределила тенденцию перевода части садовых участков под жилой сектор. По неофициальным данным 10% населения города живёт в 108 садовых товариществах, что составляет около 44 тыс. чел. </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Значительная работа проведена городом по формированию историко-архитектурного облика центральной части города. </w:t>
      </w:r>
      <w:r w:rsidR="00430B88" w:rsidRPr="0085359C">
        <w:rPr>
          <w:rFonts w:ascii="Times New Roman" w:hAnsi="Times New Roman" w:cs="Times New Roman"/>
          <w:sz w:val="24"/>
          <w:szCs w:val="24"/>
        </w:rPr>
        <w:t>П</w:t>
      </w:r>
      <w:r w:rsidRPr="0085359C">
        <w:rPr>
          <w:rFonts w:ascii="Times New Roman" w:hAnsi="Times New Roman" w:cs="Times New Roman"/>
          <w:sz w:val="24"/>
          <w:szCs w:val="24"/>
        </w:rPr>
        <w:t>роведение ряда международных конкурсов по одноимённой тематики, определило направление для дальнейших поисков в решении сложных задач реконструкции центра. Следующим шагом в этом направлении явился конкурс «Ватер фронт» характеризующий раскрытие современного фасада города к реке. Являясь основной композиционной осью р. Преголя получила новое звучание в застройке города. Продолжением этой тематики, в развитии тезиса «Калининград – контактный город»</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своевременно принято решение о размещении стадиона на острове Октябрьский к Чемпионату мира по футболу в 2018 году. Строительство стадиона связано со значительными затратами на территории не пригодной для строительства и окончательное решение будет связано с ресурсными возможностями выполнения проекта. Значительные территории</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острова определены проектом планировки под жилую застройку, что с затратами на освоение непригодной к строительству территории приведёт к значительному повышению стоимости жилья.</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lastRenderedPageBreak/>
        <w:t xml:space="preserve">Очевидным является одно, предыдущий генплан продекларировал миссию города как эксклавную территорию Российской Федерации, призванную развивать экономические контакты в Балтийском регионе, не определив территориальную зону для развития этой важной международной функции. Не нашло это отражение в проектах планировок территории города. </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Поэтому для Калининграда усредненная плотность «брутто» принята близкой к 5-ти этажной, то есть 6000 кв.м/га.</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То же относится к среднеплотной застройке (преимущественно 2-3 этажа). Поэтому усредненная плотность «брутто» снижена здесь до 4000 кв.м/га.</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Низкоплотная застройка (коттеджная) при размере земельного участка 6 соток принята по конкретным городским показателям – 1500 кв.м/га. </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 обеспеченности в 25 кв. м на человека жилищный фонд к концу расчетного срока должен составить 12 млн. кв. м общей площади, а объем нового</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жилищного строительства с учетом убыли части существующего фонда в связи с реконструктивными мероприятиями - примерно 4,4 тыс. кв. м общей площади.</w:t>
      </w:r>
    </w:p>
    <w:p w:rsidR="00FC5194" w:rsidRPr="0085359C" w:rsidRDefault="00FC5194" w:rsidP="00FC5194">
      <w:pPr>
        <w:spacing w:before="120" w:after="120" w:line="240" w:lineRule="auto"/>
        <w:ind w:firstLine="709"/>
        <w:jc w:val="both"/>
        <w:rPr>
          <w:rFonts w:ascii="Times New Roman" w:hAnsi="Times New Roman" w:cs="Times New Roman"/>
          <w:sz w:val="24"/>
          <w:szCs w:val="24"/>
        </w:rPr>
      </w:pPr>
    </w:p>
    <w:p w:rsidR="00142A13" w:rsidRPr="0085359C" w:rsidRDefault="00142A13" w:rsidP="00664635">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br w:type="page"/>
      </w:r>
    </w:p>
    <w:p w:rsidR="00142A13" w:rsidRPr="0085359C" w:rsidRDefault="00142A13" w:rsidP="00142A13">
      <w:pPr>
        <w:pStyle w:val="1"/>
        <w:spacing w:before="360" w:after="360"/>
        <w:rPr>
          <w:rFonts w:ascii="Times New Roman" w:hAnsi="Times New Roman" w:cs="Times New Roman"/>
        </w:rPr>
      </w:pPr>
      <w:bookmarkStart w:id="85" w:name="_Toc380337067"/>
      <w:bookmarkStart w:id="86" w:name="_Toc456002719"/>
      <w:r w:rsidRPr="0085359C">
        <w:rPr>
          <w:rFonts w:ascii="Times New Roman" w:hAnsi="Times New Roman" w:cs="Times New Roman"/>
        </w:rPr>
        <w:lastRenderedPageBreak/>
        <w:t>Раздел 2. Ограничения использования территории</w:t>
      </w:r>
      <w:bookmarkEnd w:id="85"/>
      <w:bookmarkEnd w:id="86"/>
    </w:p>
    <w:p w:rsidR="00142A13" w:rsidRPr="0085359C" w:rsidRDefault="00142A13" w:rsidP="00142A13">
      <w:pPr>
        <w:pStyle w:val="2"/>
        <w:numPr>
          <w:ilvl w:val="0"/>
          <w:numId w:val="1"/>
        </w:numPr>
        <w:spacing w:before="240" w:after="240"/>
        <w:ind w:left="709" w:hanging="709"/>
        <w:rPr>
          <w:rFonts w:ascii="Times New Roman" w:hAnsi="Times New Roman" w:cs="Times New Roman"/>
        </w:rPr>
      </w:pPr>
      <w:bookmarkStart w:id="87" w:name="_Toc380337068"/>
      <w:bookmarkStart w:id="88" w:name="_Toc456002720"/>
      <w:r w:rsidRPr="0085359C">
        <w:rPr>
          <w:rFonts w:ascii="Times New Roman" w:hAnsi="Times New Roman" w:cs="Times New Roman"/>
        </w:rPr>
        <w:t>Зоны с особыми условиями использования территории, планировочные ограничения на территории город</w:t>
      </w:r>
      <w:bookmarkEnd w:id="87"/>
      <w:r w:rsidRPr="0085359C">
        <w:rPr>
          <w:rFonts w:ascii="Times New Roman" w:hAnsi="Times New Roman" w:cs="Times New Roman"/>
        </w:rPr>
        <w:t>ского округа</w:t>
      </w:r>
      <w:bookmarkEnd w:id="88"/>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Ограничения градостроительной деятельности или планировочные ограничения - группа условий на территории, оказывающих влияние на ее хозяйственное освоение. Основу планировочных ограничений составляют зоны с особыми условиями использования территории.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соответствии со статьёй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Ограничения градостроительной деятельности могут быть обусловлены различными причинами. По этим признакам, возможно, выделить основные группы:</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w:t>
      </w:r>
      <w:r w:rsidRPr="0085359C">
        <w:rPr>
          <w:rFonts w:ascii="Times New Roman" w:eastAsia="Times New Roman" w:hAnsi="Times New Roman" w:cs="Times New Roman"/>
          <w:sz w:val="24"/>
          <w:szCs w:val="24"/>
        </w:rPr>
        <w:tab/>
        <w:t>Зоны, выделяемые по условиям охраны окружающей среды и обеспечения санитарно-эпидемиологического благополучия;</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2.</w:t>
      </w:r>
      <w:r w:rsidRPr="0085359C">
        <w:rPr>
          <w:rFonts w:ascii="Times New Roman" w:eastAsia="Times New Roman" w:hAnsi="Times New Roman" w:cs="Times New Roman"/>
          <w:sz w:val="24"/>
          <w:szCs w:val="24"/>
        </w:rPr>
        <w:tab/>
        <w:t>Ограничения, связанные с обеспечением безопасности функционирования и сохранности различных объектов;</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3.</w:t>
      </w:r>
      <w:r w:rsidRPr="0085359C">
        <w:rPr>
          <w:rFonts w:ascii="Times New Roman" w:eastAsia="Times New Roman" w:hAnsi="Times New Roman" w:cs="Times New Roman"/>
          <w:sz w:val="24"/>
          <w:szCs w:val="24"/>
        </w:rPr>
        <w:tab/>
        <w:t>Ограничения, оказывающие влияние на условия проектирования и размещения объектов капитального строительства.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 территории городского округа «Город Калининград» находятся следующие зоны с особыми условиями использования территорий и зоны планировочных ограничений:</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1.</w:t>
      </w:r>
      <w:r w:rsidRPr="0085359C">
        <w:rPr>
          <w:rFonts w:ascii="Times New Roman" w:eastAsia="Times New Roman" w:hAnsi="Times New Roman" w:cs="Times New Roman"/>
          <w:sz w:val="24"/>
          <w:szCs w:val="24"/>
        </w:rPr>
        <w:tab/>
        <w:t>Зоны, выделяемые по условиям охраны окружающей среды и обеспечения санитарно-эпидемиологического благополучия: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санитарно-защитные зоны 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санитарно-защитная зона от железной дороги;</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санитарные разрывы от линейных объектов инженерной и транспортной инфраструктуры;</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водоохранные зоны, прибрежные защитные полосы и береговые полосы водных объектов;</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зоны охраны источников питьевого водоснабжения;</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зоны особо охраняемых природных территорий.</w:t>
      </w:r>
    </w:p>
    <w:p w:rsidR="00CB54BA" w:rsidRPr="0085359C" w:rsidRDefault="00CB54BA" w:rsidP="00CB54BA">
      <w:pPr>
        <w:spacing w:before="120" w:after="120" w:line="240" w:lineRule="auto"/>
        <w:ind w:left="1418" w:hanging="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охранные зоны стационарных пунктов наблюдений (метеостанций).</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2.</w:t>
      </w:r>
      <w:r w:rsidRPr="0085359C">
        <w:rPr>
          <w:rFonts w:ascii="Times New Roman" w:eastAsia="Times New Roman" w:hAnsi="Times New Roman" w:cs="Times New Roman"/>
          <w:sz w:val="24"/>
          <w:szCs w:val="24"/>
        </w:rPr>
        <w:tab/>
        <w:t>Ограничения, связанные с обеспечением безопасности функционирования и сохранности различных объектов:</w:t>
      </w:r>
    </w:p>
    <w:p w:rsidR="00CB54BA" w:rsidRPr="0085359C" w:rsidRDefault="00CB54BA" w:rsidP="00D574F9">
      <w:pPr>
        <w:numPr>
          <w:ilvl w:val="0"/>
          <w:numId w:val="56"/>
        </w:numPr>
        <w:spacing w:before="120" w:after="120" w:line="240" w:lineRule="auto"/>
        <w:ind w:hanging="720"/>
        <w:contextualSpacing/>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зоны охраны объектов культурного наследия (памятников истории и культуры) народов Российской Федерации;</w:t>
      </w:r>
    </w:p>
    <w:p w:rsidR="00CB54BA" w:rsidRPr="0085359C" w:rsidRDefault="00CB54BA" w:rsidP="00D574F9">
      <w:pPr>
        <w:numPr>
          <w:ilvl w:val="0"/>
          <w:numId w:val="59"/>
        </w:numPr>
        <w:spacing w:before="120" w:after="120" w:line="240" w:lineRule="auto"/>
        <w:ind w:hanging="720"/>
        <w:contextualSpacing/>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запретные</w:t>
      </w:r>
      <w:r w:rsidR="000E3F72">
        <w:rPr>
          <w:rFonts w:ascii="Times New Roman" w:eastAsia="Times New Roman" w:hAnsi="Times New Roman" w:cs="Times New Roman"/>
          <w:sz w:val="24"/>
          <w:szCs w:val="24"/>
        </w:rPr>
        <w:t xml:space="preserve"> </w:t>
      </w:r>
      <w:r w:rsidR="00401607" w:rsidRPr="0085359C">
        <w:rPr>
          <w:rFonts w:ascii="Times New Roman" w:eastAsia="Times New Roman" w:hAnsi="Times New Roman" w:cs="Times New Roman"/>
          <w:sz w:val="24"/>
          <w:szCs w:val="24"/>
        </w:rPr>
        <w:t xml:space="preserve">и иные </w:t>
      </w:r>
      <w:r w:rsidRPr="0085359C">
        <w:rPr>
          <w:rFonts w:ascii="Times New Roman" w:eastAsia="Times New Roman" w:hAnsi="Times New Roman" w:cs="Times New Roman"/>
          <w:sz w:val="24"/>
          <w:szCs w:val="24"/>
        </w:rPr>
        <w:t>зоны;</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полосы отвода железных дорог;</w:t>
      </w:r>
    </w:p>
    <w:p w:rsidR="00CB54BA" w:rsidRPr="0085359C" w:rsidRDefault="00CB54BA" w:rsidP="002F0DB8">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приаэродромная территория, зоны воздушных подходов и шумовые зоны аэропорта</w:t>
      </w:r>
    </w:p>
    <w:p w:rsidR="00CB54BA" w:rsidRPr="0085359C" w:rsidRDefault="00CB54BA" w:rsidP="002F0DB8">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охранные зоны воздушных линий электропередачи.</w:t>
      </w:r>
    </w:p>
    <w:p w:rsidR="00CB54BA" w:rsidRPr="0085359C" w:rsidRDefault="00CB54BA" w:rsidP="00D574F9">
      <w:pPr>
        <w:numPr>
          <w:ilvl w:val="0"/>
          <w:numId w:val="57"/>
        </w:numPr>
        <w:spacing w:before="120" w:after="120" w:line="240" w:lineRule="auto"/>
        <w:ind w:hanging="72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ограничения по условиям внутреннего водного транспорта.</w:t>
      </w:r>
    </w:p>
    <w:p w:rsidR="00CB54BA" w:rsidRPr="0085359C" w:rsidRDefault="00CB54BA" w:rsidP="00D574F9">
      <w:pPr>
        <w:numPr>
          <w:ilvl w:val="0"/>
          <w:numId w:val="64"/>
        </w:numPr>
        <w:spacing w:before="120" w:after="120" w:line="240" w:lineRule="auto"/>
        <w:ind w:hanging="720"/>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месторождения полезных ископаемых </w:t>
      </w:r>
    </w:p>
    <w:p w:rsidR="00CB54BA" w:rsidRPr="0085359C" w:rsidRDefault="00CB54BA" w:rsidP="002F0DB8">
      <w:p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3.</w:t>
      </w:r>
      <w:r w:rsidRPr="0085359C">
        <w:rPr>
          <w:rFonts w:ascii="Times New Roman" w:eastAsia="Times New Roman" w:hAnsi="Times New Roman" w:cs="Times New Roman"/>
          <w:sz w:val="24"/>
          <w:szCs w:val="24"/>
        </w:rPr>
        <w:tab/>
        <w:t>Ограничения, оказывающие влияние на условия проектирования и размещения объектов капитального строительства:</w:t>
      </w:r>
    </w:p>
    <w:p w:rsidR="00CB54BA" w:rsidRPr="0085359C" w:rsidRDefault="00CB54BA" w:rsidP="002F0DB8">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территории, имеющие уклоны рельефа более 10%;</w:t>
      </w:r>
    </w:p>
    <w:p w:rsidR="00CB54BA" w:rsidRPr="0085359C" w:rsidRDefault="00CB54BA" w:rsidP="002F0DB8">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ab/>
        <w:t>территории, подверженные воздействию опасных геологических явлений.</w:t>
      </w:r>
    </w:p>
    <w:p w:rsidR="00575C97" w:rsidRPr="0085359C" w:rsidRDefault="00575C97" w:rsidP="00D574F9">
      <w:pPr>
        <w:numPr>
          <w:ilvl w:val="0"/>
          <w:numId w:val="84"/>
        </w:numPr>
        <w:spacing w:before="120" w:after="120" w:line="240" w:lineRule="auto"/>
        <w:ind w:hanging="720"/>
        <w:contextualSpacing/>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зоны особого нормирования</w:t>
      </w:r>
      <w:r w:rsidRPr="0085359C">
        <w:rPr>
          <w:rFonts w:ascii="Times New Roman" w:eastAsia="Times New Roman" w:hAnsi="Times New Roman" w:cs="Times New Roman"/>
          <w:sz w:val="24"/>
          <w:szCs w:val="24"/>
          <w:vertAlign w:val="superscript"/>
        </w:rPr>
        <w:footnoteReference w:id="204"/>
      </w:r>
      <w:r w:rsidRPr="0085359C">
        <w:rPr>
          <w:rFonts w:ascii="Times New Roman" w:eastAsia="Times New Roman" w:hAnsi="Times New Roman" w:cs="Times New Roman"/>
          <w:sz w:val="24"/>
          <w:szCs w:val="24"/>
        </w:rPr>
        <w:t>.</w:t>
      </w:r>
    </w:p>
    <w:p w:rsidR="00575C97" w:rsidRPr="0085359C" w:rsidRDefault="00575C97" w:rsidP="002F0DB8">
      <w:pPr>
        <w:spacing w:before="120" w:after="120" w:line="240" w:lineRule="auto"/>
        <w:ind w:firstLine="709"/>
        <w:jc w:val="both"/>
        <w:rPr>
          <w:rFonts w:ascii="Times New Roman" w:eastAsia="Times New Roman" w:hAnsi="Times New Roman" w:cs="Times New Roman"/>
          <w:sz w:val="24"/>
          <w:szCs w:val="24"/>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Самостоятельную часть ограничений на территории, составляют зоны риска возникновения чрезвычайных ситуаций природного и техногенного характера, перечень факторов риска возникновения чрезвычайных ситуаций природного и техногенного характера приведен в разделе 12 настоящего тома. Зоны риска возникновения чрезвычайных ситуаций природного и техногенного характера отображены на Карте территорий подверженных риску возникновения чрезвычайных ситуаций природного и техногенного характера в составе графической части проекта.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графической части проекта отображены те зоны с особыми условиями использования территории, для установления которых имеется достаточное количество исходных данных</w:t>
      </w:r>
      <w:r w:rsidRPr="0085359C">
        <w:rPr>
          <w:rFonts w:ascii="Times New Roman" w:eastAsia="Times New Roman" w:hAnsi="Times New Roman" w:cs="Times New Roman"/>
          <w:sz w:val="24"/>
          <w:szCs w:val="24"/>
          <w:vertAlign w:val="superscript"/>
        </w:rPr>
        <w:footnoteReference w:id="205"/>
      </w:r>
      <w:r w:rsidRPr="0085359C">
        <w:rPr>
          <w:rFonts w:ascii="Times New Roman" w:eastAsia="Times New Roman" w:hAnsi="Times New Roman" w:cs="Times New Roman"/>
          <w:sz w:val="24"/>
          <w:szCs w:val="24"/>
        </w:rPr>
        <w:t xml:space="preserve">. </w:t>
      </w:r>
    </w:p>
    <w:p w:rsidR="00AB27EF" w:rsidRPr="0085359C" w:rsidRDefault="00AB27EF" w:rsidP="00D574F9">
      <w:pPr>
        <w:pStyle w:val="30"/>
        <w:numPr>
          <w:ilvl w:val="1"/>
          <w:numId w:val="58"/>
        </w:numPr>
        <w:jc w:val="both"/>
        <w:rPr>
          <w:rFonts w:ascii="Times New Roman" w:hAnsi="Times New Roman" w:cs="Times New Roman"/>
        </w:rPr>
      </w:pPr>
      <w:bookmarkStart w:id="89" w:name="_Toc456002721"/>
      <w:r w:rsidRPr="0085359C">
        <w:rPr>
          <w:rFonts w:ascii="Times New Roman" w:hAnsi="Times New Roman" w:cs="Times New Roman"/>
        </w:rPr>
        <w:t>Существующие ограничения использовании территории.</w:t>
      </w:r>
      <w:bookmarkEnd w:id="89"/>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настоящее время в границах городского округа «Город Калининград» ограничения использования территории представлены сложным комплексом различных зон с особыми условиями использования территорий и зон планировочных ограничений.</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Группу зон, выделяемых по условиям охраны окружающей среды и обеспечения санитарно-эпидемиологического благополучия, можно разделить на две подгруппы. Одна включает в себя ограничения на использование территорий, прилегающих к объекту – источнику загрязнения, с целью создания некоего буфера между источником загрязнения </w:t>
      </w:r>
      <w:r w:rsidRPr="0085359C">
        <w:rPr>
          <w:rFonts w:ascii="Times New Roman" w:eastAsia="Times New Roman" w:hAnsi="Times New Roman" w:cs="Times New Roman"/>
          <w:sz w:val="24"/>
          <w:szCs w:val="24"/>
          <w:lang w:eastAsia="ru-RU"/>
        </w:rPr>
        <w:lastRenderedPageBreak/>
        <w:t>и селитебными</w:t>
      </w:r>
      <w:r w:rsidRPr="0085359C">
        <w:rPr>
          <w:rFonts w:ascii="Times New Roman" w:eastAsia="Times New Roman" w:hAnsi="Times New Roman" w:cs="Times New Roman"/>
          <w:sz w:val="24"/>
          <w:szCs w:val="24"/>
          <w:vertAlign w:val="superscript"/>
          <w:lang w:eastAsia="ru-RU"/>
        </w:rPr>
        <w:footnoteReference w:id="206"/>
      </w:r>
      <w:r w:rsidRPr="0085359C">
        <w:rPr>
          <w:rFonts w:ascii="Times New Roman" w:eastAsia="Times New Roman" w:hAnsi="Times New Roman" w:cs="Times New Roman"/>
          <w:sz w:val="24"/>
          <w:szCs w:val="24"/>
          <w:lang w:eastAsia="ru-RU"/>
        </w:rPr>
        <w:t xml:space="preserve"> территориями. Вторая группа включает в себя ограничения на использование территорий, прилегающих к охраняемым территориям и объектам. Т.е. назначение таких ограничений – противоположное, направленное на недопущение внешних воздействий на территории, для которых должно быть исключено загрязнение. В первую группу зон входят санитарно-защитные зоны, санитарные разрывы, шумовые зоны и т.п. Во вторую – водоохранные зоны, прибрежные защитные полосы и др.</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Первая группа.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t>Санитарно-защитные зоны</w:t>
      </w:r>
      <w:r w:rsidRPr="0085359C">
        <w:rPr>
          <w:rFonts w:ascii="Times New Roman" w:eastAsia="Times New Roman" w:hAnsi="Times New Roman" w:cs="Times New Roman"/>
          <w:sz w:val="24"/>
          <w:szCs w:val="24"/>
          <w:lang w:eastAsia="ru-RU"/>
        </w:rPr>
        <w:t xml:space="preserve"> выделяются на основе проектной документации по их установлению и на основании СанПиН 2.2.1/2.1.1.1200-03 для </w:t>
      </w:r>
      <w:r w:rsidRPr="0085359C">
        <w:rPr>
          <w:rFonts w:ascii="Times New Roman" w:eastAsia="Times New Roman" w:hAnsi="Times New Roman" w:cs="Times New Roman"/>
          <w:sz w:val="24"/>
          <w:szCs w:val="24"/>
        </w:rPr>
        <w:t>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w:t>
      </w:r>
      <w:r w:rsidRPr="0085359C">
        <w:rPr>
          <w:rFonts w:ascii="Times New Roman" w:eastAsia="Times New Roman" w:hAnsi="Times New Roman" w:cs="Times New Roman"/>
          <w:sz w:val="24"/>
          <w:szCs w:val="24"/>
          <w:lang w:eastAsia="ru-RU"/>
        </w:rPr>
        <w:t xml:space="preserve">.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i/>
          <w:sz w:val="24"/>
          <w:szCs w:val="24"/>
          <w:u w:val="single"/>
          <w:lang w:eastAsia="ru-RU"/>
        </w:rPr>
        <w:t>Санитарно-защитная зона</w:t>
      </w:r>
      <w:r w:rsidRPr="0085359C">
        <w:rPr>
          <w:rFonts w:ascii="Times New Roman" w:eastAsia="Times New Roman" w:hAnsi="Times New Roman" w:cs="Times New Roman"/>
          <w:sz w:val="24"/>
          <w:szCs w:val="24"/>
          <w:lang w:eastAsia="ru-RU"/>
        </w:rPr>
        <w:t xml:space="preserve"> - специальная территория с особым режимом использования вокруг объектов и производств, являющихся источниками воздействия на среду обитания и здоровье человека.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Санитарно-защитные зоны (СЗЗ) призваны создать барьер между жилой застройкой и предприятиями и иными объектами, являющимися источниками вредных химических, физических и биологических воздействий на состояние окружающей среды. Создание санитарно-защитных зон относится к планировочным мерам охраны окружающей среды при градостроительстве и развитии населенных пунктов.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ее пределами; создания санитарно-защитного и эстетического барьера между территорией предприятия (группы предприятий) и территорией жилой застройки;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повышение комфортности микроклимата. Создание санитарно-защитных зон относится к планировочным мерам охраны окружающей среды при градостроительстве и развитии иных населенных пунктов.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и настоящими нормами и правилами. Предоставление земельных участков в границах СЗЗ производится при наличии заключения территориальных органов госсанэпиднадзора об отсутствии нарушений санитарных норм и правил.</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санитарно-защитной зоне не допускается размещать жилые здания, детские дошкольные учреждения, общеобразовательные школы, учреждения здравоохранения и отдыха, спортивные сооружения, сады, парки, садоводческие товарищества и огороды. Территориальное планирование должно быть нацелено на поиск решений по ликвидации противоречий функционального использования санитарно-защитных зон.</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Город Калининград характеризуется развитым промышленным комплексом. Значительную часть его территории занимают промышленные, транспортные и коммунальные зоны. Большинство промышленных и коммунальных предприятий исторически сконцентрированы в центральной части города на территориях, прилегающих к правому и левому берегу р. Пр</w:t>
      </w:r>
      <w:r w:rsidR="00430B88" w:rsidRPr="0085359C">
        <w:rPr>
          <w:rFonts w:ascii="Times New Roman" w:eastAsia="Times New Roman" w:hAnsi="Times New Roman" w:cs="Times New Roman"/>
          <w:sz w:val="24"/>
          <w:szCs w:val="24"/>
          <w:lang w:eastAsia="ru-RU"/>
        </w:rPr>
        <w:t>е</w:t>
      </w:r>
      <w:r w:rsidRPr="0085359C">
        <w:rPr>
          <w:rFonts w:ascii="Times New Roman" w:eastAsia="Times New Roman" w:hAnsi="Times New Roman" w:cs="Times New Roman"/>
          <w:sz w:val="24"/>
          <w:szCs w:val="24"/>
          <w:lang w:eastAsia="ru-RU"/>
        </w:rPr>
        <w:t>голя, а также в</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отдельных промышленных транспортных и коммунальных </w:t>
      </w:r>
      <w:r w:rsidR="003A1FCC" w:rsidRPr="0085359C">
        <w:rPr>
          <w:rFonts w:ascii="Times New Roman" w:eastAsia="Times New Roman" w:hAnsi="Times New Roman" w:cs="Times New Roman"/>
          <w:sz w:val="24"/>
          <w:szCs w:val="24"/>
          <w:lang w:eastAsia="ru-RU"/>
        </w:rPr>
        <w:t xml:space="preserve">зонах в различных частях города. </w:t>
      </w:r>
      <w:r w:rsidRPr="0085359C">
        <w:rPr>
          <w:rFonts w:ascii="Times New Roman" w:eastAsia="Times New Roman" w:hAnsi="Times New Roman" w:cs="Times New Roman"/>
          <w:sz w:val="24"/>
          <w:szCs w:val="24"/>
          <w:lang w:eastAsia="ru-RU"/>
        </w:rPr>
        <w:t>Вместе с тем, среди селитебной застройки дисперсно располагаются отдельные предприятия, являющиеся источниками загрязнения окружающей среды.</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Помимо производственных и коммунальных предприятий на территории города санитарно-защитные зоны установлены от объектов торгового и спортивного назначения. Для таких объектов фактором установления санитарно-защитной зоны является шумовое загрязнение.</w:t>
      </w:r>
    </w:p>
    <w:p w:rsidR="003A1FCC" w:rsidRPr="0085359C" w:rsidRDefault="003A1FCC" w:rsidP="003A1FCC">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Перечень объектов хозяйственной и иной деятельности расположенных на территории городского округа «Город Калининград» Калининградской области, оказывающих негативное воздействие на окружающую среду и подлежащих федеральному государственному экологическому контролю приведен в Приложении №5 Книги 2, Том</w:t>
      </w:r>
      <w:r w:rsidRPr="0085359C">
        <w:rPr>
          <w:rFonts w:ascii="Times New Roman" w:eastAsia="Times New Roman" w:hAnsi="Times New Roman" w:cs="Times New Roman"/>
          <w:sz w:val="24"/>
          <w:szCs w:val="24"/>
          <w:lang w:val="en-US" w:eastAsia="ru-RU"/>
        </w:rPr>
        <w:t>II</w:t>
      </w:r>
      <w:r w:rsidRPr="0085359C">
        <w:rPr>
          <w:rFonts w:ascii="Times New Roman" w:eastAsia="Times New Roman" w:hAnsi="Times New Roman" w:cs="Times New Roman"/>
          <w:sz w:val="24"/>
          <w:szCs w:val="24"/>
          <w:lang w:eastAsia="ru-RU"/>
        </w:rPr>
        <w:t>.</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 графической части проекта генерального плана санитарно-защитные зоны предприятий и иных объектов отображены по предоставленным проектам санитарно-защитных зон, реестру предприятий с сокращенными санитарно-защитными зонами и по части предприятий и объектов на основании данных об их экономической деятельности в соответствии с СанПиН 2.2.1/2.1.1.1200-03.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составе графической части проекта отдельно отображены и обозначены санитарно-защитные зоны, установленные от источников электромагнитного излучения.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Санитарно-защитный разрыв от железной дороги.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Санитарно-защитный разрыв от железной дороги и подъездных путей устанавливается на основании свода правил СП 42.13330.2011, утверждённых приказом Министерства регионального развития Российской Федерации (Минрегион России) от 28 декабря 2010г. № 820 и введённых в действие с 20 мая 2011г.</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 основании требований данного СП 42.13330.2011, жилую застройку необходимо отделять от железных дорог санитарно-защитным разрывом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 ширина разрыва может быть уменьшена, но не более чем на 50 м. Ширину санитарно-защитной зоны до границ садовых участков следует принимать не менее 50 м. 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 площади санитарно-защитной зоны должно быть озеленено.</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Часть многоквартирной застройки и индивидуальной жилой застройки, расположенной вблизи железной дороги, находится в границах её санитарно-защитной зоны.</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перспективе необходимо решать вопрос снижения негативного воздействия железной дороги на прилегающую жилую застройку.</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t>Санитарные разрывы</w:t>
      </w:r>
      <w:r w:rsidRPr="0085359C">
        <w:rPr>
          <w:rFonts w:ascii="Times New Roman" w:eastAsia="Times New Roman" w:hAnsi="Times New Roman" w:cs="Times New Roman"/>
          <w:sz w:val="24"/>
          <w:szCs w:val="24"/>
          <w:lang w:eastAsia="ru-RU"/>
        </w:rPr>
        <w:t xml:space="preserve"> от магистральных инженерных и транспортных линейных объектов должны быть выделены по СанПиН 2.2.1/2.1.1.1200-03 по нескольким </w:t>
      </w:r>
      <w:r w:rsidRPr="0085359C">
        <w:rPr>
          <w:rFonts w:ascii="Times New Roman" w:eastAsia="Times New Roman" w:hAnsi="Times New Roman" w:cs="Times New Roman"/>
          <w:sz w:val="24"/>
          <w:szCs w:val="24"/>
          <w:lang w:eastAsia="ru-RU"/>
        </w:rPr>
        <w:lastRenderedPageBreak/>
        <w:t xml:space="preserve">категориям – разрыв до жилья, разрыв до объектов водоснабжения, разрыв до населённых пунктов. </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Санитарный разрыв имеет режим санитарно-защитной зоны, но не требует разработки проекта его организации. Величина разрыва устанавливается в каждом конкретном случае на основании расчетов рассеивания загрязнений атмосферного воздуха и физических факторов (шума, вибрации и др.).</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Для высоковольтных линий электропередач,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ВЛ:</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 территории города Калининград проходят ВЛ с максимальным напряжением 330 кВ (небольшой участок в район</w:t>
      </w:r>
      <w:r w:rsidR="0086434F" w:rsidRPr="0085359C">
        <w:rPr>
          <w:rFonts w:ascii="Times New Roman" w:eastAsia="Times New Roman" w:hAnsi="Times New Roman" w:cs="Times New Roman"/>
          <w:sz w:val="24"/>
          <w:szCs w:val="24"/>
          <w:lang w:eastAsia="ru-RU"/>
        </w:rPr>
        <w:t xml:space="preserve">е </w:t>
      </w:r>
      <w:r w:rsidRPr="0085359C">
        <w:rPr>
          <w:rFonts w:ascii="Times New Roman" w:eastAsia="Times New Roman" w:hAnsi="Times New Roman" w:cs="Times New Roman"/>
          <w:sz w:val="24"/>
          <w:szCs w:val="24"/>
          <w:lang w:eastAsia="ru-RU"/>
        </w:rPr>
        <w:t>Малое Борисово). В графической части отображены коридоры ВЛ. На территории города объекты магистральных систем газоснабжения (газораспределительные станции, магистральные газопроводы) отсутствуют, расположены смежной территории соседних муниципальных образований (частично отображены в графической части проекта).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Для остальных элементов инженерной инфраструктуры в настоящем генеральном плане санитарные разрывы не показаны, так как устанавливаются расчётным путем и должны быть учтены при размещении капитальных строений жилого и общественного назначения при последующих стадиях проектирования.</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составе проекта на основе предоставленных данных отображены санитарно-защитные зоны железных дорог и автомагистралей (объездной автодороги г. Калининград).</w:t>
      </w:r>
    </w:p>
    <w:p w:rsidR="00CB54BA" w:rsidRPr="0085359C" w:rsidRDefault="009D1E9F" w:rsidP="00CB54BA">
      <w:pPr>
        <w:autoSpaceDE w:val="0"/>
        <w:autoSpaceDN w:val="0"/>
        <w:adjustRightInd w:val="0"/>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Ограничения, связанные с функционированием воздушного транспорта</w:t>
      </w:r>
      <w:r w:rsidR="00CB54BA" w:rsidRPr="0085359C">
        <w:rPr>
          <w:rFonts w:ascii="Times New Roman" w:eastAsia="Times New Roman" w:hAnsi="Times New Roman" w:cs="Times New Roman"/>
          <w:b/>
          <w:sz w:val="24"/>
          <w:szCs w:val="24"/>
          <w:lang w:eastAsia="ru-RU"/>
        </w:rPr>
        <w:t>.</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настоящее время на территории городского округа «Город Калининград» расположено два действующих аэродрома, аэродром Чкаловск и аэродром Малое Исаково</w:t>
      </w:r>
      <w:r w:rsidRPr="0085359C">
        <w:rPr>
          <w:rFonts w:ascii="Times New Roman" w:eastAsia="Times New Roman" w:hAnsi="Times New Roman" w:cs="Times New Roman"/>
          <w:sz w:val="24"/>
          <w:szCs w:val="24"/>
          <w:vertAlign w:val="superscript"/>
          <w:lang w:eastAsia="ru-RU"/>
        </w:rPr>
        <w:footnoteReference w:id="207"/>
      </w:r>
      <w:r w:rsidRPr="0085359C">
        <w:rPr>
          <w:rFonts w:ascii="Times New Roman" w:eastAsia="Times New Roman" w:hAnsi="Times New Roman" w:cs="Times New Roman"/>
          <w:sz w:val="24"/>
          <w:szCs w:val="24"/>
          <w:lang w:eastAsia="ru-RU"/>
        </w:rPr>
        <w:t>, на смежных территориях расположен аэродром совместного базирования «Храброво». В границах приаэродромной территории вышеуказанных аэродромов полностью расположены земли городского округа. Границы приаэродромных территорий</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аэродромов не отображены в графической части проекта, так как вся территория городского округа находится в составе приаэродромной территории.</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соответствии с ст. 47 Воздушного кодекса РФ, ст. 58-60 «Федеральных правил использования воздушного пространства РФ», утвержденных постановлением Правительства РФ от 11.03.2010г. №138, в пределах приаэродромной территории запрещается: проектирование, строительство и развитие городских и сельских поселений,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с</w:t>
      </w:r>
      <w:r w:rsidR="00662672" w:rsidRPr="0085359C">
        <w:rPr>
          <w:rFonts w:ascii="Times New Roman" w:eastAsia="Times New Roman" w:hAnsi="Times New Roman" w:cs="Times New Roman"/>
          <w:sz w:val="24"/>
          <w:szCs w:val="24"/>
          <w:lang w:eastAsia="ru-RU"/>
        </w:rPr>
        <w:t xml:space="preserve"> собственником</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аэродрома.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Запрещается размещать в полосах воздушных подходов на удалении до 30 километров, а вне полос воздушных подходов - до 15 километров от контрольной точки аэродрома объекты выбросов (размещения) отходов, животноводческие фермы, </w:t>
      </w:r>
      <w:r w:rsidRPr="0085359C">
        <w:rPr>
          <w:rFonts w:ascii="Times New Roman" w:eastAsia="Times New Roman" w:hAnsi="Times New Roman" w:cs="Times New Roman"/>
          <w:sz w:val="24"/>
          <w:szCs w:val="24"/>
          <w:lang w:eastAsia="ru-RU"/>
        </w:rPr>
        <w:lastRenderedPageBreak/>
        <w:t>скотобойни и другие объекты, способствующие привлечению и массовому скоплению птиц.</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 пределах границ района аэродрома (вертодрома, посадочной площадки) запрещается строительство без согласования </w:t>
      </w:r>
      <w:r w:rsidR="00662672" w:rsidRPr="0085359C">
        <w:rPr>
          <w:rFonts w:ascii="Times New Roman" w:eastAsia="Times New Roman" w:hAnsi="Times New Roman" w:cs="Times New Roman"/>
          <w:sz w:val="24"/>
          <w:szCs w:val="24"/>
          <w:lang w:eastAsia="ru-RU"/>
        </w:rPr>
        <w:t>с собственником</w:t>
      </w:r>
      <w:r w:rsidRPr="0085359C">
        <w:rPr>
          <w:rFonts w:ascii="Times New Roman" w:eastAsia="Times New Roman" w:hAnsi="Times New Roman" w:cs="Times New Roman"/>
          <w:sz w:val="24"/>
          <w:szCs w:val="24"/>
          <w:lang w:eastAsia="ru-RU"/>
        </w:rPr>
        <w:t xml:space="preserve"> аэродрома (вертодрома, посадочной площадки):</w:t>
      </w:r>
    </w:p>
    <w:p w:rsidR="00CB54BA" w:rsidRPr="0085359C" w:rsidRDefault="00CB54BA" w:rsidP="00D574F9">
      <w:pPr>
        <w:numPr>
          <w:ilvl w:val="0"/>
          <w:numId w:val="62"/>
        </w:numPr>
        <w:autoSpaceDE w:val="0"/>
        <w:autoSpaceDN w:val="0"/>
        <w:adjustRightInd w:val="0"/>
        <w:spacing w:before="120" w:after="120" w:line="240" w:lineRule="auto"/>
        <w:ind w:left="1276"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объектов высотой 50 метров и более относительно уровня аэродрома (вертодрома);</w:t>
      </w:r>
    </w:p>
    <w:p w:rsidR="00CB54BA" w:rsidRPr="0085359C" w:rsidRDefault="00CB54BA" w:rsidP="00D574F9">
      <w:pPr>
        <w:numPr>
          <w:ilvl w:val="0"/>
          <w:numId w:val="62"/>
        </w:numPr>
        <w:autoSpaceDE w:val="0"/>
        <w:autoSpaceDN w:val="0"/>
        <w:adjustRightInd w:val="0"/>
        <w:spacing w:before="120" w:after="120" w:line="240" w:lineRule="auto"/>
        <w:ind w:left="1276"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CB54BA" w:rsidRPr="0085359C" w:rsidRDefault="00CB54BA" w:rsidP="00D574F9">
      <w:pPr>
        <w:numPr>
          <w:ilvl w:val="0"/>
          <w:numId w:val="62"/>
        </w:numPr>
        <w:autoSpaceDE w:val="0"/>
        <w:autoSpaceDN w:val="0"/>
        <w:adjustRightInd w:val="0"/>
        <w:spacing w:before="120" w:after="120" w:line="240" w:lineRule="auto"/>
        <w:ind w:left="1276"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взрывоопасных объектов;</w:t>
      </w:r>
    </w:p>
    <w:p w:rsidR="00CB54BA" w:rsidRPr="0085359C" w:rsidRDefault="00CB54BA" w:rsidP="00D574F9">
      <w:pPr>
        <w:numPr>
          <w:ilvl w:val="0"/>
          <w:numId w:val="62"/>
        </w:numPr>
        <w:autoSpaceDE w:val="0"/>
        <w:autoSpaceDN w:val="0"/>
        <w:adjustRightInd w:val="0"/>
        <w:spacing w:before="120" w:after="120" w:line="240" w:lineRule="auto"/>
        <w:ind w:left="1276"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факельных устройств для аварийного сжигания сбрасываемых газов высотой 50 метров и более (с учетом возможной высоты выброса пламени);</w:t>
      </w:r>
    </w:p>
    <w:p w:rsidR="00CB54BA" w:rsidRPr="0085359C" w:rsidRDefault="00CB54BA" w:rsidP="00D574F9">
      <w:pPr>
        <w:numPr>
          <w:ilvl w:val="0"/>
          <w:numId w:val="62"/>
        </w:numPr>
        <w:autoSpaceDE w:val="0"/>
        <w:autoSpaceDN w:val="0"/>
        <w:adjustRightInd w:val="0"/>
        <w:spacing w:before="120" w:after="120" w:line="240" w:lineRule="auto"/>
        <w:ind w:left="1276" w:hanging="567"/>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промышленных и иных предприятий и сооружений, деятельность которых может привести к ухудшению видимости в районе аэродрома (вертодрома).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Строительство и размещение объектов вне района аэродрома (вертодрома), если их истинная высота превышает 50 метров, согласовываются с территориальным органом Федерального агентства воздушного транспорта.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графической части проекта отображена переданная заказчиком зона воздушных подходов и шумовая зона аэродрома Чкаловск.</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Вторая группа.</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Водоохранные зоны.</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Водоохранные зоны устанавливаются в соответствии с положениями Водного кодекса РФ (от 03.03.06г. №74-ФЗ) и на основании проектной документации по их установлению. Водоохранные зоны устанавливаются для морей, рек, озер, каналов, прудов.</w:t>
      </w:r>
    </w:p>
    <w:p w:rsidR="00CB54BA" w:rsidRPr="0085359C" w:rsidRDefault="00CB54BA" w:rsidP="00CB54BA">
      <w:pPr>
        <w:spacing w:before="120" w:after="120" w:line="240" w:lineRule="auto"/>
        <w:ind w:firstLine="709"/>
        <w:jc w:val="both"/>
        <w:rPr>
          <w:rFonts w:ascii="Times New Roman" w:eastAsia="Times New Roman" w:hAnsi="Times New Roman" w:cs="Times New Roman"/>
          <w:i/>
          <w:sz w:val="24"/>
          <w:szCs w:val="24"/>
          <w:lang w:eastAsia="ru-RU"/>
        </w:rPr>
      </w:pPr>
      <w:r w:rsidRPr="0085359C">
        <w:rPr>
          <w:rFonts w:ascii="Times New Roman" w:eastAsia="Times New Roman" w:hAnsi="Times New Roman" w:cs="Times New Roman"/>
          <w:sz w:val="24"/>
          <w:szCs w:val="24"/>
          <w:lang w:eastAsia="ru-RU"/>
        </w:rPr>
        <w:t xml:space="preserve">Согласно статье 65 Водного кодекса РФ </w:t>
      </w:r>
      <w:r w:rsidRPr="0085359C">
        <w:rPr>
          <w:rFonts w:ascii="Times New Roman" w:eastAsia="Times New Roman" w:hAnsi="Times New Roman" w:cs="Times New Roman"/>
          <w:i/>
          <w:sz w:val="24"/>
          <w:szCs w:val="24"/>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пределах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 территории города Калининграда установлены: водоохранная зона Калининградского залива, водоохранные зоны р. Пр</w:t>
      </w:r>
      <w:r w:rsidR="00430B88" w:rsidRPr="0085359C">
        <w:rPr>
          <w:rFonts w:ascii="Times New Roman" w:eastAsia="Times New Roman" w:hAnsi="Times New Roman" w:cs="Times New Roman"/>
          <w:sz w:val="24"/>
          <w:szCs w:val="24"/>
          <w:lang w:eastAsia="ru-RU"/>
        </w:rPr>
        <w:t>е</w:t>
      </w:r>
      <w:r w:rsidRPr="0085359C">
        <w:rPr>
          <w:rFonts w:ascii="Times New Roman" w:eastAsia="Times New Roman" w:hAnsi="Times New Roman" w:cs="Times New Roman"/>
          <w:sz w:val="24"/>
          <w:szCs w:val="24"/>
          <w:lang w:eastAsia="ru-RU"/>
        </w:rPr>
        <w:t>голя и иных водных объектов (отображены в графической части проекта).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lastRenderedPageBreak/>
        <w:t>Прибрежные защитные полосы</w:t>
      </w:r>
      <w:r w:rsidRPr="0085359C">
        <w:rPr>
          <w:rFonts w:ascii="Times New Roman" w:eastAsia="Times New Roman" w:hAnsi="Times New Roman" w:cs="Times New Roman"/>
          <w:sz w:val="24"/>
          <w:szCs w:val="24"/>
          <w:lang w:eastAsia="ru-RU"/>
        </w:rPr>
        <w:t xml:space="preserve"> устанавливаются в соответствии с положениями Водного кодекса РФ (от 03.03.06г. №74-ФЗ) и на основании проектной документации по их установлению.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Прибрежная защитная полоса (прибрежная полоса, береговая полоса) - часть территории водоохранной зоны водного объекта, в том числе внутренних морских вод и территориального моря,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Таким образом, ширина прибрежной защитной полосы должна быть установлена в размере не менее 30 метров.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 территории города Калининграда установлены прибрежные защитные полосы и береговые полосы водных объектов (отображены в графической части проекта).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границах прибрежных защитных полос наряду с установленными для водоохранных зон ограничениями запрещаются распашка земель, размещение отвалов размываемых грунтов, выпас сельскохозяйственных животных и организация для них летних лагерей, ванн.</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b/>
          <w:sz w:val="24"/>
          <w:szCs w:val="24"/>
          <w:lang w:eastAsia="ru-RU"/>
        </w:rPr>
        <w:t>Зоны охраны источников питьевого водоснабжения</w:t>
      </w:r>
      <w:r w:rsidRPr="0085359C">
        <w:rPr>
          <w:rFonts w:ascii="Times New Roman" w:eastAsia="Times New Roman" w:hAnsi="Times New Roman" w:cs="Times New Roman"/>
          <w:sz w:val="24"/>
          <w:szCs w:val="24"/>
          <w:lang w:eastAsia="ru-RU"/>
        </w:rPr>
        <w:t xml:space="preserve"> устанавливаются в соответствии с требованиями СанПиН 2.1.4.1110-02 «Зоны санитарной охраны источников водоснабжения и водопроводов питьевого назначения».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Для водоснабжения города Калининграда используется вода р. Преголи, вода системы водохранилищ и подземных источников (артскважин). Для водоснабжения </w:t>
      </w:r>
      <w:r w:rsidR="002823F3" w:rsidRPr="0085359C">
        <w:rPr>
          <w:rFonts w:ascii="Times New Roman" w:eastAsia="Times New Roman" w:hAnsi="Times New Roman" w:cs="Times New Roman"/>
          <w:sz w:val="24"/>
          <w:szCs w:val="24"/>
        </w:rPr>
        <w:t>района</w:t>
      </w:r>
      <w:r w:rsidR="00A74663" w:rsidRPr="0085359C">
        <w:rPr>
          <w:rFonts w:ascii="Times New Roman" w:eastAsia="Times New Roman" w:hAnsi="Times New Roman" w:cs="Times New Roman"/>
          <w:sz w:val="24"/>
          <w:szCs w:val="24"/>
        </w:rPr>
        <w:t> </w:t>
      </w:r>
      <w:r w:rsidR="002823F3" w:rsidRPr="0085359C">
        <w:rPr>
          <w:rFonts w:ascii="Times New Roman" w:eastAsia="Times New Roman" w:hAnsi="Times New Roman" w:cs="Times New Roman"/>
          <w:sz w:val="24"/>
          <w:szCs w:val="24"/>
        </w:rPr>
        <w:t>Чкаловск</w:t>
      </w:r>
      <w:r w:rsidRPr="0085359C">
        <w:rPr>
          <w:rFonts w:ascii="Times New Roman" w:eastAsia="Times New Roman" w:hAnsi="Times New Roman" w:cs="Times New Roman"/>
          <w:sz w:val="24"/>
          <w:szCs w:val="24"/>
        </w:rPr>
        <w:t xml:space="preserve"> и пос. Прибрежного используются локальные водозаборы.</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каждом из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CB54BA" w:rsidRPr="0085359C" w:rsidRDefault="00CB54BA" w:rsidP="007D4886">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графической части проекта отображены зоны санитарной охраны источников водоснабжения 1, 2, 3 пояса и санитарно-защитная полоса водоводов</w:t>
      </w:r>
      <w:r w:rsidR="007D4886" w:rsidRPr="0085359C">
        <w:rPr>
          <w:rFonts w:ascii="Times New Roman" w:eastAsia="Times New Roman" w:hAnsi="Times New Roman" w:cs="Times New Roman"/>
          <w:sz w:val="24"/>
          <w:szCs w:val="24"/>
        </w:rPr>
        <w:t>. Зоны санитарной охраны источников питьевого водоснабжения отображены на карте ограничений градостроительной деятельности, на территории городского округа и результатов комплексного анализа территории, в составе графической части материалов по обоснованию проекта.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Подробнее о границах поясов санитарной охраны и режимах их использования описано в разделе «Водоснабжение».</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Зоны особо охраняемых природных территорий.</w:t>
      </w:r>
    </w:p>
    <w:p w:rsidR="009D01CC" w:rsidRPr="0085359C" w:rsidRDefault="00791D6C" w:rsidP="00791D6C">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 xml:space="preserve">ООПТ федерального значения в границах городского округа «Город Калининград» отсутствуют. </w:t>
      </w:r>
    </w:p>
    <w:p w:rsidR="00791D6C" w:rsidRPr="0085359C" w:rsidRDefault="00791D6C" w:rsidP="00791D6C">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ООПТ регионального значения в границах городского округа «Город Калининград» представлены одним объектом – территорией объекта культурного наследия «Открытый стадион имени Вальтера Симона» (стадион «Балтика») особо охраняемой природной территорией регионального значения со статусом природного парка</w:t>
      </w:r>
      <w:r w:rsidRPr="0085359C">
        <w:rPr>
          <w:rStyle w:val="aff1"/>
          <w:rFonts w:ascii="Times New Roman" w:eastAsia="Times New Roman" w:hAnsi="Times New Roman" w:cs="Times New Roman"/>
          <w:sz w:val="24"/>
          <w:szCs w:val="24"/>
          <w:lang w:eastAsia="ru-RU"/>
        </w:rPr>
        <w:footnoteReference w:id="208"/>
      </w:r>
      <w:r w:rsidRPr="0085359C">
        <w:rPr>
          <w:rFonts w:ascii="Times New Roman" w:eastAsia="Times New Roman" w:hAnsi="Times New Roman" w:cs="Times New Roman"/>
          <w:sz w:val="24"/>
          <w:szCs w:val="24"/>
          <w:lang w:eastAsia="ru-RU"/>
        </w:rPr>
        <w:t>.</w:t>
      </w:r>
    </w:p>
    <w:p w:rsidR="00791D6C" w:rsidRPr="0085359C" w:rsidRDefault="00791D6C" w:rsidP="00791D6C">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ООПТ местного значения представлены 21-м памятником природы местного значения</w:t>
      </w:r>
      <w:r w:rsidRPr="0085359C">
        <w:rPr>
          <w:rFonts w:ascii="Times New Roman" w:eastAsia="Times New Roman" w:hAnsi="Times New Roman" w:cs="Times New Roman"/>
          <w:sz w:val="24"/>
          <w:szCs w:val="24"/>
          <w:vertAlign w:val="superscript"/>
          <w:lang w:eastAsia="ru-RU"/>
        </w:rPr>
        <w:footnoteReference w:id="209"/>
      </w:r>
      <w:r w:rsidRPr="0085359C">
        <w:rPr>
          <w:rFonts w:ascii="Times New Roman" w:eastAsia="Times New Roman" w:hAnsi="Times New Roman" w:cs="Times New Roman"/>
          <w:sz w:val="24"/>
          <w:szCs w:val="24"/>
          <w:lang w:eastAsia="ru-RU"/>
        </w:rPr>
        <w:t xml:space="preserve"> и</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приведены в таблице 11.1.1.</w:t>
      </w:r>
    </w:p>
    <w:p w:rsidR="00CB54BA" w:rsidRPr="0085359C" w:rsidRDefault="00CB54BA" w:rsidP="00791D6C">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sectPr w:rsidR="00CB54BA" w:rsidRPr="0085359C">
          <w:pgSz w:w="11906" w:h="16838"/>
          <w:pgMar w:top="1134" w:right="850" w:bottom="1134" w:left="1701" w:header="708" w:footer="708" w:gutter="0"/>
          <w:cols w:space="708"/>
          <w:docGrid w:linePitch="360"/>
        </w:sectPr>
      </w:pPr>
    </w:p>
    <w:p w:rsidR="00CB54BA" w:rsidRPr="0085359C" w:rsidRDefault="00CB54BA" w:rsidP="00CB54BA">
      <w:pPr>
        <w:tabs>
          <w:tab w:val="left" w:pos="0"/>
        </w:tabs>
        <w:spacing w:before="0" w:after="0" w:line="240" w:lineRule="auto"/>
        <w:jc w:val="right"/>
        <w:rPr>
          <w:rFonts w:ascii="Times New Roman" w:eastAsia="Calibri" w:hAnsi="Times New Roman" w:cs="Times New Roman"/>
          <w:b/>
          <w:i/>
          <w:sz w:val="22"/>
          <w:szCs w:val="22"/>
        </w:rPr>
      </w:pPr>
      <w:bookmarkStart w:id="90" w:name="bookmark0"/>
      <w:r w:rsidRPr="0085359C">
        <w:rPr>
          <w:rFonts w:ascii="Times New Roman" w:eastAsia="Calibri" w:hAnsi="Times New Roman" w:cs="Times New Roman"/>
          <w:b/>
          <w:i/>
          <w:sz w:val="22"/>
          <w:szCs w:val="22"/>
        </w:rPr>
        <w:lastRenderedPageBreak/>
        <w:t>Табл.11.1.1.</w:t>
      </w:r>
    </w:p>
    <w:p w:rsidR="00CB54BA" w:rsidRPr="0085359C" w:rsidRDefault="00CB54BA" w:rsidP="00CB54BA">
      <w:pPr>
        <w:tabs>
          <w:tab w:val="left" w:pos="0"/>
        </w:tabs>
        <w:spacing w:before="0" w:after="0" w:line="240" w:lineRule="auto"/>
        <w:jc w:val="right"/>
        <w:rPr>
          <w:rFonts w:ascii="Times New Roman" w:eastAsia="Calibri" w:hAnsi="Times New Roman" w:cs="Times New Roman"/>
          <w:b/>
          <w:i/>
          <w:sz w:val="22"/>
          <w:szCs w:val="22"/>
        </w:rPr>
      </w:pPr>
      <w:r w:rsidRPr="0085359C">
        <w:rPr>
          <w:rFonts w:ascii="Times New Roman" w:eastAsia="Calibri" w:hAnsi="Times New Roman" w:cs="Times New Roman"/>
          <w:b/>
          <w:i/>
          <w:sz w:val="22"/>
          <w:szCs w:val="22"/>
        </w:rPr>
        <w:t>Объекты со статусом памятников природы на территории городского округа «Город Калининград»»</w:t>
      </w:r>
      <w:bookmarkEnd w:id="90"/>
    </w:p>
    <w:tbl>
      <w:tblPr>
        <w:tblOverlap w:val="never"/>
        <w:tblW w:w="14927" w:type="dxa"/>
        <w:tblLayout w:type="fixed"/>
        <w:tblCellMar>
          <w:left w:w="10" w:type="dxa"/>
          <w:right w:w="10" w:type="dxa"/>
        </w:tblCellMar>
        <w:tblLook w:val="04A0" w:firstRow="1" w:lastRow="0" w:firstColumn="1" w:lastColumn="0" w:noHBand="0" w:noVBand="1"/>
      </w:tblPr>
      <w:tblGrid>
        <w:gridCol w:w="853"/>
        <w:gridCol w:w="7"/>
        <w:gridCol w:w="4237"/>
        <w:gridCol w:w="29"/>
        <w:gridCol w:w="3935"/>
        <w:gridCol w:w="36"/>
        <w:gridCol w:w="5818"/>
        <w:gridCol w:w="12"/>
      </w:tblGrid>
      <w:tr w:rsidR="00CB54BA" w:rsidRPr="0085359C" w:rsidTr="00ED1024">
        <w:trPr>
          <w:gridAfter w:val="1"/>
          <w:wAfter w:w="12" w:type="dxa"/>
          <w:trHeight w:val="576"/>
          <w:tblHeader/>
        </w:trPr>
        <w:tc>
          <w:tcPr>
            <w:tcW w:w="853"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bottom"/>
          </w:tcPr>
          <w:p w:rsidR="00CB54BA" w:rsidRPr="0085359C" w:rsidRDefault="00CB54BA" w:rsidP="00CB54BA">
            <w:pPr>
              <w:widowControl w:val="0"/>
              <w:spacing w:before="0" w:after="0" w:line="230" w:lineRule="exact"/>
              <w:jc w:val="center"/>
              <w:rPr>
                <w:rFonts w:ascii="Times New Roman" w:eastAsia="Times New Roman" w:hAnsi="Times New Roman" w:cs="Times New Roman"/>
                <w:b/>
                <w:color w:val="000000"/>
                <w:sz w:val="22"/>
                <w:szCs w:val="22"/>
                <w:lang w:eastAsia="ru-RU" w:bidi="ru-RU"/>
              </w:rPr>
            </w:pPr>
            <w:r w:rsidRPr="0085359C">
              <w:rPr>
                <w:rFonts w:ascii="Times New Roman" w:eastAsia="Times New Roman" w:hAnsi="Times New Roman" w:cs="Times New Roman"/>
                <w:b/>
                <w:color w:val="000000"/>
                <w:sz w:val="22"/>
                <w:szCs w:val="22"/>
                <w:lang w:eastAsia="ru-RU" w:bidi="ru-RU"/>
              </w:rPr>
              <w:t>№</w:t>
            </w:r>
          </w:p>
          <w:p w:rsidR="00CB54BA" w:rsidRPr="0085359C" w:rsidRDefault="00CB54BA" w:rsidP="00CB54BA">
            <w:pPr>
              <w:widowControl w:val="0"/>
              <w:spacing w:before="0" w:after="0" w:line="230" w:lineRule="exact"/>
              <w:jc w:val="center"/>
              <w:rPr>
                <w:rFonts w:ascii="Times New Roman" w:eastAsia="Times New Roman" w:hAnsi="Times New Roman" w:cs="Times New Roman"/>
                <w:b/>
                <w:color w:val="000000"/>
                <w:sz w:val="22"/>
                <w:szCs w:val="22"/>
                <w:lang w:eastAsia="ru-RU" w:bidi="ru-RU"/>
              </w:rPr>
            </w:pPr>
            <w:r w:rsidRPr="0085359C">
              <w:rPr>
                <w:rFonts w:ascii="Times New Roman" w:eastAsia="Times New Roman" w:hAnsi="Times New Roman" w:cs="Times New Roman"/>
                <w:b/>
                <w:bCs/>
                <w:color w:val="000000"/>
                <w:sz w:val="22"/>
                <w:szCs w:val="22"/>
                <w:lang w:eastAsia="ru-RU" w:bidi="ru-RU"/>
              </w:rPr>
              <w:t>п/п</w:t>
            </w:r>
          </w:p>
        </w:tc>
        <w:tc>
          <w:tcPr>
            <w:tcW w:w="4244"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CB54BA" w:rsidRPr="0085359C" w:rsidRDefault="00CB54BA" w:rsidP="00CB54BA">
            <w:pPr>
              <w:widowControl w:val="0"/>
              <w:spacing w:before="0" w:after="0" w:line="230" w:lineRule="exact"/>
              <w:jc w:val="center"/>
              <w:rPr>
                <w:rFonts w:ascii="Times New Roman" w:eastAsia="Times New Roman" w:hAnsi="Times New Roman" w:cs="Times New Roman"/>
                <w:b/>
                <w:color w:val="000000"/>
                <w:sz w:val="22"/>
                <w:szCs w:val="22"/>
                <w:lang w:eastAsia="ru-RU" w:bidi="ru-RU"/>
              </w:rPr>
            </w:pPr>
            <w:r w:rsidRPr="0085359C">
              <w:rPr>
                <w:rFonts w:ascii="Times New Roman" w:eastAsia="Times New Roman" w:hAnsi="Times New Roman" w:cs="Times New Roman"/>
                <w:b/>
                <w:bCs/>
                <w:color w:val="000000"/>
                <w:sz w:val="22"/>
                <w:szCs w:val="22"/>
                <w:lang w:eastAsia="ru-RU" w:bidi="ru-RU"/>
              </w:rPr>
              <w:t>Наименование объекта</w:t>
            </w:r>
          </w:p>
        </w:tc>
        <w:tc>
          <w:tcPr>
            <w:tcW w:w="3964"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CB54BA" w:rsidRPr="0085359C" w:rsidRDefault="00CB54BA" w:rsidP="00CB54BA">
            <w:pPr>
              <w:widowControl w:val="0"/>
              <w:spacing w:before="0" w:after="0" w:line="230" w:lineRule="exact"/>
              <w:jc w:val="center"/>
              <w:rPr>
                <w:rFonts w:ascii="Times New Roman" w:eastAsia="Times New Roman" w:hAnsi="Times New Roman" w:cs="Times New Roman"/>
                <w:b/>
                <w:color w:val="000000"/>
                <w:sz w:val="22"/>
                <w:szCs w:val="22"/>
                <w:lang w:eastAsia="ru-RU" w:bidi="ru-RU"/>
              </w:rPr>
            </w:pPr>
            <w:r w:rsidRPr="0085359C">
              <w:rPr>
                <w:rFonts w:ascii="Times New Roman" w:eastAsia="Times New Roman" w:hAnsi="Times New Roman" w:cs="Times New Roman"/>
                <w:b/>
                <w:bCs/>
                <w:color w:val="000000"/>
                <w:sz w:val="22"/>
                <w:szCs w:val="22"/>
                <w:lang w:eastAsia="ru-RU" w:bidi="ru-RU"/>
              </w:rPr>
              <w:t>Местоположение объекта</w:t>
            </w:r>
          </w:p>
        </w:tc>
        <w:tc>
          <w:tcPr>
            <w:tcW w:w="5854"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rsidR="00CB54BA" w:rsidRPr="0085359C" w:rsidRDefault="00CB54BA" w:rsidP="00CB54BA">
            <w:pPr>
              <w:widowControl w:val="0"/>
              <w:spacing w:before="0" w:after="0" w:line="230" w:lineRule="exact"/>
              <w:jc w:val="center"/>
              <w:rPr>
                <w:rFonts w:ascii="Times New Roman" w:eastAsia="Times New Roman" w:hAnsi="Times New Roman" w:cs="Times New Roman"/>
                <w:b/>
                <w:color w:val="000000"/>
                <w:sz w:val="22"/>
                <w:szCs w:val="22"/>
                <w:lang w:eastAsia="ru-RU" w:bidi="ru-RU"/>
              </w:rPr>
            </w:pPr>
            <w:r w:rsidRPr="0085359C">
              <w:rPr>
                <w:rFonts w:ascii="Times New Roman" w:eastAsia="Times New Roman" w:hAnsi="Times New Roman" w:cs="Times New Roman"/>
                <w:b/>
                <w:bCs/>
                <w:color w:val="000000"/>
                <w:sz w:val="22"/>
                <w:szCs w:val="22"/>
                <w:lang w:eastAsia="ru-RU" w:bidi="ru-RU"/>
              </w:rPr>
              <w:t>Документ, установивший статус объекта</w:t>
            </w:r>
          </w:p>
        </w:tc>
      </w:tr>
      <w:tr w:rsidR="00CB54BA" w:rsidRPr="0085359C" w:rsidTr="00ED1024">
        <w:trPr>
          <w:gridAfter w:val="1"/>
          <w:wAfter w:w="12" w:type="dxa"/>
          <w:trHeight w:val="1124"/>
        </w:trPr>
        <w:tc>
          <w:tcPr>
            <w:tcW w:w="853" w:type="dxa"/>
            <w:tcBorders>
              <w:top w:val="single" w:sz="12"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w:t>
            </w:r>
          </w:p>
        </w:tc>
        <w:tc>
          <w:tcPr>
            <w:tcW w:w="4244" w:type="dxa"/>
            <w:gridSpan w:val="2"/>
            <w:tcBorders>
              <w:top w:val="single" w:sz="12"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Парк областной станции юных натуралистов (ботанический сад Кенигсбергского университета)</w:t>
            </w:r>
          </w:p>
        </w:tc>
        <w:tc>
          <w:tcPr>
            <w:tcW w:w="3964" w:type="dxa"/>
            <w:gridSpan w:val="2"/>
            <w:tcBorders>
              <w:top w:val="single" w:sz="12"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Ботаническая, 2</w:t>
            </w:r>
          </w:p>
        </w:tc>
        <w:tc>
          <w:tcPr>
            <w:tcW w:w="5854" w:type="dxa"/>
            <w:gridSpan w:val="2"/>
            <w:tcBorders>
              <w:top w:val="single" w:sz="12"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 постановление Правительства Калининградской области от 23 марта 2007 года № 132</w:t>
            </w:r>
          </w:p>
        </w:tc>
      </w:tr>
      <w:tr w:rsidR="00CB54BA" w:rsidRPr="0085359C" w:rsidTr="00ED1024">
        <w:trPr>
          <w:gridAfter w:val="1"/>
          <w:wAfter w:w="12" w:type="dxa"/>
          <w:trHeight w:val="846"/>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2</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Ель колючая голубая, колоновидная</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Гоголя, 3</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35"/>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3</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Катальпа прекрасная, (сиренелистная)</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Л. Толстого, 3</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32"/>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4</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Клематис Жакмана</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Дзержинского, 99</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35"/>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5</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Гинкго двулопастный</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проспект Мира, 89 (ДКР)</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35"/>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6</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Платан восточный</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проспект Мира, 91 (у озера)</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42"/>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7</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Магнолия Суланжа</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81"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Дм. Донского, 41-А</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835"/>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8</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Гинкго двулопастный</w:t>
            </w:r>
          </w:p>
        </w:tc>
        <w:tc>
          <w:tcPr>
            <w:tcW w:w="396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М. Расковой,5</w:t>
            </w:r>
          </w:p>
        </w:tc>
        <w:tc>
          <w:tcPr>
            <w:tcW w:w="5854"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gridAfter w:val="1"/>
          <w:wAfter w:w="12" w:type="dxa"/>
          <w:trHeight w:val="428"/>
        </w:trPr>
        <w:tc>
          <w:tcPr>
            <w:tcW w:w="853" w:type="dxa"/>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9</w:t>
            </w:r>
          </w:p>
        </w:tc>
        <w:tc>
          <w:tcPr>
            <w:tcW w:w="4244"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Гинкго двулопастный</w:t>
            </w:r>
          </w:p>
        </w:tc>
        <w:tc>
          <w:tcPr>
            <w:tcW w:w="3964" w:type="dxa"/>
            <w:gridSpan w:val="2"/>
            <w:vMerge w:val="restart"/>
            <w:tcBorders>
              <w:top w:val="single" w:sz="4"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Кутузова, 22</w:t>
            </w:r>
          </w:p>
        </w:tc>
        <w:tc>
          <w:tcPr>
            <w:tcW w:w="5854" w:type="dxa"/>
            <w:gridSpan w:val="2"/>
            <w:vMerge w:val="restart"/>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 xml:space="preserve">Решение исполнительного комитета Калининградского </w:t>
            </w:r>
            <w:r w:rsidRPr="0085359C">
              <w:rPr>
                <w:rFonts w:ascii="Times New Roman" w:eastAsia="Times New Roman" w:hAnsi="Times New Roman" w:cs="Times New Roman"/>
                <w:color w:val="000000"/>
                <w:sz w:val="22"/>
                <w:szCs w:val="22"/>
                <w:lang w:eastAsia="ru-RU" w:bidi="ru-RU"/>
              </w:rPr>
              <w:lastRenderedPageBreak/>
              <w:t>областного Совета народных депутатов от 22 мая 1985 года № 112</w:t>
            </w:r>
          </w:p>
        </w:tc>
      </w:tr>
      <w:tr w:rsidR="00CB54BA" w:rsidRPr="0085359C" w:rsidTr="00ED1024">
        <w:trPr>
          <w:gridAfter w:val="1"/>
          <w:wAfter w:w="12" w:type="dxa"/>
          <w:trHeight w:val="396"/>
        </w:trPr>
        <w:tc>
          <w:tcPr>
            <w:tcW w:w="853" w:type="dxa"/>
            <w:tcBorders>
              <w:left w:val="single" w:sz="4" w:space="0" w:color="auto"/>
            </w:tcBorders>
            <w:shd w:val="clear" w:color="auto" w:fill="FFFFFF"/>
          </w:tcPr>
          <w:p w:rsidR="00CB54BA" w:rsidRPr="0085359C" w:rsidRDefault="00CB54BA" w:rsidP="00CB54BA">
            <w:pPr>
              <w:widowControl w:val="0"/>
              <w:spacing w:before="0" w:after="0" w:line="240" w:lineRule="auto"/>
              <w:jc w:val="center"/>
              <w:rPr>
                <w:rFonts w:ascii="Times New Roman" w:eastAsia="Courier New" w:hAnsi="Times New Roman" w:cs="Times New Roman"/>
                <w:color w:val="000000"/>
                <w:sz w:val="22"/>
                <w:szCs w:val="22"/>
                <w:lang w:eastAsia="ru-RU" w:bidi="ru-RU"/>
              </w:rPr>
            </w:pPr>
          </w:p>
        </w:tc>
        <w:tc>
          <w:tcPr>
            <w:tcW w:w="4244" w:type="dxa"/>
            <w:gridSpan w:val="2"/>
            <w:tcBorders>
              <w:left w:val="single" w:sz="4" w:space="0" w:color="auto"/>
            </w:tcBorders>
            <w:shd w:val="clear" w:color="auto" w:fill="FFFFFF"/>
          </w:tcPr>
          <w:p w:rsidR="00CB54BA" w:rsidRPr="0085359C" w:rsidRDefault="00CB54BA" w:rsidP="00CB54BA">
            <w:pPr>
              <w:widowControl w:val="0"/>
              <w:spacing w:before="0" w:after="0" w:line="240" w:lineRule="auto"/>
              <w:jc w:val="center"/>
              <w:rPr>
                <w:rFonts w:ascii="Times New Roman" w:eastAsia="Courier New" w:hAnsi="Times New Roman" w:cs="Times New Roman"/>
                <w:color w:val="000000"/>
                <w:sz w:val="22"/>
                <w:szCs w:val="22"/>
                <w:lang w:eastAsia="ru-RU" w:bidi="ru-RU"/>
              </w:rPr>
            </w:pPr>
          </w:p>
        </w:tc>
        <w:tc>
          <w:tcPr>
            <w:tcW w:w="3964" w:type="dxa"/>
            <w:gridSpan w:val="2"/>
            <w:vMerge/>
            <w:tcBorders>
              <w:left w:val="single" w:sz="4" w:space="0" w:color="auto"/>
            </w:tcBorders>
            <w:shd w:val="clear" w:color="auto" w:fill="FFFFFF"/>
          </w:tcPr>
          <w:p w:rsidR="00CB54BA" w:rsidRPr="0085359C" w:rsidRDefault="00CB54BA" w:rsidP="00CB54BA">
            <w:pPr>
              <w:widowControl w:val="0"/>
              <w:spacing w:before="0" w:after="0" w:line="240" w:lineRule="auto"/>
              <w:jc w:val="center"/>
              <w:rPr>
                <w:rFonts w:ascii="Times New Roman" w:eastAsia="Courier New" w:hAnsi="Times New Roman" w:cs="Times New Roman"/>
                <w:color w:val="000000"/>
                <w:sz w:val="22"/>
                <w:szCs w:val="22"/>
                <w:lang w:eastAsia="ru-RU" w:bidi="ru-RU"/>
              </w:rPr>
            </w:pPr>
          </w:p>
        </w:tc>
        <w:tc>
          <w:tcPr>
            <w:tcW w:w="5854" w:type="dxa"/>
            <w:gridSpan w:val="2"/>
            <w:vMerge/>
            <w:tcBorders>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40" w:lineRule="auto"/>
              <w:jc w:val="center"/>
              <w:rPr>
                <w:rFonts w:ascii="Times New Roman" w:eastAsia="Courier New" w:hAnsi="Times New Roman" w:cs="Times New Roman"/>
                <w:color w:val="000000"/>
                <w:sz w:val="22"/>
                <w:szCs w:val="22"/>
                <w:lang w:eastAsia="ru-RU" w:bidi="ru-RU"/>
              </w:rPr>
            </w:pPr>
          </w:p>
        </w:tc>
      </w:tr>
      <w:tr w:rsidR="00CB54BA" w:rsidRPr="0085359C" w:rsidTr="00ED1024">
        <w:trPr>
          <w:gridAfter w:val="1"/>
          <w:wAfter w:w="12" w:type="dxa"/>
          <w:trHeight w:val="1141"/>
        </w:trPr>
        <w:tc>
          <w:tcPr>
            <w:tcW w:w="853" w:type="dxa"/>
            <w:tcBorders>
              <w:top w:val="single" w:sz="4" w:space="0" w:color="auto"/>
              <w:left w:val="single" w:sz="4" w:space="0" w:color="auto"/>
              <w:bottom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lastRenderedPageBreak/>
              <w:t>10</w:t>
            </w:r>
          </w:p>
        </w:tc>
        <w:tc>
          <w:tcPr>
            <w:tcW w:w="4244" w:type="dxa"/>
            <w:gridSpan w:val="2"/>
            <w:tcBorders>
              <w:top w:val="single" w:sz="4" w:space="0" w:color="auto"/>
              <w:left w:val="single" w:sz="4" w:space="0" w:color="auto"/>
              <w:bottom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Магнолия Суланжа</w:t>
            </w:r>
          </w:p>
        </w:tc>
        <w:tc>
          <w:tcPr>
            <w:tcW w:w="3964" w:type="dxa"/>
            <w:gridSpan w:val="2"/>
            <w:tcBorders>
              <w:top w:val="single" w:sz="4" w:space="0" w:color="auto"/>
              <w:left w:val="single" w:sz="4" w:space="0" w:color="auto"/>
              <w:bottom w:val="single" w:sz="4" w:space="0" w:color="auto"/>
            </w:tcBorders>
            <w:shd w:val="clear" w:color="auto" w:fill="FFFFFF"/>
          </w:tcPr>
          <w:p w:rsidR="00CB54BA" w:rsidRPr="0085359C" w:rsidRDefault="003070BB" w:rsidP="00CB54BA">
            <w:pPr>
              <w:widowControl w:val="0"/>
              <w:spacing w:before="0" w:after="0" w:line="27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w:t>
            </w:r>
            <w:r w:rsidR="00CB54BA" w:rsidRPr="0085359C">
              <w:rPr>
                <w:rFonts w:ascii="Times New Roman" w:eastAsia="Times New Roman" w:hAnsi="Times New Roman" w:cs="Times New Roman"/>
                <w:color w:val="000000"/>
                <w:sz w:val="22"/>
                <w:szCs w:val="22"/>
                <w:lang w:eastAsia="ru-RU" w:bidi="ru-RU"/>
              </w:rPr>
              <w:t>ород Калининград, ул. Энгельса, 59</w:t>
            </w:r>
          </w:p>
        </w:tc>
        <w:tc>
          <w:tcPr>
            <w:tcW w:w="5854" w:type="dxa"/>
            <w:gridSpan w:val="2"/>
            <w:tcBorders>
              <w:top w:val="single" w:sz="4" w:space="0" w:color="auto"/>
              <w:left w:val="single" w:sz="4" w:space="0" w:color="auto"/>
              <w:bottom w:val="single" w:sz="4" w:space="0" w:color="auto"/>
              <w:righ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trHeight w:val="850"/>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11</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Плюш обыкновенный</w:t>
            </w:r>
          </w:p>
        </w:tc>
        <w:tc>
          <w:tcPr>
            <w:tcW w:w="3971"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Минина и Пожарского, 7-А</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 Калининградского областного Совета народных | депутатов от 22 мая 1985 года № 112</w:t>
            </w:r>
          </w:p>
        </w:tc>
      </w:tr>
      <w:tr w:rsidR="00CB54BA" w:rsidRPr="0085359C" w:rsidTr="00ED1024">
        <w:trPr>
          <w:trHeight w:val="821"/>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12</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Катальпа сиренелистная</w:t>
            </w:r>
          </w:p>
        </w:tc>
        <w:tc>
          <w:tcPr>
            <w:tcW w:w="3971"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Закавказская, 19</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trHeight w:val="832"/>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13</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Тополь Лазиокарпа</w:t>
            </w:r>
          </w:p>
        </w:tc>
        <w:tc>
          <w:tcPr>
            <w:tcW w:w="3971"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Дм. Донского, 23</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ED1024">
        <w:trPr>
          <w:trHeight w:val="1400"/>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14</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Дендрарий зоопарка, зоопарк</w:t>
            </w:r>
          </w:p>
        </w:tc>
        <w:tc>
          <w:tcPr>
            <w:tcW w:w="3971"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проспект Мира, 26</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 постановление Правительства Калининградской области от 23 марта 2007 года№ 132</w:t>
            </w:r>
          </w:p>
        </w:tc>
      </w:tr>
      <w:tr w:rsidR="00CB54BA" w:rsidRPr="0085359C" w:rsidTr="00ED1024">
        <w:trPr>
          <w:trHeight w:val="907"/>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15</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Тис ягодный</w:t>
            </w:r>
          </w:p>
        </w:tc>
        <w:tc>
          <w:tcPr>
            <w:tcW w:w="3971"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Чкалова, 44</w:t>
            </w:r>
          </w:p>
        </w:tc>
        <w:tc>
          <w:tcPr>
            <w:tcW w:w="5825" w:type="dxa"/>
            <w:gridSpan w:val="2"/>
            <w:tcBorders>
              <w:top w:val="single" w:sz="4" w:space="0" w:color="auto"/>
              <w:left w:val="single" w:sz="4" w:space="0" w:color="auto"/>
              <w:righ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Решение исполнительного комитета Калининградского областного Совета народных депутатов от 22 мая 1985 года № 112</w:t>
            </w:r>
          </w:p>
        </w:tc>
      </w:tr>
      <w:tr w:rsidR="00CB54BA" w:rsidRPr="0085359C" w:rsidTr="000A1D7C">
        <w:trPr>
          <w:trHeight w:val="835"/>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16</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Парк «Южный»</w:t>
            </w:r>
          </w:p>
        </w:tc>
        <w:tc>
          <w:tcPr>
            <w:tcW w:w="3971" w:type="dxa"/>
            <w:gridSpan w:val="2"/>
            <w:tcBorders>
              <w:top w:val="single" w:sz="4" w:space="0" w:color="auto"/>
              <w:left w:val="single" w:sz="4" w:space="0" w:color="auto"/>
            </w:tcBorders>
            <w:shd w:val="clear" w:color="auto" w:fill="FFFFFF"/>
          </w:tcPr>
          <w:p w:rsidR="00CB54BA" w:rsidRPr="0085359C" w:rsidRDefault="00CB54BA" w:rsidP="000A1D7C">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 xml:space="preserve">Город </w:t>
            </w:r>
            <w:r w:rsidR="000A1D7C" w:rsidRPr="0085359C">
              <w:rPr>
                <w:rFonts w:ascii="Times New Roman" w:eastAsia="Times New Roman" w:hAnsi="Times New Roman" w:cs="Times New Roman"/>
                <w:color w:val="000000"/>
                <w:sz w:val="22"/>
                <w:szCs w:val="22"/>
                <w:lang w:eastAsia="ru-RU" w:bidi="ru-RU"/>
              </w:rPr>
              <w:t>Калининград, проспект Калинина</w:t>
            </w:r>
          </w:p>
        </w:tc>
        <w:tc>
          <w:tcPr>
            <w:tcW w:w="5825" w:type="dxa"/>
            <w:gridSpan w:val="2"/>
            <w:tcBorders>
              <w:top w:val="single" w:sz="4" w:space="0" w:color="auto"/>
              <w:left w:val="single" w:sz="4" w:space="0" w:color="auto"/>
              <w:righ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r w:rsidR="00CB54BA" w:rsidRPr="0085359C" w:rsidTr="00ED1024">
        <w:trPr>
          <w:trHeight w:val="558"/>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17</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Городской ботанический сад</w:t>
            </w:r>
          </w:p>
        </w:tc>
        <w:tc>
          <w:tcPr>
            <w:tcW w:w="3971" w:type="dxa"/>
            <w:gridSpan w:val="2"/>
            <w:tcBorders>
              <w:top w:val="single" w:sz="4" w:space="0" w:color="auto"/>
              <w:lef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Лесная, 12</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r w:rsidR="00CB54BA" w:rsidRPr="0085359C" w:rsidTr="00ED1024">
        <w:trPr>
          <w:trHeight w:val="832"/>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lastRenderedPageBreak/>
              <w:t>18</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Парк им. Макса Ашманна</w:t>
            </w:r>
          </w:p>
        </w:tc>
        <w:tc>
          <w:tcPr>
            <w:tcW w:w="3971" w:type="dxa"/>
            <w:gridSpan w:val="2"/>
            <w:tcBorders>
              <w:top w:val="single" w:sz="4" w:space="0" w:color="auto"/>
              <w:lef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М. Лесная - ул. Герцена- ул. Подполковника Ефремова</w:t>
            </w:r>
          </w:p>
        </w:tc>
        <w:tc>
          <w:tcPr>
            <w:tcW w:w="5825" w:type="dxa"/>
            <w:gridSpan w:val="2"/>
            <w:tcBorders>
              <w:top w:val="single" w:sz="4" w:space="0" w:color="auto"/>
              <w:left w:val="single" w:sz="4" w:space="0" w:color="auto"/>
              <w:righ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r w:rsidR="00CB54BA" w:rsidRPr="0085359C" w:rsidTr="00ED1024">
        <w:trPr>
          <w:trHeight w:val="1120"/>
        </w:trPr>
        <w:tc>
          <w:tcPr>
            <w:tcW w:w="860"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19</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Парк «Луизенваль»</w:t>
            </w:r>
          </w:p>
        </w:tc>
        <w:tc>
          <w:tcPr>
            <w:tcW w:w="3971" w:type="dxa"/>
            <w:gridSpan w:val="2"/>
            <w:tcBorders>
              <w:top w:val="single" w:sz="4" w:space="0" w:color="auto"/>
              <w:lef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проспект Мира - проспект Победы, центральный парк культуры и отдыха</w:t>
            </w:r>
          </w:p>
        </w:tc>
        <w:tc>
          <w:tcPr>
            <w:tcW w:w="5825" w:type="dxa"/>
            <w:gridSpan w:val="2"/>
            <w:tcBorders>
              <w:top w:val="single" w:sz="4" w:space="0" w:color="auto"/>
              <w:left w:val="single" w:sz="4" w:space="0" w:color="auto"/>
              <w:righ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r w:rsidR="00CB54BA" w:rsidRPr="0085359C" w:rsidTr="00ED1024">
        <w:trPr>
          <w:trHeight w:val="558"/>
        </w:trPr>
        <w:tc>
          <w:tcPr>
            <w:tcW w:w="860" w:type="dxa"/>
            <w:gridSpan w:val="2"/>
            <w:tcBorders>
              <w:top w:val="single" w:sz="4" w:space="0" w:color="auto"/>
              <w:left w:val="single" w:sz="4" w:space="0" w:color="auto"/>
            </w:tcBorders>
            <w:shd w:val="clear" w:color="auto" w:fill="FFFFFF"/>
            <w:vAlign w:val="center"/>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20</w:t>
            </w:r>
          </w:p>
        </w:tc>
        <w:tc>
          <w:tcPr>
            <w:tcW w:w="4266" w:type="dxa"/>
            <w:gridSpan w:val="2"/>
            <w:tcBorders>
              <w:top w:val="single" w:sz="4" w:space="0" w:color="auto"/>
              <w:left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Парк скульптур</w:t>
            </w:r>
          </w:p>
        </w:tc>
        <w:tc>
          <w:tcPr>
            <w:tcW w:w="3971" w:type="dxa"/>
            <w:gridSpan w:val="2"/>
            <w:tcBorders>
              <w:top w:val="single" w:sz="4" w:space="0" w:color="auto"/>
              <w:left w:val="single" w:sz="4" w:space="0" w:color="auto"/>
            </w:tcBorders>
            <w:shd w:val="clear" w:color="auto" w:fill="FFFFFF"/>
            <w:vAlign w:val="bottom"/>
          </w:tcPr>
          <w:p w:rsidR="00CB54BA" w:rsidRPr="0085359C" w:rsidRDefault="00CB54BA" w:rsidP="00CB54BA">
            <w:pPr>
              <w:widowControl w:val="0"/>
              <w:spacing w:before="0" w:after="0" w:line="274"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Остров</w:t>
            </w:r>
          </w:p>
        </w:tc>
        <w:tc>
          <w:tcPr>
            <w:tcW w:w="5825" w:type="dxa"/>
            <w:gridSpan w:val="2"/>
            <w:tcBorders>
              <w:top w:val="single" w:sz="4" w:space="0" w:color="auto"/>
              <w:left w:val="single" w:sz="4" w:space="0" w:color="auto"/>
              <w:right w:val="single" w:sz="4" w:space="0" w:color="auto"/>
            </w:tcBorders>
            <w:shd w:val="clear" w:color="auto" w:fill="FFFFFF"/>
            <w:vAlign w:val="bottom"/>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r w:rsidR="00CB54BA" w:rsidRPr="0085359C" w:rsidTr="00ED1024">
        <w:trPr>
          <w:trHeight w:val="857"/>
        </w:trPr>
        <w:tc>
          <w:tcPr>
            <w:tcW w:w="860" w:type="dxa"/>
            <w:gridSpan w:val="2"/>
            <w:tcBorders>
              <w:top w:val="single" w:sz="4" w:space="0" w:color="auto"/>
              <w:left w:val="single" w:sz="4" w:space="0" w:color="auto"/>
              <w:bottom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21</w:t>
            </w:r>
          </w:p>
        </w:tc>
        <w:tc>
          <w:tcPr>
            <w:tcW w:w="4266" w:type="dxa"/>
            <w:gridSpan w:val="2"/>
            <w:tcBorders>
              <w:top w:val="single" w:sz="4" w:space="0" w:color="auto"/>
              <w:left w:val="single" w:sz="4" w:space="0" w:color="auto"/>
              <w:bottom w:val="single" w:sz="4" w:space="0" w:color="auto"/>
            </w:tcBorders>
            <w:shd w:val="clear" w:color="auto" w:fill="FFFFFF"/>
          </w:tcPr>
          <w:p w:rsidR="00CB54BA" w:rsidRPr="0085359C" w:rsidRDefault="00CB54BA" w:rsidP="00CB54BA">
            <w:pPr>
              <w:widowControl w:val="0"/>
              <w:spacing w:before="0" w:after="0" w:line="23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Лесопарк им. Теодора Кроне</w:t>
            </w:r>
          </w:p>
        </w:tc>
        <w:tc>
          <w:tcPr>
            <w:tcW w:w="3971" w:type="dxa"/>
            <w:gridSpan w:val="2"/>
            <w:tcBorders>
              <w:top w:val="single" w:sz="4" w:space="0" w:color="auto"/>
              <w:left w:val="single" w:sz="4" w:space="0" w:color="auto"/>
              <w:bottom w:val="single" w:sz="4" w:space="0" w:color="auto"/>
            </w:tcBorders>
            <w:shd w:val="clear" w:color="auto" w:fill="FFFFFF"/>
            <w:vAlign w:val="bottom"/>
          </w:tcPr>
          <w:p w:rsidR="00CB54BA" w:rsidRPr="0085359C" w:rsidRDefault="00CB54BA" w:rsidP="00CB54BA">
            <w:pPr>
              <w:widowControl w:val="0"/>
              <w:spacing w:before="0" w:after="0" w:line="270"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Город Калининград, ул. Тенистая аллея - ул. Химическая</w:t>
            </w:r>
          </w:p>
        </w:tc>
        <w:tc>
          <w:tcPr>
            <w:tcW w:w="5825" w:type="dxa"/>
            <w:gridSpan w:val="2"/>
            <w:tcBorders>
              <w:top w:val="single" w:sz="4" w:space="0" w:color="auto"/>
              <w:left w:val="single" w:sz="4" w:space="0" w:color="auto"/>
              <w:bottom w:val="single" w:sz="4" w:space="0" w:color="auto"/>
              <w:right w:val="single" w:sz="4" w:space="0" w:color="auto"/>
            </w:tcBorders>
            <w:shd w:val="clear" w:color="auto" w:fill="FFFFFF"/>
          </w:tcPr>
          <w:p w:rsidR="00CB54BA" w:rsidRPr="0085359C" w:rsidRDefault="00CB54BA" w:rsidP="00CB54BA">
            <w:pPr>
              <w:widowControl w:val="0"/>
              <w:spacing w:before="0" w:after="0" w:line="277" w:lineRule="exact"/>
              <w:jc w:val="center"/>
              <w:rPr>
                <w:rFonts w:ascii="Times New Roman" w:eastAsia="Times New Roman" w:hAnsi="Times New Roman" w:cs="Times New Roman"/>
                <w:color w:val="000000"/>
                <w:sz w:val="22"/>
                <w:szCs w:val="22"/>
                <w:lang w:eastAsia="ru-RU" w:bidi="ru-RU"/>
              </w:rPr>
            </w:pPr>
            <w:r w:rsidRPr="0085359C">
              <w:rPr>
                <w:rFonts w:ascii="Times New Roman" w:eastAsia="Times New Roman" w:hAnsi="Times New Roman" w:cs="Times New Roman"/>
                <w:color w:val="000000"/>
                <w:sz w:val="22"/>
                <w:szCs w:val="22"/>
                <w:lang w:eastAsia="ru-RU" w:bidi="ru-RU"/>
              </w:rPr>
              <w:t>постановление Правительства Калининградской области от 23 марта 2007 года № 132</w:t>
            </w:r>
          </w:p>
        </w:tc>
      </w:tr>
    </w:tbl>
    <w:p w:rsidR="00CB54BA" w:rsidRPr="0085359C" w:rsidRDefault="00CB54BA" w:rsidP="00CB54BA">
      <w:pPr>
        <w:spacing w:before="120" w:after="120" w:line="240" w:lineRule="auto"/>
        <w:ind w:firstLine="709"/>
        <w:jc w:val="both"/>
        <w:rPr>
          <w:rFonts w:ascii="Times New Roman" w:eastAsia="Times New Roman" w:hAnsi="Times New Roman" w:cs="Times New Roman"/>
          <w:sz w:val="22"/>
          <w:szCs w:val="22"/>
          <w:lang w:eastAsia="ru-RU"/>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sectPr w:rsidR="00CB54BA" w:rsidRPr="0085359C" w:rsidSect="003708A4">
          <w:pgSz w:w="16838" w:h="11906" w:orient="landscape"/>
          <w:pgMar w:top="1701" w:right="1134" w:bottom="850" w:left="1134" w:header="708" w:footer="708" w:gutter="0"/>
          <w:cols w:space="708"/>
          <w:docGrid w:linePitch="360"/>
        </w:sect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Проектом генерального плана не предлагается организация дополнительных ООПТ местного значения.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rPr>
        <w:t>Охранные зоны стационарных пунктов наблюдений.</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Охранные зоны стационарных пунктов наблюдений за состоянием окружающей природной среды отображены в соответствии с постановлением Правительства Российской Федерации от 27 августа 1999г. №972 на расстоянии 200 м от границы земельного участка пунктов наблюдения.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графической части проекта отображен земельный участок метеостанции </w:t>
      </w:r>
      <w:r w:rsidRPr="0085359C">
        <w:rPr>
          <w:rFonts w:ascii="Times New Roman" w:eastAsia="Times New Roman" w:hAnsi="Times New Roman" w:cs="Times New Roman"/>
          <w:sz w:val="24"/>
          <w:szCs w:val="24"/>
          <w:lang w:val="en-US"/>
        </w:rPr>
        <w:t>II</w:t>
      </w:r>
      <w:r w:rsidRPr="0085359C">
        <w:rPr>
          <w:rFonts w:ascii="Times New Roman" w:eastAsia="Times New Roman" w:hAnsi="Times New Roman" w:cs="Times New Roman"/>
          <w:sz w:val="24"/>
          <w:szCs w:val="24"/>
        </w:rPr>
        <w:t xml:space="preserve"> разряда Калининград и его охранная зона, расположенные по адресу: г. Калининград северо-восточная окраина города на территории бывшего аэропорта «Де</w:t>
      </w:r>
      <w:r w:rsidR="001937AD" w:rsidRPr="0085359C">
        <w:rPr>
          <w:rFonts w:ascii="Times New Roman" w:eastAsia="Times New Roman" w:hAnsi="Times New Roman" w:cs="Times New Roman"/>
          <w:sz w:val="24"/>
          <w:szCs w:val="24"/>
        </w:rPr>
        <w:t>в</w:t>
      </w:r>
      <w:r w:rsidRPr="0085359C">
        <w:rPr>
          <w:rFonts w:ascii="Times New Roman" w:eastAsia="Times New Roman" w:hAnsi="Times New Roman" w:cs="Times New Roman"/>
          <w:sz w:val="24"/>
          <w:szCs w:val="24"/>
        </w:rPr>
        <w:t>ау».</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пределах охранных зон стационарных постов наблюдения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и ее загрязнении.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Ограничения, связанные с обеспечением безопасности функционирования и сохранности различных объектов:</w:t>
      </w:r>
    </w:p>
    <w:p w:rsidR="00CB54BA" w:rsidRPr="0085359C" w:rsidRDefault="00CB54BA" w:rsidP="00CB54BA">
      <w:pPr>
        <w:spacing w:before="120" w:after="120" w:line="240" w:lineRule="auto"/>
        <w:ind w:left="709"/>
        <w:jc w:val="both"/>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Зоны охраны объектов культурного наследия (памятников истории и культур</w:t>
      </w:r>
      <w:r w:rsidR="0050560B" w:rsidRPr="0085359C">
        <w:rPr>
          <w:rFonts w:ascii="Times New Roman" w:eastAsia="Times New Roman" w:hAnsi="Times New Roman" w:cs="Times New Roman"/>
          <w:b/>
          <w:sz w:val="24"/>
          <w:szCs w:val="24"/>
        </w:rPr>
        <w:t>ы) народов Российской Федерации.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 состоянию на </w:t>
      </w:r>
      <w:r w:rsidR="00B678AD" w:rsidRPr="0085359C">
        <w:rPr>
          <w:rFonts w:ascii="Times New Roman" w:eastAsia="Times New Roman" w:hAnsi="Times New Roman" w:cs="Times New Roman"/>
          <w:sz w:val="24"/>
          <w:szCs w:val="24"/>
        </w:rPr>
        <w:t xml:space="preserve">январь </w:t>
      </w:r>
      <w:r w:rsidRPr="0085359C">
        <w:rPr>
          <w:rFonts w:ascii="Times New Roman" w:eastAsia="Times New Roman" w:hAnsi="Times New Roman" w:cs="Times New Roman"/>
          <w:sz w:val="24"/>
          <w:szCs w:val="24"/>
        </w:rPr>
        <w:t>201</w:t>
      </w:r>
      <w:r w:rsidR="00B678AD" w:rsidRPr="0085359C">
        <w:rPr>
          <w:rFonts w:ascii="Times New Roman" w:eastAsia="Times New Roman" w:hAnsi="Times New Roman" w:cs="Times New Roman"/>
          <w:sz w:val="24"/>
          <w:szCs w:val="24"/>
        </w:rPr>
        <w:t>5</w:t>
      </w:r>
      <w:r w:rsidRPr="0085359C">
        <w:rPr>
          <w:rFonts w:ascii="Times New Roman" w:eastAsia="Times New Roman" w:hAnsi="Times New Roman" w:cs="Times New Roman"/>
          <w:sz w:val="24"/>
          <w:szCs w:val="24"/>
        </w:rPr>
        <w:t>г. на территории городского округа «Го</w:t>
      </w:r>
      <w:r w:rsidR="00B678AD" w:rsidRPr="0085359C">
        <w:rPr>
          <w:rFonts w:ascii="Times New Roman" w:eastAsia="Times New Roman" w:hAnsi="Times New Roman" w:cs="Times New Roman"/>
          <w:sz w:val="24"/>
          <w:szCs w:val="24"/>
        </w:rPr>
        <w:t>род Калининград» расположено 41</w:t>
      </w:r>
      <w:r w:rsidR="00F64434" w:rsidRPr="0085359C">
        <w:rPr>
          <w:rFonts w:ascii="Times New Roman" w:eastAsia="Times New Roman" w:hAnsi="Times New Roman" w:cs="Times New Roman"/>
          <w:sz w:val="24"/>
          <w:szCs w:val="24"/>
        </w:rPr>
        <w:t>9</w:t>
      </w:r>
      <w:r w:rsidRPr="0085359C">
        <w:rPr>
          <w:rFonts w:ascii="Times New Roman" w:eastAsia="Times New Roman" w:hAnsi="Times New Roman" w:cs="Times New Roman"/>
          <w:sz w:val="24"/>
          <w:szCs w:val="24"/>
        </w:rPr>
        <w:t xml:space="preserve"> объектов культурного н</w:t>
      </w:r>
      <w:r w:rsidR="00FD5FB2" w:rsidRPr="0085359C">
        <w:rPr>
          <w:rFonts w:ascii="Times New Roman" w:eastAsia="Times New Roman" w:hAnsi="Times New Roman" w:cs="Times New Roman"/>
          <w:sz w:val="24"/>
          <w:szCs w:val="24"/>
        </w:rPr>
        <w:t xml:space="preserve">аследия различного значения, </w:t>
      </w:r>
      <w:r w:rsidR="00F64434" w:rsidRPr="0085359C">
        <w:rPr>
          <w:rFonts w:ascii="Times New Roman" w:eastAsia="Times New Roman" w:hAnsi="Times New Roman" w:cs="Times New Roman"/>
          <w:sz w:val="24"/>
          <w:szCs w:val="24"/>
        </w:rPr>
        <w:t>5</w:t>
      </w:r>
      <w:r w:rsidR="00FD5FB2" w:rsidRPr="0085359C">
        <w:rPr>
          <w:rFonts w:ascii="Times New Roman" w:eastAsia="Times New Roman" w:hAnsi="Times New Roman" w:cs="Times New Roman"/>
          <w:sz w:val="24"/>
          <w:szCs w:val="24"/>
        </w:rPr>
        <w:t xml:space="preserve"> объект</w:t>
      </w:r>
      <w:r w:rsidR="00F64434" w:rsidRPr="0085359C">
        <w:rPr>
          <w:rFonts w:ascii="Times New Roman" w:eastAsia="Times New Roman" w:hAnsi="Times New Roman" w:cs="Times New Roman"/>
          <w:sz w:val="24"/>
          <w:szCs w:val="24"/>
        </w:rPr>
        <w:t>ов</w:t>
      </w:r>
      <w:r w:rsidR="00FD5FB2" w:rsidRPr="0085359C">
        <w:rPr>
          <w:rFonts w:ascii="Times New Roman" w:eastAsia="Times New Roman" w:hAnsi="Times New Roman" w:cs="Times New Roman"/>
          <w:sz w:val="24"/>
          <w:szCs w:val="24"/>
        </w:rPr>
        <w:t xml:space="preserve"> археологического наследия и 8</w:t>
      </w:r>
      <w:r w:rsidR="00F64434" w:rsidRPr="0085359C">
        <w:rPr>
          <w:rFonts w:ascii="Times New Roman" w:eastAsia="Times New Roman" w:hAnsi="Times New Roman" w:cs="Times New Roman"/>
          <w:sz w:val="24"/>
          <w:szCs w:val="24"/>
        </w:rPr>
        <w:t>0</w:t>
      </w:r>
      <w:r w:rsidRPr="0085359C">
        <w:rPr>
          <w:rFonts w:ascii="Times New Roman" w:eastAsia="Times New Roman" w:hAnsi="Times New Roman" w:cs="Times New Roman"/>
          <w:sz w:val="24"/>
          <w:szCs w:val="24"/>
        </w:rPr>
        <w:t xml:space="preserve"> выявленны</w:t>
      </w:r>
      <w:r w:rsidR="00F64434" w:rsidRPr="0085359C">
        <w:rPr>
          <w:rFonts w:ascii="Times New Roman" w:eastAsia="Times New Roman" w:hAnsi="Times New Roman" w:cs="Times New Roman"/>
          <w:sz w:val="24"/>
          <w:szCs w:val="24"/>
        </w:rPr>
        <w:t>х</w:t>
      </w:r>
      <w:r w:rsidRPr="0085359C">
        <w:rPr>
          <w:rFonts w:ascii="Times New Roman" w:eastAsia="Times New Roman" w:hAnsi="Times New Roman" w:cs="Times New Roman"/>
          <w:sz w:val="24"/>
          <w:szCs w:val="24"/>
        </w:rPr>
        <w:t xml:space="preserve"> объект</w:t>
      </w:r>
      <w:r w:rsidR="00F64434" w:rsidRPr="0085359C">
        <w:rPr>
          <w:rFonts w:ascii="Times New Roman" w:eastAsia="Times New Roman" w:hAnsi="Times New Roman" w:cs="Times New Roman"/>
          <w:sz w:val="24"/>
          <w:szCs w:val="24"/>
        </w:rPr>
        <w:t>ов</w:t>
      </w:r>
      <w:r w:rsidRPr="0085359C">
        <w:rPr>
          <w:rFonts w:ascii="Times New Roman" w:eastAsia="Times New Roman" w:hAnsi="Times New Roman" w:cs="Times New Roman"/>
          <w:sz w:val="24"/>
          <w:szCs w:val="24"/>
        </w:rPr>
        <w:t xml:space="preserve"> культурного наследия</w:t>
      </w:r>
      <w:r w:rsidRPr="0085359C">
        <w:rPr>
          <w:rFonts w:ascii="Times New Roman" w:eastAsia="Times New Roman" w:hAnsi="Times New Roman" w:cs="Times New Roman"/>
          <w:sz w:val="24"/>
          <w:szCs w:val="24"/>
          <w:vertAlign w:val="superscript"/>
        </w:rPr>
        <w:footnoteReference w:id="210"/>
      </w:r>
      <w:r w:rsidR="00324987" w:rsidRPr="0085359C">
        <w:rPr>
          <w:rFonts w:ascii="Times New Roman" w:eastAsia="Times New Roman" w:hAnsi="Times New Roman" w:cs="Times New Roman"/>
          <w:sz w:val="24"/>
          <w:szCs w:val="24"/>
        </w:rPr>
        <w:t>.</w:t>
      </w:r>
    </w:p>
    <w:p w:rsidR="000507BE" w:rsidRPr="0085359C" w:rsidRDefault="000507BE" w:rsidP="000507B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Постановлением Правительства Калининградской области от 6.06.2013г. №386</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утверждены границы территорий зон охраны, зон регулирования застройки и хозяйственной деятельности и зоны охраняемого природного ландшафта объектов культурного наследия регионального значения и установлены режимы использования земель и градостроительные регламенты в границах зон охраны объектов культурного наследия регионального значения</w:t>
      </w:r>
      <w:r w:rsidR="00A55ECA"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находящихся на территории Калининградской области (отображены в графической части проекта).</w:t>
      </w:r>
    </w:p>
    <w:p w:rsidR="000507BE" w:rsidRPr="0085359C" w:rsidRDefault="000507BE" w:rsidP="000507B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графической части проекта отображены объекты (памятники) культурного наследия федерального, регионального и местного значения, выявленные объекты культурного наследия, объект археологического наследия подлежащий государственной охране, установленные территории памятников (территории, предоставленные под объекты недвижимого имущества), охранные зоны (в том числе предлагаемые), зоны регулирования застройки и хозяйственной деятельности</w:t>
      </w:r>
      <w:r w:rsidR="00A55ECA" w:rsidRPr="0085359C">
        <w:rPr>
          <w:rFonts w:ascii="Times New Roman" w:eastAsia="Times New Roman" w:hAnsi="Times New Roman" w:cs="Times New Roman"/>
          <w:sz w:val="24"/>
          <w:szCs w:val="24"/>
        </w:rPr>
        <w:t xml:space="preserve"> (в том числе предлагаемые)</w:t>
      </w:r>
      <w:r w:rsidRPr="0085359C">
        <w:rPr>
          <w:rFonts w:ascii="Times New Roman" w:eastAsia="Times New Roman" w:hAnsi="Times New Roman" w:cs="Times New Roman"/>
          <w:sz w:val="24"/>
          <w:szCs w:val="24"/>
        </w:rPr>
        <w:t xml:space="preserve"> и зоны охраняемого природного ландшафта (в том числе предлагаемые</w:t>
      </w:r>
      <w:r w:rsidR="00A55ECA"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w:t>
      </w:r>
    </w:p>
    <w:p w:rsidR="000507BE" w:rsidRPr="0085359C" w:rsidRDefault="000507BE" w:rsidP="000507B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Как отдельный выявленный объект культурного наследия отображена территория объекта археологического наследия «Культурный слой города Кёнигсберг».</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Охранная зона - территория, в пределах которой в целях обеспечения сохранности объекта культурного наследия в его историческом ландшафтном окружении может предусматриваться установление особого режима использования земель, ограничивающего хозяйственную деятельность и запрещающего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Зона регулирования застройки и хозяйственной деятельности - территория, в пределах которой может предусматриваться установление режима использования земель, ограничивающего строительство и хозяйственную деятельность, могут определяться требования к реконструкции существующих зданий и сооружений.</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Зона охраняемого природного ландшафта - территория, в пределах которой может предусматриваться установление режима использования земель, запрещающего или ограничивающего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3D7C58" w:rsidRPr="0085359C" w:rsidRDefault="00974CCB" w:rsidP="003D7C58">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Действующи</w:t>
      </w:r>
      <w:r w:rsidR="003D7C58" w:rsidRPr="0085359C">
        <w:rPr>
          <w:rFonts w:ascii="Times New Roman" w:hAnsi="Times New Roman" w:cs="Times New Roman"/>
          <w:sz w:val="24"/>
          <w:szCs w:val="24"/>
        </w:rPr>
        <w:t>м</w:t>
      </w:r>
      <w:r w:rsidRPr="0085359C">
        <w:rPr>
          <w:rFonts w:ascii="Times New Roman" w:hAnsi="Times New Roman" w:cs="Times New Roman"/>
          <w:sz w:val="24"/>
          <w:szCs w:val="24"/>
        </w:rPr>
        <w:t xml:space="preserve"> законодательство</w:t>
      </w:r>
      <w:r w:rsidR="003D7C58" w:rsidRPr="0085359C">
        <w:rPr>
          <w:rFonts w:ascii="Times New Roman" w:hAnsi="Times New Roman" w:cs="Times New Roman"/>
          <w:sz w:val="24"/>
          <w:szCs w:val="24"/>
        </w:rPr>
        <w:t>м</w:t>
      </w:r>
      <w:r w:rsidRPr="0085359C">
        <w:rPr>
          <w:rFonts w:ascii="Times New Roman" w:hAnsi="Times New Roman" w:cs="Times New Roman"/>
          <w:sz w:val="24"/>
          <w:szCs w:val="24"/>
        </w:rPr>
        <w:t xml:space="preserve"> в части культурного наследия, основ</w:t>
      </w:r>
      <w:r w:rsidR="000507BE" w:rsidRPr="0085359C">
        <w:rPr>
          <w:rFonts w:ascii="Times New Roman" w:hAnsi="Times New Roman" w:cs="Times New Roman"/>
          <w:sz w:val="24"/>
          <w:szCs w:val="24"/>
        </w:rPr>
        <w:t>ой</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которого </w:t>
      </w:r>
      <w:r w:rsidR="000507BE" w:rsidRPr="0085359C">
        <w:rPr>
          <w:rFonts w:ascii="Times New Roman" w:hAnsi="Times New Roman" w:cs="Times New Roman"/>
          <w:sz w:val="24"/>
          <w:szCs w:val="24"/>
        </w:rPr>
        <w:t xml:space="preserve">является </w:t>
      </w:r>
      <w:r w:rsidRPr="0085359C">
        <w:rPr>
          <w:rFonts w:ascii="Times New Roman" w:hAnsi="Times New Roman" w:cs="Times New Roman"/>
          <w:sz w:val="24"/>
          <w:szCs w:val="24"/>
        </w:rPr>
        <w:t>Федеральный закон от 25.06.2002г. №73-ФЗ «Об объектах культурного наследия (памятники истории и культуры) народов РФ»</w:t>
      </w:r>
      <w:r w:rsidRPr="0085359C">
        <w:rPr>
          <w:rStyle w:val="aff1"/>
          <w:rFonts w:ascii="Times New Roman" w:hAnsi="Times New Roman" w:cs="Times New Roman"/>
          <w:sz w:val="24"/>
          <w:szCs w:val="24"/>
        </w:rPr>
        <w:footnoteReference w:id="211"/>
      </w:r>
      <w:r w:rsidR="000507BE" w:rsidRPr="0085359C">
        <w:rPr>
          <w:rFonts w:ascii="Times New Roman" w:hAnsi="Times New Roman" w:cs="Times New Roman"/>
          <w:sz w:val="24"/>
          <w:szCs w:val="24"/>
        </w:rPr>
        <w:t xml:space="preserve">, </w:t>
      </w:r>
      <w:r w:rsidR="003D7C58" w:rsidRPr="0085359C">
        <w:rPr>
          <w:rFonts w:ascii="Times New Roman" w:hAnsi="Times New Roman" w:cs="Times New Roman"/>
          <w:sz w:val="24"/>
          <w:szCs w:val="24"/>
        </w:rPr>
        <w:t>определены требования к осуществлению деятельности в границах территории объекта культурного наследия</w:t>
      </w:r>
      <w:r w:rsidR="000507BE" w:rsidRPr="0085359C">
        <w:rPr>
          <w:rFonts w:ascii="Times New Roman" w:hAnsi="Times New Roman" w:cs="Times New Roman"/>
          <w:sz w:val="24"/>
          <w:szCs w:val="24"/>
        </w:rPr>
        <w:t>,</w:t>
      </w:r>
      <w:r w:rsidR="003D7C58" w:rsidRPr="0085359C">
        <w:rPr>
          <w:rFonts w:ascii="Times New Roman" w:hAnsi="Times New Roman" w:cs="Times New Roman"/>
          <w:sz w:val="24"/>
          <w:szCs w:val="24"/>
        </w:rPr>
        <w:t xml:space="preserve"> особый режим использования земельного участка, водного объекта или его части, в границах которых располагается объект археологического наследия и </w:t>
      </w:r>
      <w:r w:rsidR="000507BE" w:rsidRPr="0085359C">
        <w:rPr>
          <w:rFonts w:ascii="Times New Roman" w:hAnsi="Times New Roman" w:cs="Times New Roman"/>
          <w:sz w:val="24"/>
          <w:szCs w:val="24"/>
        </w:rPr>
        <w:t xml:space="preserve">особые </w:t>
      </w:r>
      <w:r w:rsidR="003D7C58" w:rsidRPr="0085359C">
        <w:rPr>
          <w:rFonts w:ascii="Times New Roman" w:hAnsi="Times New Roman" w:cs="Times New Roman"/>
          <w:sz w:val="24"/>
          <w:szCs w:val="24"/>
        </w:rPr>
        <w:t>режимы испол</w:t>
      </w:r>
      <w:r w:rsidR="000507BE" w:rsidRPr="0085359C">
        <w:rPr>
          <w:rFonts w:ascii="Times New Roman" w:hAnsi="Times New Roman" w:cs="Times New Roman"/>
          <w:sz w:val="24"/>
          <w:szCs w:val="24"/>
        </w:rPr>
        <w:t xml:space="preserve">ьзования территорий в границах </w:t>
      </w:r>
      <w:r w:rsidR="003D7C58" w:rsidRPr="0085359C">
        <w:rPr>
          <w:rFonts w:ascii="Times New Roman" w:hAnsi="Times New Roman" w:cs="Times New Roman"/>
          <w:sz w:val="24"/>
          <w:szCs w:val="24"/>
        </w:rPr>
        <w:t>охранных зон, зон регулирования застройки и хозяйственной деятельности</w:t>
      </w:r>
      <w:r w:rsidR="000507BE" w:rsidRPr="0085359C">
        <w:rPr>
          <w:rFonts w:ascii="Times New Roman" w:hAnsi="Times New Roman" w:cs="Times New Roman"/>
          <w:sz w:val="24"/>
          <w:szCs w:val="24"/>
        </w:rPr>
        <w:t xml:space="preserve"> и зон охраняемого природного ландшафта.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t>За</w:t>
      </w:r>
      <w:r w:rsidR="00E96C34" w:rsidRPr="0085359C">
        <w:rPr>
          <w:rFonts w:ascii="Times New Roman" w:eastAsia="Times New Roman" w:hAnsi="Times New Roman" w:cs="Times New Roman"/>
          <w:b/>
          <w:sz w:val="24"/>
          <w:szCs w:val="24"/>
        </w:rPr>
        <w:t>претные зоны</w:t>
      </w:r>
      <w:r w:rsidR="008579BF" w:rsidRPr="0085359C">
        <w:rPr>
          <w:rFonts w:ascii="Times New Roman" w:eastAsia="Times New Roman" w:hAnsi="Times New Roman" w:cs="Times New Roman"/>
          <w:b/>
          <w:sz w:val="24"/>
          <w:szCs w:val="24"/>
        </w:rPr>
        <w:t>.</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Режим ограничений хозяйственной и иной деятельности на территории запретных зон и </w:t>
      </w:r>
      <w:r w:rsidR="00E96C34" w:rsidRPr="0085359C">
        <w:rPr>
          <w:rFonts w:ascii="Times New Roman" w:eastAsia="Times New Roman" w:hAnsi="Times New Roman" w:cs="Times New Roman"/>
          <w:sz w:val="24"/>
          <w:szCs w:val="24"/>
        </w:rPr>
        <w:t xml:space="preserve">иных зон </w:t>
      </w:r>
      <w:r w:rsidRPr="0085359C">
        <w:rPr>
          <w:rFonts w:ascii="Times New Roman" w:eastAsia="Times New Roman" w:hAnsi="Times New Roman" w:cs="Times New Roman"/>
          <w:sz w:val="24"/>
          <w:szCs w:val="24"/>
        </w:rPr>
        <w:t xml:space="preserve">Постановлением Правительства РФ от </w:t>
      </w:r>
      <w:r w:rsidR="00F64434" w:rsidRPr="0085359C">
        <w:rPr>
          <w:rFonts w:ascii="Times New Roman" w:eastAsia="Times New Roman" w:hAnsi="Times New Roman" w:cs="Times New Roman"/>
          <w:sz w:val="24"/>
          <w:szCs w:val="24"/>
        </w:rPr>
        <w:t>5</w:t>
      </w:r>
      <w:r w:rsidRPr="0085359C">
        <w:rPr>
          <w:rFonts w:ascii="Times New Roman" w:eastAsia="Times New Roman" w:hAnsi="Times New Roman" w:cs="Times New Roman"/>
          <w:sz w:val="24"/>
          <w:szCs w:val="24"/>
        </w:rPr>
        <w:t xml:space="preserve"> </w:t>
      </w:r>
      <w:r w:rsidR="00F64434" w:rsidRPr="0085359C">
        <w:rPr>
          <w:rFonts w:ascii="Times New Roman" w:eastAsia="Times New Roman" w:hAnsi="Times New Roman" w:cs="Times New Roman"/>
          <w:sz w:val="24"/>
          <w:szCs w:val="24"/>
        </w:rPr>
        <w:t>ма</w:t>
      </w:r>
      <w:r w:rsidRPr="0085359C">
        <w:rPr>
          <w:rFonts w:ascii="Times New Roman" w:eastAsia="Times New Roman" w:hAnsi="Times New Roman" w:cs="Times New Roman"/>
          <w:sz w:val="24"/>
          <w:szCs w:val="24"/>
        </w:rPr>
        <w:t>я 20</w:t>
      </w:r>
      <w:r w:rsidR="00F64434" w:rsidRPr="0085359C">
        <w:rPr>
          <w:rFonts w:ascii="Times New Roman" w:eastAsia="Times New Roman" w:hAnsi="Times New Roman" w:cs="Times New Roman"/>
          <w:sz w:val="24"/>
          <w:szCs w:val="24"/>
        </w:rPr>
        <w:t>14</w:t>
      </w:r>
      <w:r w:rsidRPr="0085359C">
        <w:rPr>
          <w:rFonts w:ascii="Times New Roman" w:eastAsia="Times New Roman" w:hAnsi="Times New Roman" w:cs="Times New Roman"/>
          <w:sz w:val="24"/>
          <w:szCs w:val="24"/>
        </w:rPr>
        <w:t>г. N</w:t>
      </w:r>
      <w:r w:rsidR="00F64434" w:rsidRPr="0085359C">
        <w:rPr>
          <w:rFonts w:ascii="Times New Roman" w:eastAsia="Times New Roman" w:hAnsi="Times New Roman" w:cs="Times New Roman"/>
          <w:sz w:val="24"/>
          <w:szCs w:val="24"/>
        </w:rPr>
        <w:t>40</w:t>
      </w:r>
      <w:r w:rsidRPr="0085359C">
        <w:rPr>
          <w:rFonts w:ascii="Times New Roman" w:eastAsia="Times New Roman" w:hAnsi="Times New Roman" w:cs="Times New Roman"/>
          <w:sz w:val="24"/>
          <w:szCs w:val="24"/>
        </w:rPr>
        <w:t>5</w:t>
      </w:r>
      <w:r w:rsidR="000E3F72">
        <w:rPr>
          <w:rFonts w:ascii="Times New Roman" w:eastAsia="Times New Roman" w:hAnsi="Times New Roman" w:cs="Times New Roman"/>
          <w:sz w:val="24"/>
          <w:szCs w:val="24"/>
        </w:rPr>
        <w:t xml:space="preserve"> </w:t>
      </w:r>
      <w:r w:rsidR="00272453" w:rsidRPr="0085359C">
        <w:rPr>
          <w:rFonts w:ascii="Times New Roman" w:eastAsia="Times New Roman" w:hAnsi="Times New Roman" w:cs="Times New Roman"/>
          <w:sz w:val="24"/>
          <w:szCs w:val="24"/>
        </w:rPr>
        <w:t>«Об установлении запретных и иных зон с особыми условиями использования земель для обеспечения функционирования военных объектов Вооруженных Сил РФ, других войск, воинских формирований и органов, выполняющих задачи в области обороны страны»</w:t>
      </w:r>
      <w:r w:rsidRPr="0085359C">
        <w:rPr>
          <w:rFonts w:ascii="Times New Roman" w:eastAsia="Times New Roman" w:hAnsi="Times New Roman" w:cs="Times New Roman"/>
          <w:sz w:val="24"/>
          <w:szCs w:val="24"/>
        </w:rPr>
        <w:t>.</w:t>
      </w:r>
    </w:p>
    <w:p w:rsidR="00E96C34" w:rsidRPr="0085359C" w:rsidRDefault="00E96C34"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границах</w:t>
      </w:r>
      <w:r w:rsidR="00CB54BA" w:rsidRPr="0085359C">
        <w:rPr>
          <w:rFonts w:ascii="Times New Roman" w:eastAsia="Times New Roman" w:hAnsi="Times New Roman" w:cs="Times New Roman"/>
          <w:sz w:val="24"/>
          <w:szCs w:val="24"/>
        </w:rPr>
        <w:t xml:space="preserve"> городского округа «Город Калининград» и на смежных территориях расположены объекты, от которых устанавливаются </w:t>
      </w:r>
      <w:r w:rsidR="00272453" w:rsidRPr="0085359C">
        <w:rPr>
          <w:rFonts w:ascii="Times New Roman" w:eastAsia="Times New Roman" w:hAnsi="Times New Roman" w:cs="Times New Roman"/>
          <w:sz w:val="24"/>
          <w:szCs w:val="24"/>
        </w:rPr>
        <w:t>запретные и иные зоны</w:t>
      </w:r>
      <w:r w:rsidR="00CB54BA" w:rsidRPr="0085359C">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Соответственно н</w:t>
      </w:r>
      <w:r w:rsidR="00CB54BA" w:rsidRPr="0085359C">
        <w:rPr>
          <w:rFonts w:ascii="Times New Roman" w:eastAsia="Times New Roman" w:hAnsi="Times New Roman" w:cs="Times New Roman"/>
          <w:sz w:val="24"/>
          <w:szCs w:val="24"/>
        </w:rPr>
        <w:t>а территорию город</w:t>
      </w:r>
      <w:r w:rsidRPr="0085359C">
        <w:rPr>
          <w:rFonts w:ascii="Times New Roman" w:eastAsia="Times New Roman" w:hAnsi="Times New Roman" w:cs="Times New Roman"/>
          <w:sz w:val="24"/>
          <w:szCs w:val="24"/>
        </w:rPr>
        <w:t>ского округа</w:t>
      </w:r>
      <w:r w:rsidR="00CB54BA" w:rsidRPr="0085359C">
        <w:rPr>
          <w:rFonts w:ascii="Times New Roman" w:eastAsia="Times New Roman" w:hAnsi="Times New Roman" w:cs="Times New Roman"/>
          <w:sz w:val="24"/>
          <w:szCs w:val="24"/>
        </w:rPr>
        <w:t xml:space="preserve"> накладываются ограничения от </w:t>
      </w:r>
      <w:r w:rsidR="00272453" w:rsidRPr="0085359C">
        <w:rPr>
          <w:rFonts w:ascii="Times New Roman" w:eastAsia="Times New Roman" w:hAnsi="Times New Roman" w:cs="Times New Roman"/>
          <w:sz w:val="24"/>
          <w:szCs w:val="24"/>
        </w:rPr>
        <w:t xml:space="preserve">подобных </w:t>
      </w:r>
      <w:r w:rsidR="00CB54BA" w:rsidRPr="0085359C">
        <w:rPr>
          <w:rFonts w:ascii="Times New Roman" w:eastAsia="Times New Roman" w:hAnsi="Times New Roman" w:cs="Times New Roman"/>
          <w:sz w:val="24"/>
          <w:szCs w:val="24"/>
        </w:rPr>
        <w:t xml:space="preserve">объектов, как расположенных на его территории, так и расположенных вне его границ.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Запретны</w:t>
      </w:r>
      <w:r w:rsidR="00E96C34" w:rsidRPr="0085359C">
        <w:rPr>
          <w:rFonts w:ascii="Times New Roman" w:eastAsia="Times New Roman" w:hAnsi="Times New Roman" w:cs="Times New Roman"/>
          <w:sz w:val="24"/>
          <w:szCs w:val="24"/>
        </w:rPr>
        <w:t>е</w:t>
      </w:r>
      <w:r w:rsidRPr="0085359C">
        <w:rPr>
          <w:rFonts w:ascii="Times New Roman" w:eastAsia="Times New Roman" w:hAnsi="Times New Roman" w:cs="Times New Roman"/>
          <w:sz w:val="24"/>
          <w:szCs w:val="24"/>
        </w:rPr>
        <w:t xml:space="preserve"> </w:t>
      </w:r>
      <w:r w:rsidR="00E96C34" w:rsidRPr="0085359C">
        <w:rPr>
          <w:rFonts w:ascii="Times New Roman" w:eastAsia="Times New Roman" w:hAnsi="Times New Roman" w:cs="Times New Roman"/>
          <w:sz w:val="24"/>
          <w:szCs w:val="24"/>
        </w:rPr>
        <w:t xml:space="preserve">и иные </w:t>
      </w:r>
      <w:r w:rsidRPr="0085359C">
        <w:rPr>
          <w:rFonts w:ascii="Times New Roman" w:eastAsia="Times New Roman" w:hAnsi="Times New Roman" w:cs="Times New Roman"/>
          <w:sz w:val="24"/>
          <w:szCs w:val="24"/>
        </w:rPr>
        <w:t>зон</w:t>
      </w:r>
      <w:r w:rsidR="00E96C34" w:rsidRPr="0085359C">
        <w:rPr>
          <w:rFonts w:ascii="Times New Roman" w:eastAsia="Times New Roman" w:hAnsi="Times New Roman" w:cs="Times New Roman"/>
          <w:sz w:val="24"/>
          <w:szCs w:val="24"/>
        </w:rPr>
        <w:t>ы</w:t>
      </w:r>
      <w:r w:rsidRPr="0085359C">
        <w:rPr>
          <w:rFonts w:ascii="Times New Roman" w:eastAsia="Times New Roman" w:hAnsi="Times New Roman" w:cs="Times New Roman"/>
          <w:sz w:val="24"/>
          <w:szCs w:val="24"/>
        </w:rPr>
        <w:t xml:space="preserve"> отображены в проекте в соответствии с Постановлением Главы администрации (Губернатор) Калининградской области от 25.05.2001г. №271»</w:t>
      </w:r>
      <w:r w:rsidRPr="0085359C">
        <w:rPr>
          <w:rFonts w:ascii="Times New Roman" w:eastAsia="Times New Roman" w:hAnsi="Times New Roman" w:cs="Times New Roman"/>
          <w:sz w:val="24"/>
          <w:szCs w:val="24"/>
          <w:vertAlign w:val="superscript"/>
        </w:rPr>
        <w:footnoteReference w:id="212"/>
      </w:r>
      <w:r w:rsidRPr="0085359C">
        <w:rPr>
          <w:rFonts w:ascii="Times New Roman" w:eastAsia="Times New Roman" w:hAnsi="Times New Roman" w:cs="Times New Roman"/>
          <w:sz w:val="24"/>
          <w:szCs w:val="24"/>
        </w:rPr>
        <w:t xml:space="preserve"> .</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Полоса отвода железной дороги.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Полосы отвода железных дорог накладывают ограничения на градостроительную деятельность в соответствии с федеральным законодательством.</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Под полосой отвода железной 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железной дороги. Полоса отвода железной дороги представляет собой земельные участки, находящиеся в федеральной собственности.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Полоса отвода железной дороги устанавливается на основании Постановления Правительства РФ от 12.10.2006 N 611 (ред. от 04.04.2011) «О порядке установления и использования полос отвода и охранных зон железных дорог».</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CB54BA" w:rsidRPr="0085359C" w:rsidRDefault="00CB54BA" w:rsidP="00D574F9">
      <w:pPr>
        <w:numPr>
          <w:ilvl w:val="0"/>
          <w:numId w:val="60"/>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CB54BA" w:rsidRPr="0085359C" w:rsidRDefault="00CB54BA" w:rsidP="00D574F9">
      <w:pPr>
        <w:numPr>
          <w:ilvl w:val="0"/>
          <w:numId w:val="60"/>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rsidR="00CB54BA" w:rsidRPr="0085359C" w:rsidRDefault="00CB54BA" w:rsidP="00D574F9">
      <w:pPr>
        <w:numPr>
          <w:ilvl w:val="0"/>
          <w:numId w:val="60"/>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не допускать в местах прилегания к сельскохозяйственным угодьям разрастание сорной травянистой и древесно-кустарниковой растительности;</w:t>
      </w:r>
    </w:p>
    <w:p w:rsidR="00CB54BA" w:rsidRPr="0085359C" w:rsidRDefault="00CB54BA" w:rsidP="00D574F9">
      <w:pPr>
        <w:numPr>
          <w:ilvl w:val="0"/>
          <w:numId w:val="60"/>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не допускать в местах прилегания к лесным массивам скопление сухостоя, валежника, порубочных остатков и других горючих материалов;</w:t>
      </w:r>
    </w:p>
    <w:p w:rsidR="00CB54BA" w:rsidRPr="0085359C" w:rsidRDefault="00CB54BA" w:rsidP="00D574F9">
      <w:pPr>
        <w:numPr>
          <w:ilvl w:val="0"/>
          <w:numId w:val="60"/>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rsidR="00CB54BA" w:rsidRPr="0085359C" w:rsidRDefault="00CB54BA" w:rsidP="00CB54BA">
      <w:pPr>
        <w:autoSpaceDE w:val="0"/>
        <w:autoSpaceDN w:val="0"/>
        <w:adjustRightInd w:val="0"/>
        <w:spacing w:before="120" w:after="120" w:line="240" w:lineRule="auto"/>
        <w:ind w:firstLine="851"/>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Охранные зоны воздушных линий электропередачи.</w:t>
      </w:r>
    </w:p>
    <w:p w:rsidR="00CB54BA" w:rsidRPr="0085359C" w:rsidRDefault="00CB54BA" w:rsidP="00CB54BA">
      <w:pPr>
        <w:autoSpaceDE w:val="0"/>
        <w:autoSpaceDN w:val="0"/>
        <w:adjustRightInd w:val="0"/>
        <w:spacing w:before="120" w:after="12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Выделяются с целью обеспечения сохранности линий электропередачи, предотвращения застройки охранных зон на основании постановления Правительства РФ №160 от 24.02.2009г.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CB54BA" w:rsidRPr="0085359C" w:rsidRDefault="00CB54BA" w:rsidP="00CB54BA">
      <w:pPr>
        <w:autoSpaceDE w:val="0"/>
        <w:autoSpaceDN w:val="0"/>
        <w:adjustRightInd w:val="0"/>
        <w:spacing w:before="120" w:after="120" w:line="240" w:lineRule="auto"/>
        <w:ind w:firstLine="851"/>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расстоянии, приведенном в табл. </w:t>
      </w:r>
      <w:r w:rsidR="00ED1024" w:rsidRPr="0085359C">
        <w:rPr>
          <w:rFonts w:ascii="Times New Roman" w:eastAsia="Times New Roman" w:hAnsi="Times New Roman" w:cs="Times New Roman"/>
          <w:sz w:val="24"/>
          <w:szCs w:val="24"/>
          <w:lang w:eastAsia="ru-RU"/>
        </w:rPr>
        <w:t>11.1.2</w:t>
      </w:r>
      <w:r w:rsidRPr="0085359C">
        <w:rPr>
          <w:rFonts w:ascii="Times New Roman" w:eastAsia="Times New Roman" w:hAnsi="Times New Roman" w:cs="Times New Roman"/>
          <w:sz w:val="24"/>
          <w:szCs w:val="24"/>
          <w:lang w:eastAsia="ru-RU"/>
        </w:rPr>
        <w:t>.</w:t>
      </w:r>
    </w:p>
    <w:p w:rsidR="00CB54BA" w:rsidRPr="0085359C" w:rsidRDefault="00CB54BA" w:rsidP="005C498B">
      <w:pPr>
        <w:autoSpaceDE w:val="0"/>
        <w:spacing w:before="0" w:after="0" w:line="240" w:lineRule="auto"/>
        <w:jc w:val="right"/>
        <w:rPr>
          <w:rFonts w:ascii="Times New Roman" w:eastAsia="Times New Roman" w:hAnsi="Times New Roman" w:cs="Times New Roman"/>
          <w:sz w:val="22"/>
          <w:szCs w:val="22"/>
        </w:rPr>
      </w:pPr>
      <w:r w:rsidRPr="0085359C">
        <w:rPr>
          <w:rFonts w:ascii="Times New Roman" w:eastAsia="Times New Roman" w:hAnsi="Times New Roman" w:cs="Times New Roman"/>
          <w:b/>
          <w:i/>
          <w:sz w:val="22"/>
          <w:szCs w:val="22"/>
        </w:rPr>
        <w:t xml:space="preserve">Табл. </w:t>
      </w:r>
      <w:r w:rsidR="00ED1024" w:rsidRPr="0085359C">
        <w:rPr>
          <w:rFonts w:ascii="Times New Roman" w:eastAsia="Times New Roman" w:hAnsi="Times New Roman" w:cs="Times New Roman"/>
          <w:b/>
          <w:i/>
          <w:sz w:val="22"/>
          <w:szCs w:val="22"/>
        </w:rPr>
        <w:t>11.1.2</w:t>
      </w:r>
      <w:r w:rsidRPr="0085359C">
        <w:rPr>
          <w:rFonts w:ascii="Times New Roman" w:eastAsia="Times New Roman" w:hAnsi="Times New Roman" w:cs="Times New Roman"/>
          <w:b/>
          <w:i/>
          <w:sz w:val="22"/>
          <w:szCs w:val="22"/>
        </w:rPr>
        <w:t>.</w:t>
      </w:r>
    </w:p>
    <w:p w:rsidR="00CB54BA" w:rsidRPr="0085359C" w:rsidRDefault="00CB54BA" w:rsidP="005C498B">
      <w:pPr>
        <w:spacing w:before="0" w:after="0" w:line="240" w:lineRule="auto"/>
        <w:jc w:val="right"/>
        <w:rPr>
          <w:rFonts w:ascii="Times New Roman" w:eastAsia="Times New Roman" w:hAnsi="Times New Roman" w:cs="Times New Roman"/>
          <w:b/>
          <w:i/>
          <w:sz w:val="22"/>
          <w:szCs w:val="22"/>
          <w:lang w:eastAsia="ru-RU"/>
        </w:rPr>
      </w:pPr>
      <w:r w:rsidRPr="0085359C">
        <w:rPr>
          <w:rFonts w:ascii="Times New Roman" w:eastAsia="Times New Roman" w:hAnsi="Times New Roman" w:cs="Times New Roman"/>
          <w:b/>
          <w:i/>
          <w:sz w:val="22"/>
          <w:szCs w:val="22"/>
          <w:lang w:eastAsia="ru-RU"/>
        </w:rPr>
        <w:t>Размеры охранных зон.</w:t>
      </w:r>
    </w:p>
    <w:tbl>
      <w:tblPr>
        <w:tblW w:w="0" w:type="auto"/>
        <w:tblLook w:val="01E0" w:firstRow="1" w:lastRow="1" w:firstColumn="1" w:lastColumn="1" w:noHBand="0" w:noVBand="0"/>
      </w:tblPr>
      <w:tblGrid>
        <w:gridCol w:w="447"/>
        <w:gridCol w:w="3321"/>
        <w:gridCol w:w="5979"/>
      </w:tblGrid>
      <w:tr w:rsidR="00CB54BA" w:rsidRPr="0085359C" w:rsidTr="00ED1024">
        <w:tc>
          <w:tcPr>
            <w:tcW w:w="447" w:type="dxa"/>
            <w:tcBorders>
              <w:top w:val="single" w:sz="12" w:space="0" w:color="auto"/>
              <w:left w:val="single" w:sz="12" w:space="0" w:color="auto"/>
              <w:bottom w:val="single" w:sz="12" w:space="0" w:color="auto"/>
              <w:right w:val="single" w:sz="12" w:space="0" w:color="auto"/>
            </w:tcBorders>
            <w:shd w:val="clear" w:color="auto" w:fill="B3B3B3"/>
            <w:vAlign w:val="center"/>
          </w:tcPr>
          <w:p w:rsidR="00CB54BA" w:rsidRPr="0085359C" w:rsidRDefault="00CB54BA" w:rsidP="00CB54BA">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w:t>
            </w:r>
          </w:p>
        </w:tc>
        <w:tc>
          <w:tcPr>
            <w:tcW w:w="3321" w:type="dxa"/>
            <w:tcBorders>
              <w:top w:val="single" w:sz="12" w:space="0" w:color="auto"/>
              <w:left w:val="single" w:sz="12" w:space="0" w:color="auto"/>
              <w:bottom w:val="single" w:sz="12" w:space="0" w:color="auto"/>
              <w:right w:val="single" w:sz="12" w:space="0" w:color="auto"/>
            </w:tcBorders>
            <w:shd w:val="clear" w:color="auto" w:fill="B3B3B3"/>
            <w:vAlign w:val="center"/>
          </w:tcPr>
          <w:p w:rsidR="00CB54BA" w:rsidRPr="0085359C" w:rsidRDefault="00CB54BA" w:rsidP="00CB54BA">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Проектный номинальный класс напряжения, кВ</w:t>
            </w:r>
          </w:p>
        </w:tc>
        <w:tc>
          <w:tcPr>
            <w:tcW w:w="5979" w:type="dxa"/>
            <w:tcBorders>
              <w:top w:val="single" w:sz="12" w:space="0" w:color="auto"/>
              <w:left w:val="single" w:sz="12" w:space="0" w:color="auto"/>
              <w:bottom w:val="single" w:sz="12" w:space="0" w:color="auto"/>
              <w:right w:val="single" w:sz="12" w:space="0" w:color="auto"/>
            </w:tcBorders>
            <w:shd w:val="clear" w:color="auto" w:fill="B3B3B3"/>
            <w:vAlign w:val="center"/>
          </w:tcPr>
          <w:p w:rsidR="00CB54BA" w:rsidRPr="0085359C" w:rsidRDefault="00CB54BA" w:rsidP="00CB54BA">
            <w:pPr>
              <w:spacing w:before="0" w:after="0" w:line="240" w:lineRule="auto"/>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Расстояние, м</w:t>
            </w:r>
          </w:p>
        </w:tc>
      </w:tr>
      <w:tr w:rsidR="00CB54BA" w:rsidRPr="0085359C" w:rsidTr="00ED1024">
        <w:tc>
          <w:tcPr>
            <w:tcW w:w="447" w:type="dxa"/>
            <w:tcBorders>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w:t>
            </w:r>
          </w:p>
        </w:tc>
        <w:tc>
          <w:tcPr>
            <w:tcW w:w="3321" w:type="dxa"/>
            <w:tcBorders>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1-20</w:t>
            </w:r>
          </w:p>
        </w:tc>
        <w:tc>
          <w:tcPr>
            <w:tcW w:w="5979" w:type="dxa"/>
            <w:tcBorders>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10 (5 - для линий с самонесущими или изолированными проводами, размещенных в границах населенных пунктов)</w:t>
            </w:r>
          </w:p>
        </w:tc>
      </w:tr>
      <w:tr w:rsidR="00CB54BA" w:rsidRPr="0085359C" w:rsidTr="00ED1024">
        <w:tc>
          <w:tcPr>
            <w:tcW w:w="447"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w:t>
            </w:r>
          </w:p>
        </w:tc>
        <w:tc>
          <w:tcPr>
            <w:tcW w:w="3321"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60</w:t>
            </w:r>
          </w:p>
        </w:tc>
        <w:tc>
          <w:tcPr>
            <w:tcW w:w="5979"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15</w:t>
            </w:r>
          </w:p>
        </w:tc>
      </w:tr>
      <w:tr w:rsidR="00CB54BA" w:rsidRPr="0085359C" w:rsidTr="00ED1024">
        <w:tc>
          <w:tcPr>
            <w:tcW w:w="447"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w:t>
            </w:r>
          </w:p>
        </w:tc>
        <w:tc>
          <w:tcPr>
            <w:tcW w:w="3321"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110</w:t>
            </w:r>
          </w:p>
        </w:tc>
        <w:tc>
          <w:tcPr>
            <w:tcW w:w="5979"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20</w:t>
            </w:r>
          </w:p>
        </w:tc>
      </w:tr>
      <w:tr w:rsidR="00CB54BA" w:rsidRPr="0085359C" w:rsidTr="00ED1024">
        <w:tc>
          <w:tcPr>
            <w:tcW w:w="447"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4</w:t>
            </w:r>
          </w:p>
        </w:tc>
        <w:tc>
          <w:tcPr>
            <w:tcW w:w="3321"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330</w:t>
            </w:r>
          </w:p>
        </w:tc>
        <w:tc>
          <w:tcPr>
            <w:tcW w:w="5979" w:type="dxa"/>
            <w:tcBorders>
              <w:top w:val="single" w:sz="4" w:space="0" w:color="auto"/>
              <w:left w:val="single" w:sz="4" w:space="0" w:color="auto"/>
              <w:bottom w:val="single" w:sz="4" w:space="0" w:color="auto"/>
              <w:right w:val="single" w:sz="4" w:space="0" w:color="auto"/>
            </w:tcBorders>
            <w:shd w:val="clear" w:color="auto" w:fill="auto"/>
          </w:tcPr>
          <w:p w:rsidR="00CB54BA" w:rsidRPr="0085359C" w:rsidRDefault="00CB54BA" w:rsidP="00CB54BA">
            <w:pPr>
              <w:spacing w:before="0" w:after="0" w:line="240" w:lineRule="auto"/>
              <w:jc w:val="center"/>
              <w:rPr>
                <w:rFonts w:ascii="Times New Roman" w:eastAsia="Times New Roman" w:hAnsi="Times New Roman" w:cs="Times New Roman"/>
                <w:sz w:val="22"/>
                <w:szCs w:val="22"/>
                <w:lang w:eastAsia="ru-RU"/>
              </w:rPr>
            </w:pPr>
            <w:r w:rsidRPr="0085359C">
              <w:rPr>
                <w:rFonts w:ascii="Times New Roman" w:eastAsia="Times New Roman" w:hAnsi="Times New Roman" w:cs="Times New Roman"/>
                <w:sz w:val="22"/>
                <w:szCs w:val="22"/>
                <w:lang w:eastAsia="ru-RU"/>
              </w:rPr>
              <w:t>30</w:t>
            </w:r>
          </w:p>
        </w:tc>
      </w:tr>
    </w:tbl>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размещать свалки;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охранных зонах, установленных для объектов электросетевого хозяйства напряжением свыше 1000 вольт, помимо действий, предусмотренных выше, запрещается:</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складировать или размещать хранилища любых, в том числе горюче-смазочных материалов;</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CB54BA" w:rsidRPr="0085359C" w:rsidRDefault="00CB54BA" w:rsidP="00D574F9">
      <w:pPr>
        <w:numPr>
          <w:ilvl w:val="0"/>
          <w:numId w:val="61"/>
        </w:numPr>
        <w:tabs>
          <w:tab w:val="num" w:pos="1134"/>
        </w:tabs>
        <w:autoSpaceDE w:val="0"/>
        <w:autoSpaceDN w:val="0"/>
        <w:adjustRightInd w:val="0"/>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осуществлять проход судов с поднятыми стрелами кранов и других механизмов (в охранных зонах воздушных линий электропередачи).</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На территории городского округа имеются ВЛ номинальным напряжением 6, 10, 60, 110, 330 кВ. В графической части проекта отображены охранные зоны линий электропередач 60 кВ и выше.</w:t>
      </w:r>
    </w:p>
    <w:p w:rsidR="00CB54BA" w:rsidRPr="0085359C" w:rsidRDefault="00CB54BA" w:rsidP="00CB54BA">
      <w:pPr>
        <w:spacing w:before="120" w:after="120" w:line="240" w:lineRule="auto"/>
        <w:ind w:firstLine="709"/>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Ограничения по условиям внутреннего водного транспорта.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Береговая полоса устанавливается для обеспечения безопасности судоходства и может быть использована для работ, связанных с обеспечением судоходства организациями водного транспорта безвозмездно.</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Администрации водных путей имеют право пользоваться береговой полосой для проведения работ по обеспечению судоходства и строительству зданий, строений и сооружений для этих целей; устанавливать на береговой полосе береговые средства навигационного оборудования; осуществлять рубки произрастающих на береговой полосе деревьев и кустарников для обеспечения безопасности судоходства, в том числе видимости береговых средств навигационного оборудования; использовать безвозмездно для таких работ грунт, камень, гравий, деревья и кустарники, находящиеся в пределах береговой полосы; разрешать устройство временных сооружений для причаливания, швартовки и стоянки судов и иных плавучих объектов, погрузки, выгрузки и хранения грузов, посадки на суда и высадки с судов пассажиров; разрешать строительство временных строений и проведение других необходимых работ в случаях непредвиденных зимовок судов или транспортных происшествий с судами.</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Не допускается использовать береговую полосу для осуществления хозяйственной и иной деятельности, если такая деятельность несовместима с обеспечением безопасности судоходства, в т.ч. приводящей к засветке водных путей.</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Береговая полоса внутренних водных путей является зоной с особыми условиями пользования. Особые условия пользования береговой полосой предусматривают ограничения при осуществлении в пределах этой полосы хозяйственной деятельности, которые устанавливаются для обеспечения безопасности судоходства.</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Размер береговой полосы установлен в соответствии со статьёй 10 Кодекса внутреннего водного транспорта Российской Федерации в размере 20 м от края воды вглубь берега при среднемноголетнем уровне воды. Следует отметить, что данный размер береговой полосы определён для территорий за пределами населённых пунктов, при этом в законе отсутствуют положения о нормативе размера береговой полосы в пределах населённых пунктов.</w:t>
      </w:r>
    </w:p>
    <w:p w:rsidR="00CB54BA" w:rsidRPr="0085359C" w:rsidRDefault="00CB54BA" w:rsidP="00CB54BA">
      <w:pPr>
        <w:autoSpaceDE w:val="0"/>
        <w:autoSpaceDN w:val="0"/>
        <w:adjustRightInd w:val="0"/>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Граница береговой полосы определяется бассейновыми органами государственного управления на внутреннем водном транспорте.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Порядок пользования береговой полосой определяется Положением, утв. Постановлением Правительства РФ от 06.02.2003г. №71.</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Согласно информации Гвардейского </w:t>
      </w:r>
      <w:r w:rsidR="001F52DA" w:rsidRPr="0085359C">
        <w:rPr>
          <w:rFonts w:ascii="Times New Roman" w:eastAsia="Times New Roman" w:hAnsi="Times New Roman" w:cs="Times New Roman"/>
          <w:sz w:val="24"/>
          <w:szCs w:val="24"/>
        </w:rPr>
        <w:t>городского округа</w:t>
      </w:r>
      <w:r w:rsidRPr="0085359C">
        <w:rPr>
          <w:rFonts w:ascii="Times New Roman" w:eastAsia="Times New Roman" w:hAnsi="Times New Roman" w:cs="Times New Roman"/>
          <w:sz w:val="24"/>
          <w:szCs w:val="24"/>
        </w:rPr>
        <w:t xml:space="preserve"> водных путей и судоходства филиала администрации Волго-Балтийского района внутренних водных путей (письмо от 15.10.2014г. №0905) на территории городского округа имеются навигационные знаки и иное оборудование, необходимое для обеспечения безопасности судоходства, подлежащее соответствующей охране.</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b/>
          <w:sz w:val="24"/>
          <w:szCs w:val="24"/>
        </w:rPr>
        <w:t>Зоны ограничений градостроительной деятельности по условиям добычи полезных ископаемых</w:t>
      </w:r>
      <w:r w:rsidRPr="0085359C">
        <w:rPr>
          <w:rFonts w:ascii="Times New Roman" w:eastAsia="Times New Roman" w:hAnsi="Times New Roman" w:cs="Times New Roman"/>
          <w:sz w:val="24"/>
          <w:szCs w:val="24"/>
        </w:rPr>
        <w:t xml:space="preserve"> выделены на месте залегания полезных ископаемых на территории </w:t>
      </w:r>
      <w:r w:rsidRPr="0085359C">
        <w:rPr>
          <w:rFonts w:ascii="Times New Roman" w:eastAsia="Times New Roman" w:hAnsi="Times New Roman" w:cs="Times New Roman"/>
          <w:sz w:val="24"/>
          <w:szCs w:val="24"/>
        </w:rPr>
        <w:lastRenderedPageBreak/>
        <w:t>городского округа «Город Калининград»</w:t>
      </w:r>
      <w:r w:rsidRPr="0085359C">
        <w:rPr>
          <w:rFonts w:ascii="Times New Roman" w:eastAsia="Times New Roman" w:hAnsi="Times New Roman" w:cs="Times New Roman"/>
          <w:sz w:val="24"/>
          <w:szCs w:val="24"/>
          <w:vertAlign w:val="superscript"/>
        </w:rPr>
        <w:footnoteReference w:id="213"/>
      </w:r>
      <w:r w:rsidRPr="0085359C">
        <w:rPr>
          <w:rFonts w:ascii="Times New Roman" w:eastAsia="Times New Roman" w:hAnsi="Times New Roman" w:cs="Times New Roman"/>
          <w:sz w:val="24"/>
          <w:szCs w:val="24"/>
        </w:rPr>
        <w:t xml:space="preserve">. В пределах городского округа находятся несколько месторождений полезных ископаемых.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соответствии с информацией представленной Калининградским филиалом ФБУ «ТФГИ по Северо-Западному федеральному округу» в границах городского округа расположены</w:t>
      </w:r>
      <w:r w:rsidR="00D84D4B" w:rsidRPr="0085359C">
        <w:rPr>
          <w:rFonts w:ascii="Times New Roman" w:eastAsia="Times New Roman" w:hAnsi="Times New Roman" w:cs="Times New Roman"/>
          <w:sz w:val="24"/>
          <w:szCs w:val="24"/>
        </w:rPr>
        <w:t xml:space="preserve"> (частично расположены)</w:t>
      </w:r>
      <w:r w:rsidRPr="0085359C">
        <w:rPr>
          <w:rFonts w:ascii="Times New Roman" w:eastAsia="Times New Roman" w:hAnsi="Times New Roman" w:cs="Times New Roman"/>
          <w:sz w:val="24"/>
          <w:szCs w:val="24"/>
        </w:rPr>
        <w:t xml:space="preserve"> следующие месторождения и проявления полезных ископаемых:</w:t>
      </w:r>
    </w:p>
    <w:p w:rsidR="00821C6F" w:rsidRPr="0085359C" w:rsidRDefault="00821C6F"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 «Устье р. Преголя» - месторождение гравийно-песчаного материала, расположенное на ЮЗ окраине г. Калининграда, в 1 км от устья р. Преголи, в СВ непроходной части Калининградского залива и на прилегающей части суши полуострова Коровьего. Месторождение не эксплуатируется, учтено Государственным кадастром месторождений и проявлений полезных ископаемых (паспорт-ГКМ Б-17) и территориальным балансом запасов полезных ископаемых в группе «резерв».</w:t>
      </w:r>
    </w:p>
    <w:p w:rsidR="00821C6F" w:rsidRPr="0085359C" w:rsidRDefault="00821C6F"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«Лесное </w:t>
      </w:r>
      <w:r w:rsidRPr="0085359C">
        <w:rPr>
          <w:rFonts w:ascii="Times New Roman" w:eastAsia="Times New Roman" w:hAnsi="Times New Roman" w:cs="Times New Roman"/>
          <w:sz w:val="24"/>
          <w:szCs w:val="24"/>
          <w:lang w:val="en-US"/>
        </w:rPr>
        <w:t>II</w:t>
      </w:r>
      <w:r w:rsidRPr="0085359C">
        <w:rPr>
          <w:rFonts w:ascii="Times New Roman" w:eastAsia="Times New Roman" w:hAnsi="Times New Roman" w:cs="Times New Roman"/>
          <w:sz w:val="24"/>
          <w:szCs w:val="24"/>
        </w:rPr>
        <w:t>» - месторождени</w:t>
      </w:r>
      <w:r w:rsidR="00A009BE" w:rsidRPr="0085359C">
        <w:rPr>
          <w:rFonts w:ascii="Times New Roman" w:eastAsia="Times New Roman" w:hAnsi="Times New Roman" w:cs="Times New Roman"/>
          <w:sz w:val="24"/>
          <w:szCs w:val="24"/>
        </w:rPr>
        <w:t>е песка, расположено в 3 км на север</w:t>
      </w:r>
      <w:r w:rsidRPr="0085359C">
        <w:rPr>
          <w:rFonts w:ascii="Times New Roman" w:eastAsia="Times New Roman" w:hAnsi="Times New Roman" w:cs="Times New Roman"/>
          <w:sz w:val="24"/>
          <w:szCs w:val="24"/>
        </w:rPr>
        <w:t xml:space="preserve"> от Калининградского залива. Месторождение эксплуатируется ОАО «Силикатстром», учтено Государственным кадастром месторождений и проявлений полезных ископаемых (паспорт ГКМ Б-62) и территориальным балансом запасов полезных ископаемых.</w:t>
      </w:r>
    </w:p>
    <w:p w:rsidR="00821C6F" w:rsidRPr="0085359C" w:rsidRDefault="00821C6F"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«Рыбачье» - месторождение песчано-гравийной смеси и песка строительного, учтено Государственным кадастром месторождений и проявлений полезных ископаемых и территориальным балансом полезных ископаемых, эксплуатируется ОАО «Калининградский карьер» (лицензия КЛГ 01531 ТЭ – материковая часть, лицензия КЛГ 01924 ТЭ – блок VII, акватория).</w:t>
      </w:r>
    </w:p>
    <w:p w:rsidR="00821C6F" w:rsidRPr="0085359C" w:rsidRDefault="00821C6F"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 полуострове» - месторождение торфа, расположено в 0,6 км на СЗ от п. Прибрежное; при п. Рыбачье, общая площадь – 46 га. Месторождение не эксплуатируется, учтено торфяным фондом Калининградской области.</w:t>
      </w:r>
    </w:p>
    <w:p w:rsidR="00821C6F" w:rsidRPr="0085359C" w:rsidRDefault="003457E3"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 </w:t>
      </w:r>
      <w:r w:rsidR="00821C6F" w:rsidRPr="0085359C">
        <w:rPr>
          <w:rFonts w:ascii="Times New Roman" w:eastAsia="Times New Roman" w:hAnsi="Times New Roman" w:cs="Times New Roman"/>
          <w:sz w:val="24"/>
          <w:szCs w:val="24"/>
        </w:rPr>
        <w:t>«Мауленское» - месторождение торфа, расположено в 5 км на СВ от п.</w:t>
      </w:r>
      <w:r w:rsidR="00A009BE" w:rsidRPr="0085359C">
        <w:rPr>
          <w:rFonts w:ascii="Times New Roman" w:eastAsia="Times New Roman" w:hAnsi="Times New Roman" w:cs="Times New Roman"/>
          <w:sz w:val="24"/>
          <w:szCs w:val="24"/>
        </w:rPr>
        <w:t> </w:t>
      </w:r>
      <w:r w:rsidR="00821C6F" w:rsidRPr="0085359C">
        <w:rPr>
          <w:rFonts w:ascii="Times New Roman" w:eastAsia="Times New Roman" w:hAnsi="Times New Roman" w:cs="Times New Roman"/>
          <w:sz w:val="24"/>
          <w:szCs w:val="24"/>
        </w:rPr>
        <w:t>Прибрежное, в 2 км на ЮЗ от п.</w:t>
      </w:r>
      <w:r w:rsidR="00A009BE" w:rsidRPr="0085359C">
        <w:rPr>
          <w:rFonts w:ascii="Times New Roman" w:eastAsia="Times New Roman" w:hAnsi="Times New Roman" w:cs="Times New Roman"/>
          <w:sz w:val="24"/>
          <w:szCs w:val="24"/>
        </w:rPr>
        <w:t> </w:t>
      </w:r>
      <w:r w:rsidR="00821C6F" w:rsidRPr="0085359C">
        <w:rPr>
          <w:rFonts w:ascii="Times New Roman" w:eastAsia="Times New Roman" w:hAnsi="Times New Roman" w:cs="Times New Roman"/>
          <w:sz w:val="24"/>
          <w:szCs w:val="24"/>
        </w:rPr>
        <w:t>Шоссейный, общая площадь – 68 га. Месторождение не эксплуатируется, учтено торфяным фондом Калининградской области.</w:t>
      </w:r>
    </w:p>
    <w:p w:rsidR="00821C6F" w:rsidRPr="0085359C" w:rsidRDefault="00821C6F"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«Приморское» - месторождение торфа, расположено в 0,1 км к С от п.</w:t>
      </w:r>
      <w:r w:rsidR="00A009BE" w:rsidRPr="0085359C">
        <w:rPr>
          <w:rFonts w:ascii="Times New Roman" w:eastAsia="Times New Roman" w:hAnsi="Times New Roman" w:cs="Times New Roman"/>
          <w:sz w:val="24"/>
          <w:szCs w:val="24"/>
        </w:rPr>
        <w:t> </w:t>
      </w:r>
      <w:r w:rsidRPr="0085359C">
        <w:rPr>
          <w:rFonts w:ascii="Times New Roman" w:eastAsia="Times New Roman" w:hAnsi="Times New Roman" w:cs="Times New Roman"/>
          <w:sz w:val="24"/>
          <w:szCs w:val="24"/>
        </w:rPr>
        <w:t>Прегольский, площадь промзалежи – 730 га, запас торфа утвержден. Месторождение не эксплуатируется, учтено торфяным фондом Калининградской области и балансом запасов Калининградской области.</w:t>
      </w:r>
    </w:p>
    <w:p w:rsidR="00A009BE" w:rsidRPr="0085359C" w:rsidRDefault="00A009BE"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«Узкий остров» - месторождение торфа, общая площадь – 156га. Месторождение не эксплуатируется, учтено торфяным фондом Калининградской области и балансом запасов торфа Калининградской области.</w:t>
      </w:r>
    </w:p>
    <w:p w:rsidR="00A009BE" w:rsidRPr="0085359C" w:rsidRDefault="00A009BE" w:rsidP="00D574F9">
      <w:pPr>
        <w:numPr>
          <w:ilvl w:val="0"/>
          <w:numId w:val="63"/>
        </w:numPr>
        <w:spacing w:before="120" w:after="120" w:line="240" w:lineRule="auto"/>
        <w:ind w:left="1276" w:hanging="567"/>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«Семеновское» - месторождение торфа, общая площадь – 1990га. Месторождение не эксплуатируется, учтено торфяным фондом Калининградской области и балансом запасов торфа Калининградской области.</w:t>
      </w:r>
    </w:p>
    <w:p w:rsidR="00821C6F" w:rsidRPr="0085359C" w:rsidRDefault="00821C6F" w:rsidP="00821C6F">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 территории городского округа балансом эксплуатационных запасов подземных вод учтены следующие месторождения подземных пресных вод:</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«Усть-Прегольское-6» - водозабор ОАО «Молоко»;</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lastRenderedPageBreak/>
        <w:t>«Усть-Прегольское-10» - водозабор ООО «Союз-ТТМ»;</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«Усть-Прегольское-9» - водозабор ООО «Дебакс»;</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«Усть-Прегольское-11» - водозабор ОАО ПСЗ «Янтарь»;</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«Старопрегольскоречное» - водозабор ООО КМПЗ «Балтпроммясо»;</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«Усть-Прегольское-8» - водозабор ООО «Технобалт»;</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«Усть-Прегольское-5» - водозабор ЗАО ПО «Русский хлеб»;</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«Усть-Прегольское-8» - водозабор ООО «Какао-Юнион Недвижимость»;</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«Гагаринское» - водозабор ООО «Газпром трансгаз Санкт-Петербург»;</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«Гагаринское-2» - водозабор ООО «Газпром комплектация»;</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«Гагаринское-3» - водозабор ООО «Компания ПИТ»;</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«Менделеевский» - водозабор ЗАО «Цепрусс»;</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«Калининградское»:</w:t>
      </w:r>
    </w:p>
    <w:p w:rsidR="00821C6F" w:rsidRPr="0085359C" w:rsidRDefault="00821C6F" w:rsidP="00D574F9">
      <w:pPr>
        <w:pStyle w:val="ad"/>
        <w:numPr>
          <w:ilvl w:val="0"/>
          <w:numId w:val="70"/>
        </w:numPr>
        <w:spacing w:before="120" w:after="120" w:line="240" w:lineRule="auto"/>
        <w:ind w:left="1701"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Калининградское-3 (минеральные воды) – водозабор ЗАО «Парус»;</w:t>
      </w:r>
    </w:p>
    <w:p w:rsidR="00821C6F" w:rsidRPr="0085359C" w:rsidRDefault="00821C6F" w:rsidP="00D574F9">
      <w:pPr>
        <w:pStyle w:val="ad"/>
        <w:numPr>
          <w:ilvl w:val="0"/>
          <w:numId w:val="70"/>
        </w:numPr>
        <w:spacing w:before="120" w:after="120" w:line="240" w:lineRule="auto"/>
        <w:ind w:left="1701"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Калининградский-2 (минеральные воды) – водозабор СП «Интербалт»;</w:t>
      </w:r>
    </w:p>
    <w:p w:rsidR="00821C6F" w:rsidRPr="0085359C" w:rsidRDefault="00821C6F" w:rsidP="00D574F9">
      <w:pPr>
        <w:pStyle w:val="ad"/>
        <w:numPr>
          <w:ilvl w:val="0"/>
          <w:numId w:val="70"/>
        </w:numPr>
        <w:spacing w:before="120" w:after="120" w:line="240" w:lineRule="auto"/>
        <w:ind w:left="1701"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пивкомбинат (минеральные воды).</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«Прибрежный» (п.Прибрежный) – водозабор ИП Шефер С.Е.;</w:t>
      </w:r>
    </w:p>
    <w:p w:rsidR="00821C6F" w:rsidRPr="0085359C" w:rsidRDefault="00821C6F" w:rsidP="00D574F9">
      <w:pPr>
        <w:numPr>
          <w:ilvl w:val="0"/>
          <w:numId w:val="65"/>
        </w:numPr>
        <w:spacing w:before="120" w:after="120" w:line="240" w:lineRule="auto"/>
        <w:ind w:left="1276" w:hanging="564"/>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Участок «Виктория Деволопмент» - водозабор ООО «Виктория Девелопмент».</w:t>
      </w:r>
    </w:p>
    <w:p w:rsidR="00CB54BA" w:rsidRPr="0085359C" w:rsidRDefault="00CB54BA" w:rsidP="00A009B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В соответствии с законом РФ «О недрах» (от 21.02.1992г. №2395-1, ст.25) «проектирование и строительство населенных пунктов, промышленных комплексов и других хозяйственных объектов разрешается только после получения заключения федерального органа управления государственным фондом недр или его территориальных органов об отсутствии полезных ископаемых под участком предстоящей застройки».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графической части проекта отображены зоны размещения месторождений </w:t>
      </w:r>
      <w:r w:rsidR="007A32DB" w:rsidRPr="0085359C">
        <w:rPr>
          <w:rFonts w:ascii="Times New Roman" w:eastAsia="Times New Roman" w:hAnsi="Times New Roman" w:cs="Times New Roman"/>
          <w:sz w:val="24"/>
          <w:szCs w:val="24"/>
        </w:rPr>
        <w:t xml:space="preserve">и проявления </w:t>
      </w:r>
      <w:r w:rsidRPr="0085359C">
        <w:rPr>
          <w:rFonts w:ascii="Times New Roman" w:eastAsia="Times New Roman" w:hAnsi="Times New Roman" w:cs="Times New Roman"/>
          <w:sz w:val="24"/>
          <w:szCs w:val="24"/>
        </w:rPr>
        <w:t>полезных ископаемых.</w:t>
      </w:r>
    </w:p>
    <w:p w:rsidR="00525311" w:rsidRPr="0085359C" w:rsidRDefault="00525311" w:rsidP="00CB54BA">
      <w:pPr>
        <w:spacing w:before="120" w:after="120" w:line="240" w:lineRule="auto"/>
        <w:ind w:firstLine="709"/>
        <w:jc w:val="both"/>
        <w:rPr>
          <w:rFonts w:ascii="Times New Roman" w:eastAsia="Times New Roman" w:hAnsi="Times New Roman" w:cs="Times New Roman"/>
          <w:sz w:val="24"/>
          <w:szCs w:val="24"/>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Вышеперечисленные ограничения устанавливаются нормативными актами Российской Федерации, субъекта федерации, органов местного самоуправления.</w:t>
      </w:r>
    </w:p>
    <w:p w:rsidR="00525311" w:rsidRPr="0085359C" w:rsidRDefault="00525311" w:rsidP="00CB54BA">
      <w:pPr>
        <w:spacing w:before="120" w:after="120" w:line="240" w:lineRule="auto"/>
        <w:ind w:firstLine="709"/>
        <w:jc w:val="both"/>
        <w:rPr>
          <w:rFonts w:ascii="Times New Roman" w:eastAsia="Times New Roman" w:hAnsi="Times New Roman" w:cs="Times New Roman"/>
          <w:sz w:val="24"/>
          <w:szCs w:val="24"/>
          <w:lang w:eastAsia="ru-RU"/>
        </w:rPr>
      </w:pP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Calibri" w:hAnsi="Times New Roman" w:cs="Times New Roman"/>
          <w:sz w:val="24"/>
          <w:szCs w:val="24"/>
          <w:lang w:eastAsia="ru-RU"/>
        </w:rPr>
        <w:t xml:space="preserve">Однако на территории города существуют другие условия, оказывающие значительное влияние на её использование. В том числе на </w:t>
      </w:r>
      <w:r w:rsidRPr="0085359C">
        <w:rPr>
          <w:rFonts w:ascii="Times New Roman" w:eastAsia="Times New Roman" w:hAnsi="Times New Roman" w:cs="Times New Roman"/>
          <w:sz w:val="24"/>
          <w:szCs w:val="24"/>
        </w:rPr>
        <w:t>условия проектирования и размещения объектов капитального строительства:</w:t>
      </w:r>
    </w:p>
    <w:p w:rsidR="00CB54BA" w:rsidRPr="0085359C" w:rsidRDefault="00CB54BA" w:rsidP="00CB54BA">
      <w:pPr>
        <w:spacing w:before="120" w:after="120" w:line="240" w:lineRule="auto"/>
        <w:ind w:firstLine="709"/>
        <w:jc w:val="both"/>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Ограничения, обусловленные инженерно-геологическими характеристиками территории.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Большая часть территории городского округа «Город Калининград» характеризуется сложными инженерно-геологическими условиями для размещения объектов капитального строительства связанные с высоким уровнем грунтовых вод, несущей способностью и физическими свойствами грунтов.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Подробно инженерно-геологические условия описаны в соответствующем разделе («Природные условия»).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Условия усугубляются наличием на территории сложных геоморфологических условий, просадочных грунтов, эрозионных процессов.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Наибольшее развитие данные процессы получили вдоль берегов рек.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При дальнейшем планировании и строительстве требуется проведение дополнительных инженерных изысканий с целью уточнения условий каждой конкретной строительной площадки.</w:t>
      </w:r>
    </w:p>
    <w:p w:rsidR="00CB54BA" w:rsidRPr="0085359C" w:rsidRDefault="00CB54BA" w:rsidP="00CB54BA">
      <w:pPr>
        <w:spacing w:before="120" w:after="120" w:line="240" w:lineRule="auto"/>
        <w:ind w:firstLine="709"/>
        <w:rPr>
          <w:rFonts w:ascii="Times New Roman" w:eastAsia="Times New Roman" w:hAnsi="Times New Roman" w:cs="Times New Roman"/>
          <w:b/>
          <w:sz w:val="24"/>
          <w:szCs w:val="24"/>
          <w:lang w:eastAsia="ru-RU"/>
        </w:rPr>
      </w:pPr>
      <w:r w:rsidRPr="0085359C">
        <w:rPr>
          <w:rFonts w:ascii="Times New Roman" w:eastAsia="Times New Roman" w:hAnsi="Times New Roman" w:cs="Times New Roman"/>
          <w:b/>
          <w:sz w:val="24"/>
          <w:szCs w:val="24"/>
          <w:lang w:eastAsia="ru-RU"/>
        </w:rPr>
        <w:t>Территории, имеющие уклоны рельефа более 10%.</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границах муниципального образования территории, имеющие уклон поверхности более 10%, в силу равнинного рельефа не получили широкого распространения и располагаются, в основном, по берегам рек и иных водотоков.</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Строительство объектов жилищно-гражданского назначения на указанных территориях возможно при выполнении специальных мероприятий в части: исключения подрезки склонов, выполнения расчетов устойчивости склона, организации отвода </w:t>
      </w:r>
      <w:r w:rsidR="002F3B57" w:rsidRPr="0085359C">
        <w:rPr>
          <w:rFonts w:ascii="Times New Roman" w:eastAsia="Times New Roman" w:hAnsi="Times New Roman" w:cs="Times New Roman"/>
          <w:sz w:val="24"/>
          <w:szCs w:val="24"/>
          <w:lang w:eastAsia="ru-RU"/>
        </w:rPr>
        <w:t>дождевых</w:t>
      </w:r>
      <w:r w:rsidRPr="0085359C">
        <w:rPr>
          <w:rFonts w:ascii="Times New Roman" w:eastAsia="Times New Roman" w:hAnsi="Times New Roman" w:cs="Times New Roman"/>
          <w:sz w:val="24"/>
          <w:szCs w:val="24"/>
          <w:lang w:eastAsia="ru-RU"/>
        </w:rPr>
        <w:t xml:space="preserve"> стоков и т.п. Также при освоении потребуется значительный объём работ по вертикальной планировке и инженерной подготовке территории.</w:t>
      </w:r>
    </w:p>
    <w:p w:rsidR="00575C97" w:rsidRPr="0085359C" w:rsidRDefault="00575C97" w:rsidP="00575C97">
      <w:pPr>
        <w:spacing w:before="120" w:after="120" w:line="240" w:lineRule="auto"/>
        <w:ind w:firstLine="709"/>
        <w:jc w:val="both"/>
        <w:rPr>
          <w:rFonts w:ascii="Times New Roman" w:hAnsi="Times New Roman" w:cs="Times New Roman"/>
          <w:b/>
          <w:sz w:val="24"/>
          <w:szCs w:val="24"/>
          <w:lang w:eastAsia="ru-RU"/>
        </w:rPr>
      </w:pPr>
      <w:r w:rsidRPr="0085359C">
        <w:rPr>
          <w:rFonts w:ascii="Times New Roman" w:hAnsi="Times New Roman" w:cs="Times New Roman"/>
          <w:b/>
          <w:sz w:val="24"/>
          <w:szCs w:val="24"/>
          <w:lang w:eastAsia="ru-RU"/>
        </w:rPr>
        <w:t>Зоны особого нормирования.</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Зоны особого нормирования, определённы местными нормативами градостроительного проектирования,</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 xml:space="preserve">и должны быть учтены при подготовке генерального плана городского округа "Город Калининград" в части особых требований к размещению объектов местного значения городского округа, в части иных требований, не противоречащих градостроительному законодательству Российской Федерации и Калининградской области. В границах зон особого нормирования предусмотрена детальная проработка обоснования документации по планировке территории, создаются условия для максимально допустимой плотной застройки в каждой из попадающих в эти границы функциональных и территориальных зон.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В состав зон особого нормирования входят различные функциональные зоны в границах, установленных генеральным планом, составляющие комплексную застройку и объединенные одинаковыми условиями использования по параметрам, указанным в местных нормативах градостроительного проектирования. Основой формирования каждой из зон особого нормирования является жилая застройка. Поэтому для описания характера формирования этих зон применено соотношение с территориями, занятыми следующими видами жилой застройки:</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Зоны нормирования городской застройки Н1, Н2, Н3, Н4 для городской застройки нормативных (в соответствии с действующими нормативными законодательными актами РФ) показателей. Зоны нормирования поименованы условно, по типу преобладающей в их границах жилой застройки. Эти зоны могут включать в себя различные функциональные зоны, виды и границы которых определяются генеральным планом городского округа, различные территориальные зоны, виды и границы, а также градостроительные регламенты которых определяются правилами землепользования и застройки.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Зоны нормирования городской застройки (в соответствии с действующими нормативными законодательными актами РФ) обозначены на карте зон особого нормирования территории г. Калининграда маркировкой Н1-Н4 только в условных обозначениях и не привязаны к конкретным территориям:</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Н1: зона застройки индивидуальными жилыми домами с приусадебными земельными участками; зона застройки малоэтажными жилыми домами 2-4 этажей в том числе: </w:t>
      </w:r>
      <w:r w:rsidRPr="0085359C">
        <w:rPr>
          <w:rFonts w:ascii="Times New Roman" w:hAnsi="Times New Roman" w:cs="Times New Roman"/>
          <w:sz w:val="24"/>
          <w:szCs w:val="24"/>
          <w:lang w:eastAsia="ru-RU"/>
        </w:rPr>
        <w:lastRenderedPageBreak/>
        <w:t>застройки блокированными домами (блок-квартирами с приквартирными земельными участками);</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Н2: зона застройки многоквартирными жилыми домами;</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Н3: зона застройки среднеэтажными жилыми домами 5-8 этажей;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Н4: зона застройки многоэтажными жилыми домами 9-12 этажей.</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Зоны особого нормирования сложившейся городской застройки (Н5-Н9, Н11) на территориях со смешанной как по назначению так и по этажности застройкой высокой и средней плотности, в том числе:</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зоны особого нормирования со сложившейся городской застройкой, за границами центральной части города Калининграда (Н5, Н6, Н7):</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Н5 – зона застройки вдоль магистралей (автомобильных, водных, железнодорожных) общегородского значения;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Н6, Н7 – зона застройки сложившихся бывших окраинных территорий города, сложившейся застройки на территориях, примыкающих к центру города;</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зоны особого нормирования для сложившейся городской застройки Калининграда в границах центральной части города (Н8, Н9, Н11). Граница центральной части города Калининграда соответствует границе исторических культурных слоев в координатах в соответствии с приказом Службы охраны объектов культурного наследия Правительства Калининградской области (приказ от</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06 марта 2014 г. № 25 "О внесении изменений и дополнений в приказ от 28 марта 2011 г. № 17 "О выявленных объектах культурного наследия", 47</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 xml:space="preserve">выявленный объект культурного наследия – объект археологического наследия "культурный слой города Кёнигсберга" в границах муниципального образования "Городской округ "Город Калининград"). Зоны особого нормирования: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Н8 - центра города;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Н9 - сложившейся застройки в центре города;</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 xml:space="preserve">Н11 - ядра центра города (территории международного архитектурно- градостроительного конкурса). До выполнения градостроительных документов по итогам международного конкурса действуют нормативы для зоны особого нормирования Н8. По итогам конкурса могут быть внесены изменения, которые должны быть отражены в генеральном плане городского округа "Город Калининград" и, соответственно, в правилах землепользования и застройки городского округа "Город Калининград". </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Зоны влияния отдельных параметров на застройку территории (Н10, Н12):</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Н10 – зона размещения градостроительных ансамблей, градостроительных комплексов общегородского значения. Граница не определяется, зависит от границ градостроительного ансамбля, градостроительного комплекса (площадь Победы, площадь Южного вокзала, площадь Василевского, перекрестки у Королевских ворот, у Закхаймских ворот, у Фридландских ворот, перекрестки на въезде в город);</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Н12 – зона прибрежных территорий.</w:t>
      </w:r>
    </w:p>
    <w:p w:rsidR="00575C97" w:rsidRPr="0085359C" w:rsidRDefault="00575C97" w:rsidP="00575C97">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Зоны особого нормирования МНГП отображены в графической части проекта на следующих картах:</w:t>
      </w:r>
    </w:p>
    <w:p w:rsidR="00575C97" w:rsidRPr="0085359C" w:rsidRDefault="00575C97" w:rsidP="00D574F9">
      <w:pPr>
        <w:numPr>
          <w:ilvl w:val="0"/>
          <w:numId w:val="83"/>
        </w:numPr>
        <w:spacing w:before="120" w:after="120" w:line="240" w:lineRule="auto"/>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функциональных зон городского округа;</w:t>
      </w:r>
    </w:p>
    <w:p w:rsidR="00575C97" w:rsidRPr="0085359C" w:rsidRDefault="00575C97" w:rsidP="00D574F9">
      <w:pPr>
        <w:numPr>
          <w:ilvl w:val="0"/>
          <w:numId w:val="83"/>
        </w:numPr>
        <w:spacing w:before="120" w:after="120" w:line="240" w:lineRule="auto"/>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t>Карта ограничений градостроительной деятельности на территории</w:t>
      </w:r>
      <w:r w:rsidR="000E3F72">
        <w:rPr>
          <w:rFonts w:ascii="Times New Roman" w:hAnsi="Times New Roman" w:cs="Times New Roman"/>
          <w:sz w:val="24"/>
          <w:szCs w:val="24"/>
          <w:lang w:eastAsia="ru-RU"/>
        </w:rPr>
        <w:t xml:space="preserve"> </w:t>
      </w:r>
      <w:r w:rsidRPr="0085359C">
        <w:rPr>
          <w:rFonts w:ascii="Times New Roman" w:hAnsi="Times New Roman" w:cs="Times New Roman"/>
          <w:sz w:val="24"/>
          <w:szCs w:val="24"/>
          <w:lang w:eastAsia="ru-RU"/>
        </w:rPr>
        <w:t>городского округа и результатов комплексного анализа территории.</w:t>
      </w:r>
    </w:p>
    <w:p w:rsidR="00575C97" w:rsidRPr="0085359C" w:rsidRDefault="00575C97" w:rsidP="00575C97">
      <w:pPr>
        <w:spacing w:before="120" w:after="120" w:line="240" w:lineRule="auto"/>
        <w:jc w:val="both"/>
        <w:rPr>
          <w:rFonts w:ascii="Times New Roman" w:eastAsia="Times New Roman" w:hAnsi="Times New Roman" w:cs="Times New Roman"/>
          <w:b/>
          <w:sz w:val="24"/>
          <w:szCs w:val="24"/>
        </w:rPr>
      </w:pPr>
      <w:r w:rsidRPr="0085359C">
        <w:rPr>
          <w:rFonts w:ascii="Times New Roman" w:eastAsia="Times New Roman" w:hAnsi="Times New Roman" w:cs="Times New Roman"/>
          <w:b/>
          <w:sz w:val="24"/>
          <w:szCs w:val="24"/>
        </w:rPr>
        <w:lastRenderedPageBreak/>
        <w:t>Выводы.</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Территория города характеризуется высокой плотностью зон с особыми условиями использования территории. Практически все земельные участки в границах города находятся в границах нескольких зон с особыми условиями использования территории, что в свою очередь накладывает существенные ограничения на хозяйственное их использование.</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Территория города находится в зонах ограничений установленных как от объектов на территории города, так и за его границами (отображены в графической части проекта) </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Наиболее крупные по размерам зоны: приаэродромные территории аэродромов (вся территория города находится в их границах), зоны охраны источников питьевого водоснабжения и санитарно-защитные зоны.</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Отличительной особенностью города является высокий процент</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разработанных и утвержденных зон охраны объектов культурного наследия (памятников истории и культуры) народов РФ расположенных в его границах.</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Часть территории города находится в границах запретных зон и запретных районов.</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Значительная часть промышленных и коммунальных объектов имеют санитарно-защитных зоны, установленные на основе разработанных и утвержденных проектов санитарно-защитных зон, что позволило существенно сократить размеры санитарно-защитных зон и более рационально использовать земельные ресурсы города.</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Основная часть промышленных, коммунальных и транспортных предприятий локализованы на территориях соответствующих функциональных зон, соответственно в их санитарно-защитные зоны не попадают селитебные территории города. </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Работа по постановке на кадастровый учет зон с особыми условиями использования территории находится на начальном этапе, в расчетный срок проекта границы всех зон с особыми условиями использования территории необходимо поставить на кадастровый учет.</w:t>
      </w:r>
    </w:p>
    <w:p w:rsidR="00575C97" w:rsidRPr="0085359C" w:rsidRDefault="00575C97" w:rsidP="00D574F9">
      <w:pPr>
        <w:pStyle w:val="ad"/>
        <w:numPr>
          <w:ilvl w:val="0"/>
          <w:numId w:val="85"/>
        </w:numPr>
        <w:spacing w:before="120" w:after="120" w:line="240" w:lineRule="auto"/>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целях более рационального использования земельных ресурсов города и устранения имеющихся противоречий часть объектов, от которых установлены зоны с особыми условиями использования территории, необходимо вынести на соответствующие территории или перепрофилировать. </w:t>
      </w:r>
    </w:p>
    <w:p w:rsidR="00CB54BA" w:rsidRPr="0085359C" w:rsidRDefault="00CB54BA" w:rsidP="00142A13">
      <w:pPr>
        <w:spacing w:before="120" w:after="120" w:line="240" w:lineRule="auto"/>
        <w:ind w:firstLine="709"/>
        <w:jc w:val="both"/>
        <w:rPr>
          <w:rFonts w:ascii="Times New Roman" w:hAnsi="Times New Roman" w:cs="Times New Roman"/>
          <w:sz w:val="24"/>
          <w:szCs w:val="24"/>
          <w:lang w:eastAsia="ru-RU"/>
        </w:rPr>
      </w:pPr>
    </w:p>
    <w:p w:rsidR="00651D26" w:rsidRPr="0085359C" w:rsidRDefault="00651D26" w:rsidP="00D574F9">
      <w:pPr>
        <w:pStyle w:val="30"/>
        <w:numPr>
          <w:ilvl w:val="1"/>
          <w:numId w:val="58"/>
        </w:numPr>
        <w:jc w:val="both"/>
        <w:rPr>
          <w:rFonts w:ascii="Times New Roman" w:hAnsi="Times New Roman" w:cs="Times New Roman"/>
        </w:rPr>
      </w:pPr>
      <w:bookmarkStart w:id="91" w:name="_Toc380337073"/>
      <w:bookmarkStart w:id="92" w:name="_Toc456002722"/>
      <w:r w:rsidRPr="0085359C">
        <w:rPr>
          <w:rFonts w:ascii="Times New Roman" w:hAnsi="Times New Roman" w:cs="Times New Roman"/>
        </w:rPr>
        <w:t>Анализ возможных изменений градостроительных ограничений и особых условий градостроительной деятельности в результате предусмотренного генеральным планом развития территории, перспектив изменения границ и иных характеристик зон с особыми условиями использования территории.</w:t>
      </w:r>
      <w:bookmarkEnd w:id="91"/>
      <w:bookmarkEnd w:id="92"/>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процессе комплексного анализа территории было выявлено значительное количество противоречий между режимом накладываемых ограничений от зон с особыми условиями использования территорий и фактическим использованием земель и назначением застройки. В ходе подготовки проектных предложений были предусмотрены мероприятия по устранению таких противоречий или снижению вредного воздействия от них. В общем виде имеющиеся противоречия можно свести к следующим группам.</w:t>
      </w:r>
    </w:p>
    <w:p w:rsidR="00CB54BA" w:rsidRPr="0085359C" w:rsidRDefault="00CB54BA" w:rsidP="00D574F9">
      <w:pPr>
        <w:numPr>
          <w:ilvl w:val="0"/>
          <w:numId w:val="66"/>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Наличие в санитарно-защитных зонах производственных предприятий жилья и иных объектов.</w:t>
      </w:r>
    </w:p>
    <w:p w:rsidR="00CB54BA" w:rsidRPr="0085359C" w:rsidRDefault="00CB54BA" w:rsidP="00D574F9">
      <w:pPr>
        <w:numPr>
          <w:ilvl w:val="0"/>
          <w:numId w:val="66"/>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Наличие в санитарных разрывах от железной дороги жилья и иных объектов.</w:t>
      </w:r>
    </w:p>
    <w:p w:rsidR="00CB54BA" w:rsidRPr="0085359C" w:rsidRDefault="00CB54BA" w:rsidP="00D574F9">
      <w:pPr>
        <w:numPr>
          <w:ilvl w:val="0"/>
          <w:numId w:val="66"/>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Наличие жилья в зонах подтопления территории.</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Наибольший пласт проблем представляют собой санитарно-защитные зоны и связанные с ними ограничения. Несколько тыс. га территории городского округа попадает под воздействие санитарно-защитных зон (с учётом наложения). Причины сложившейся ситуации как в разрозненной и несистемной планировке отдельных частей города, так и в изменении санитарных норм, при которых со времени размещения источника вредностей нормативный размер СЗЗ неоднократно пересматривался. Сказывалась и имевшая место в </w:t>
      </w:r>
      <w:r w:rsidR="00536FF9" w:rsidRPr="0085359C">
        <w:rPr>
          <w:rFonts w:ascii="Times New Roman" w:eastAsia="Times New Roman" w:hAnsi="Times New Roman" w:cs="Times New Roman"/>
          <w:sz w:val="24"/>
          <w:szCs w:val="24"/>
          <w:lang w:eastAsia="ru-RU"/>
        </w:rPr>
        <w:t>19</w:t>
      </w:r>
      <w:r w:rsidRPr="0085359C">
        <w:rPr>
          <w:rFonts w:ascii="Times New Roman" w:eastAsia="Times New Roman" w:hAnsi="Times New Roman" w:cs="Times New Roman"/>
          <w:sz w:val="24"/>
          <w:szCs w:val="24"/>
          <w:lang w:eastAsia="ru-RU"/>
        </w:rPr>
        <w:t>50-е гг. практика размещения жилья в непосредственной близости от производства.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рамках данного проекта невозможно устанавливать или изменять размеры санитарно-защитных зон, поскольку это требуется делать на основе специальных исследований, что не входит в прерогативу документа территориального планирования. Ввиду этого в графических материалах размеры СЗЗ установлены на основании требований СанПиН 2.2.1./2.1.1.1200-03 к классификации предприятий, за исключением объектов, для которых Роспотребнадзором утверждены проекты СЗЗ или приняты решения по сокращению размеров СЗЗ.</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Настоящим проектом внесения изменений в части упорядочения режима использования СЗЗ и снижения вредного воздействия от источников выбросов на жильё предусмотрены следующие мероприятия.</w:t>
      </w:r>
    </w:p>
    <w:p w:rsidR="00CB54BA" w:rsidRPr="0085359C" w:rsidRDefault="00CB54BA" w:rsidP="00D574F9">
      <w:pPr>
        <w:numPr>
          <w:ilvl w:val="0"/>
          <w:numId w:val="67"/>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Сокращение выбросов, техническое перевооружение предприятий, являющихся источниками выбросов, связанное с этим сокращение размеров СЗЗ, подтверждаемое соответствующими натурными исследованиями. В графических материалах проекта такие мероприятия не могут быть отображены, поскольку мы не имеем возможности твёрдо знать, насколько в результате проведённых мероприятий сократится объём выбросов в окружающую среду.</w:t>
      </w:r>
    </w:p>
    <w:p w:rsidR="00CB54BA" w:rsidRPr="0085359C" w:rsidRDefault="00CB54BA" w:rsidP="00D574F9">
      <w:pPr>
        <w:numPr>
          <w:ilvl w:val="0"/>
          <w:numId w:val="67"/>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Вынос из жилой застройки источников загрязнений. Этот вариант более предпочтителен, чем первый, поскольку предполагает в результате полное изменение функции на непроизводственную, а, следовательно, бесспорное повышение качества городской среды. Если объект ,возможно, перевести из производственного или коммунального использования в жильё или общественно-деловое использование, то для этой цели на схеме функционального зонирования в составе настоящего проекта выполняется изменение его назначения. Этот вариант более предпочтителен для собственников предприятий, поскольку предоставляет им возможность зачастую более эффективного и прибыльного использования земель (вместо промышленности общественно-деловое и т.п.), а также не исключает переноса производства на новое место с сопутствующей модернизацией. Однако использование такого алгоритма ограничено как чисто технической стороной, так и экономическими соображениями (не все производственные площадки привлекательны для последующих вложений в их реновацию). </w:t>
      </w:r>
    </w:p>
    <w:p w:rsidR="00CB54BA" w:rsidRPr="0085359C" w:rsidRDefault="00CB54BA" w:rsidP="00D574F9">
      <w:pPr>
        <w:numPr>
          <w:ilvl w:val="0"/>
          <w:numId w:val="67"/>
        </w:numPr>
        <w:spacing w:before="120" w:after="120" w:line="240" w:lineRule="auto"/>
        <w:ind w:left="1134" w:hanging="425"/>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Вынос с территорий, попадающих в пределы СЗЗ недопустимых функций, таких как жильё, соцкультбыт и т.п. Объекты здравоохранения и образования могут быть выведены директивно усилиями органов государственной власти и местного самоуправления. В отношении жилья допустимы два пути – изменение функционального назначения на общественно-деловое или иное, не </w:t>
      </w:r>
      <w:r w:rsidRPr="0085359C">
        <w:rPr>
          <w:rFonts w:ascii="Times New Roman" w:eastAsia="Times New Roman" w:hAnsi="Times New Roman" w:cs="Times New Roman"/>
          <w:sz w:val="24"/>
          <w:szCs w:val="24"/>
          <w:lang w:eastAsia="ru-RU"/>
        </w:rPr>
        <w:lastRenderedPageBreak/>
        <w:t xml:space="preserve">предполагающее размещение жилых домов в тех случаях, когда это целесообразно по градостроительным соображениям, или консервация существующего индивидуального жилья с запретом на новое строительство. Важно при этом, что законодательство даёт чёткое указание о том, что вынос жилья с территории санитарно-защитной зоны – обязанность должностных лиц предприятия, а не собственников жилья или органов государственной власти или местного самоуправления. Ввиду этого, консервация жилья в таком виде, в каком оно используется сегодня – это способ заставить собственников объектов, являющихся источниками загрязнений, решить проблему с обустройством своих санитарно-защитных зон непосредственно с собственниками жилья, расположенного в их пределах, в рамках гражданского права не прибегая к органам местного самоуправления.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 первой группе, т.е. предприятиям, снижающим размеры санитарно-защитных зон за счёт изменения количества вредных выбросов относятся производственные площадки</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расположенные в периферийной части промышленных зон на окраинах города граничащие с селитебными территориями.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Ко второй группе источников загрязнений, т.е. предприятий, подлежащих выносу со своих площадок, отнесены те предприятия и коммунальные объекты, площадки которых привлекательны для инвестиций в общественно-деловые функции или для строительства жилья в большей части, сконцентрированные в центральных кварталах города и на территориях прилегающих к водным объектам.</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Часть из приведённых выше производственных площадок перепрофилируется не только для снижения вредного воздействия на жильё, но и по другим планировочным причинам, в частности, из-за общего роста деловой активности и привлекательности общественно-делового строительства в центре города перед промышленным.</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Для выноса производственных и коммунальных предприятий из пределов селитебных территорий предусмотрены</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резервные площади в западной части города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К третьей группе отнесены жилые зоны, подлежащие изменению функционального зонирования, исключающему их использование в качестве жилья.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Зоны индивидуальной жилой застройки, неизменяемые и консервируемые в современном состоянии, отображены в графических материалах генерального плана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В центральном деловом районе города расположено большое количество торговых центров, в т.ч. довольно крупных, которые в соответствии с СанПиН отнесены к объектам 5-го класса вредности с СЗЗ 50м. Их расположение нуждается в упорядочении, для каждого из таких торговых центров необходима разработка проекта СЗЗ, учитывая характер загрязнения окружающей среды, фактическое расположение источников загрязнения и соседство жилья. Размеры СЗЗ, отображённые на основном чертеже, приведены по СанПиН (как правило, 50м.) и нуждаются</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 xml:space="preserve">уточнении по мере подготовки документации по планировке территории и проектной документации на отдельные здания и сооружения.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Общей проблемой для города остаются также гаражи, которые занимают в общей сложности более 200 га территории. Эти объекты, как правило, расположены среди групп многоквартирных домов и на других участках, прилегающих непосредственно к жилой застройке. Проектом предусмотрено, что их санитарно-защитные зоны, отображённые на опорном плане</w:t>
      </w:r>
      <w:r w:rsidR="000E3F72">
        <w:rPr>
          <w:rFonts w:ascii="Times New Roman" w:eastAsia="Times New Roman" w:hAnsi="Times New Roman" w:cs="Times New Roman"/>
          <w:sz w:val="24"/>
          <w:szCs w:val="24"/>
          <w:lang w:eastAsia="ru-RU"/>
        </w:rPr>
        <w:t xml:space="preserve"> </w:t>
      </w:r>
      <w:r w:rsidRPr="0085359C">
        <w:rPr>
          <w:rFonts w:ascii="Times New Roman" w:eastAsia="Times New Roman" w:hAnsi="Times New Roman" w:cs="Times New Roman"/>
          <w:sz w:val="24"/>
          <w:szCs w:val="24"/>
          <w:lang w:eastAsia="ru-RU"/>
        </w:rPr>
        <w:t>соответствии с СанПиН, необходимо пересматривать в ходе подготовки проектов планировки и межевания территории, а также проектной документации на отдельные здания и сооружения.</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Информацию по прочим объектам – см. графические материалы генерального плана.</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lastRenderedPageBreak/>
        <w:t xml:space="preserve">В части снижения вредного воздействия на жильё, расположенное в санитарных разрывах от железной дороги (как главных, так и подъездных путей) предусмотрено устройство шумозащитных экранов на участках железной дороги, непосредственно прилегающих к жилью.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Следует также отметить, что железная дорога является не только источником шумового загрязнения, но и потенциальным очагом возникновения ЧС, в особенности это касается подъездных путей порта, по которым регулярно перевозятся взрывопожароопасные грузы.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В части защиты жилья от подтопления настоящим проектом предусмотрено кроме общегородских мероприятий по созданию сооружений инженерной защиты, исключение постоянного проживания людей на территориях садоводческих товариществ. С этой целью из зоны садово-дачного хозяйства предлагается выделить зона садово-огородного хозяйства, в которой запрещено проживание людей. </w:t>
      </w:r>
    </w:p>
    <w:p w:rsidR="00CB54BA" w:rsidRPr="0085359C" w:rsidRDefault="00CB54BA" w:rsidP="00CB54BA">
      <w:pPr>
        <w:spacing w:before="120" w:after="120" w:line="240" w:lineRule="auto"/>
        <w:ind w:firstLine="709"/>
        <w:jc w:val="both"/>
        <w:rPr>
          <w:rFonts w:ascii="Times New Roman" w:eastAsia="Times New Roman" w:hAnsi="Times New Roman" w:cs="Times New Roman"/>
          <w:sz w:val="24"/>
          <w:szCs w:val="24"/>
          <w:lang w:eastAsia="ru-RU"/>
        </w:rPr>
      </w:pPr>
      <w:r w:rsidRPr="0085359C">
        <w:rPr>
          <w:rFonts w:ascii="Times New Roman" w:eastAsia="Times New Roman" w:hAnsi="Times New Roman" w:cs="Times New Roman"/>
          <w:sz w:val="24"/>
          <w:szCs w:val="24"/>
          <w:lang w:eastAsia="ru-RU"/>
        </w:rPr>
        <w:t xml:space="preserve">Необходимо при разработке проектов планировки и проектной документации зданий и сооружений жилого назначения строго соблюдать требования существующих технических регламентов в отношении защиты от затопления и подтопления. Так, в соответствии со СНиП 2.07.01-89*, такие территории должны быть защищены от затопления паводковыми водами, ветровым нагоном воды и подтопления грунтовыми водами подсыпкой (намывом) или обвалованием. Отметку бровки подсыпанной территории следует принимать не менее чем на 0,5 м выше расчетного горизонта высоких вод с учетом высоты волны при ветровом нагоне, т.е. 129,35 м. БС. </w:t>
      </w:r>
    </w:p>
    <w:p w:rsidR="00CB54BA" w:rsidRPr="0085359C" w:rsidRDefault="00CB54BA" w:rsidP="00CB54BA">
      <w:pPr>
        <w:spacing w:before="120" w:after="120" w:line="240" w:lineRule="auto"/>
        <w:ind w:firstLine="709"/>
        <w:jc w:val="both"/>
        <w:rPr>
          <w:rFonts w:ascii="Times New Roman" w:eastAsia="Calibri" w:hAnsi="Times New Roman" w:cs="Times New Roman"/>
          <w:sz w:val="22"/>
          <w:szCs w:val="22"/>
        </w:rPr>
      </w:pPr>
      <w:r w:rsidRPr="0085359C">
        <w:rPr>
          <w:rFonts w:ascii="Times New Roman" w:eastAsia="Times New Roman" w:hAnsi="Times New Roman" w:cs="Times New Roman"/>
          <w:sz w:val="24"/>
          <w:szCs w:val="24"/>
          <w:lang w:eastAsia="ru-RU"/>
        </w:rPr>
        <w:t xml:space="preserve">На территориях с высоким уровнем стояния грунтовых вод и заболоченных участках необходимо устраивать сеть закрытых дренажей. Эти мероприятия должны обеспечивать понижение уровня грунтовых вод на территории: капитальной застройки — не менее 2 м от проектной отметки поверхности: стадионов, парков, скверов и других зеленых насаждений — не менее 1м. </w:t>
      </w:r>
    </w:p>
    <w:p w:rsidR="00651D26" w:rsidRPr="0085359C" w:rsidRDefault="00651D26" w:rsidP="00142A13">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br w:type="page"/>
      </w:r>
    </w:p>
    <w:p w:rsidR="00651D26" w:rsidRPr="0085359C" w:rsidRDefault="00651D26" w:rsidP="00D574F9">
      <w:pPr>
        <w:pStyle w:val="2"/>
        <w:numPr>
          <w:ilvl w:val="0"/>
          <w:numId w:val="58"/>
        </w:numPr>
        <w:spacing w:before="240" w:after="240"/>
        <w:ind w:left="709" w:hanging="709"/>
        <w:rPr>
          <w:rFonts w:ascii="Times New Roman" w:hAnsi="Times New Roman" w:cs="Times New Roman"/>
        </w:rPr>
      </w:pPr>
      <w:bookmarkStart w:id="93" w:name="_Toc380337075"/>
      <w:bookmarkStart w:id="94" w:name="_Toc456002723"/>
      <w:r w:rsidRPr="0085359C">
        <w:rPr>
          <w:rFonts w:ascii="Times New Roman" w:hAnsi="Times New Roman" w:cs="Times New Roman"/>
        </w:rPr>
        <w:lastRenderedPageBreak/>
        <w:t>Перечень основных факторов риска возникновения чрезвычайных ситуаций природного и техногенного характера</w:t>
      </w:r>
      <w:bookmarkEnd w:id="93"/>
      <w:r w:rsidR="00045A24" w:rsidRPr="0085359C">
        <w:rPr>
          <w:rStyle w:val="aff1"/>
          <w:rFonts w:ascii="Times New Roman" w:hAnsi="Times New Roman" w:cs="Times New Roman"/>
        </w:rPr>
        <w:footnoteReference w:id="214"/>
      </w:r>
      <w:bookmarkEnd w:id="94"/>
    </w:p>
    <w:p w:rsidR="00045A24" w:rsidRPr="0085359C" w:rsidRDefault="00045A24" w:rsidP="00045A24">
      <w:pPr>
        <w:suppressAutoHyphens/>
        <w:spacing w:before="120" w:after="120" w:line="240" w:lineRule="auto"/>
        <w:ind w:left="709"/>
        <w:jc w:val="both"/>
        <w:rPr>
          <w:rFonts w:ascii="Times New Roman" w:eastAsia="Times New Roman" w:hAnsi="Times New Roman" w:cs="Times New Roman"/>
          <w:b/>
          <w:sz w:val="24"/>
          <w:szCs w:val="24"/>
          <w:lang w:eastAsia="ar-SA"/>
        </w:rPr>
      </w:pPr>
      <w:r w:rsidRPr="0085359C">
        <w:rPr>
          <w:rFonts w:ascii="Times New Roman" w:eastAsia="Times New Roman" w:hAnsi="Times New Roman" w:cs="Times New Roman"/>
          <w:b/>
          <w:sz w:val="24"/>
          <w:szCs w:val="24"/>
          <w:lang w:eastAsia="ar-SA"/>
        </w:rPr>
        <w:t>Перечень факторов риска возникновения чрезвычайных ситуаций природного характера:</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 xml:space="preserve">землетрясения до </w:t>
      </w:r>
      <w:r w:rsidR="000D457A" w:rsidRPr="0085359C">
        <w:rPr>
          <w:rFonts w:ascii="Times New Roman" w:eastAsia="Times New Roman" w:hAnsi="Times New Roman" w:cs="Times New Roman"/>
          <w:sz w:val="24"/>
          <w:szCs w:val="24"/>
          <w:lang w:eastAsia="ar-SA"/>
        </w:rPr>
        <w:t>5</w:t>
      </w:r>
      <w:r w:rsidRPr="0085359C">
        <w:rPr>
          <w:rFonts w:ascii="Times New Roman" w:eastAsia="Times New Roman" w:hAnsi="Times New Roman" w:cs="Times New Roman"/>
          <w:sz w:val="24"/>
          <w:szCs w:val="24"/>
          <w:lang w:eastAsia="ar-SA"/>
        </w:rPr>
        <w:t xml:space="preserve"> баллов;</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подтопление до 12% прибрежных территорий города от реки Преголя, при штормовых ветрах юго-западного, западного направлений;</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подтопление территории в результате обильных снегопадов, резкого потепления при высоком снежном покрове, сильных дождей;</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заболачивание территории</w:t>
      </w:r>
      <w:r w:rsidRPr="0085359C">
        <w:rPr>
          <w:rFonts w:ascii="Times New Roman" w:eastAsia="Times New Roman" w:hAnsi="Times New Roman" w:cs="Times New Roman"/>
          <w:sz w:val="24"/>
          <w:szCs w:val="24"/>
          <w:lang w:val="en-US" w:eastAsia="ar-SA"/>
        </w:rPr>
        <w:t>;</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Calibri" w:hAnsi="Times New Roman" w:cs="Times New Roman"/>
          <w:sz w:val="24"/>
          <w:szCs w:val="24"/>
          <w:lang w:eastAsia="ru-RU"/>
        </w:rPr>
        <w:t>повышенный уровень грунтовых вод (инфильтрация);</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ураганы, штормы со скоростью ветра до 36-40 метров в секунду;</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смерчи со скоростью ветра до 111 метров в секунду;</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проливные, длительностью более 3 суток дожди;</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засухи, с возникновением дефицита питьевой воды;</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сильные, более -25</w:t>
      </w:r>
      <w:r w:rsidRPr="0085359C">
        <w:rPr>
          <w:rFonts w:ascii="Times New Roman" w:eastAsia="Times New Roman" w:hAnsi="Times New Roman" w:cs="Times New Roman"/>
          <w:sz w:val="24"/>
          <w:szCs w:val="24"/>
          <w:vertAlign w:val="superscript"/>
          <w:lang w:eastAsia="ar-SA"/>
        </w:rPr>
        <w:t>о</w:t>
      </w:r>
      <w:r w:rsidRPr="0085359C">
        <w:rPr>
          <w:rFonts w:ascii="Times New Roman" w:eastAsia="Times New Roman" w:hAnsi="Times New Roman" w:cs="Times New Roman"/>
          <w:sz w:val="24"/>
          <w:szCs w:val="24"/>
          <w:lang w:eastAsia="ar-SA"/>
        </w:rPr>
        <w:t xml:space="preserve"> морозы</w:t>
      </w:r>
      <w:r w:rsidRPr="0085359C">
        <w:rPr>
          <w:rFonts w:ascii="Times New Roman" w:eastAsia="Times New Roman" w:hAnsi="Times New Roman" w:cs="Times New Roman"/>
          <w:sz w:val="24"/>
          <w:szCs w:val="24"/>
          <w:lang w:val="en-US" w:eastAsia="ar-SA"/>
        </w:rPr>
        <w:t>;</w:t>
      </w:r>
    </w:p>
    <w:p w:rsidR="00045A24" w:rsidRPr="0085359C" w:rsidRDefault="00045A24" w:rsidP="00A905CB">
      <w:pPr>
        <w:numPr>
          <w:ilvl w:val="0"/>
          <w:numId w:val="49"/>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торфяные пожары.</w:t>
      </w:r>
    </w:p>
    <w:p w:rsidR="00045A24" w:rsidRPr="0085359C" w:rsidRDefault="00045A24" w:rsidP="002304A6">
      <w:pPr>
        <w:suppressAutoHyphens/>
        <w:spacing w:before="120" w:after="120" w:line="240" w:lineRule="auto"/>
        <w:ind w:left="709"/>
        <w:jc w:val="both"/>
        <w:rPr>
          <w:rFonts w:ascii="Times New Roman" w:eastAsia="Times New Roman" w:hAnsi="Times New Roman" w:cs="Times New Roman"/>
          <w:b/>
          <w:sz w:val="24"/>
          <w:szCs w:val="24"/>
          <w:lang w:eastAsia="ar-SA"/>
        </w:rPr>
      </w:pPr>
      <w:r w:rsidRPr="0085359C">
        <w:rPr>
          <w:rFonts w:ascii="Times New Roman" w:eastAsia="Times New Roman" w:hAnsi="Times New Roman" w:cs="Times New Roman"/>
          <w:b/>
          <w:sz w:val="24"/>
          <w:szCs w:val="24"/>
          <w:lang w:eastAsia="ar-SA"/>
        </w:rPr>
        <w:t>Перечень факторов риска возникновения чрезвычайных ситуаций техногенного характера:</w:t>
      </w:r>
    </w:p>
    <w:p w:rsidR="00045A24" w:rsidRPr="0085359C" w:rsidRDefault="00045A24" w:rsidP="00A905CB">
      <w:pPr>
        <w:numPr>
          <w:ilvl w:val="0"/>
          <w:numId w:val="49"/>
        </w:numPr>
        <w:suppressAutoHyphens/>
        <w:spacing w:before="12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химически-опасных объектах:</w:t>
      </w:r>
    </w:p>
    <w:p w:rsidR="00045A24" w:rsidRPr="0085359C" w:rsidRDefault="00045A24" w:rsidP="00A905CB">
      <w:pPr>
        <w:numPr>
          <w:ilvl w:val="0"/>
          <w:numId w:val="49"/>
        </w:numPr>
        <w:suppressAutoHyphens/>
        <w:spacing w:before="12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взрывопожароопасных объектах:</w:t>
      </w:r>
    </w:p>
    <w:p w:rsidR="00045A24" w:rsidRPr="0085359C" w:rsidRDefault="00045A24" w:rsidP="005C498B">
      <w:pPr>
        <w:numPr>
          <w:ilvl w:val="0"/>
          <w:numId w:val="49"/>
        </w:numPr>
        <w:suppressAutoHyphens/>
        <w:spacing w:before="12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электроэнергетических системах и системах связи;</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ПС 330/110 кВ «Центральная»,</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ПС 330/110 кВ «Северная»,</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ПС 110/10 кВ на территории ГО г. Калининград (8 подстанций 110/10 кВ),</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ЛЭП 330 кВ;</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ЛЭП 110 кВ;</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ЛЭП 10/6 кВ;</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АТС.</w:t>
      </w:r>
    </w:p>
    <w:p w:rsidR="00045A24" w:rsidRPr="0085359C" w:rsidRDefault="00045A24" w:rsidP="00A905CB">
      <w:pPr>
        <w:numPr>
          <w:ilvl w:val="0"/>
          <w:numId w:val="49"/>
        </w:numPr>
        <w:suppressAutoHyphens/>
        <w:spacing w:before="120" w:after="120" w:line="240" w:lineRule="auto"/>
        <w:ind w:left="0" w:firstLine="851"/>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коммунальных системах жизнеобеспечения;</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ТЭЦ-1;</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lastRenderedPageBreak/>
        <w:t>ТЭЦ-2;</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РТС (</w:t>
      </w:r>
      <w:r w:rsidR="00525E73" w:rsidRPr="0085359C">
        <w:rPr>
          <w:rFonts w:ascii="Times New Roman" w:eastAsia="Times New Roman" w:hAnsi="Times New Roman" w:cs="Times New Roman"/>
          <w:sz w:val="24"/>
          <w:szCs w:val="24"/>
          <w:lang w:eastAsia="ar-SA"/>
        </w:rPr>
        <w:t>7</w:t>
      </w:r>
      <w:r w:rsidRPr="0085359C">
        <w:rPr>
          <w:rFonts w:ascii="Times New Roman" w:eastAsia="Times New Roman" w:hAnsi="Times New Roman" w:cs="Times New Roman"/>
          <w:sz w:val="24"/>
          <w:szCs w:val="24"/>
          <w:lang w:eastAsia="ar-SA"/>
        </w:rPr>
        <w:t xml:space="preserve"> шт.);</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сетевые районы (4 шт.);</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котельные (172 шт.);</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тепловые сети (340 км);</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водозаборные сооружения, очистные и насосные станции;</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канализационные очистные сооружения, КНС;</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магистральные водоводы и канализационные коллекторы;</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ГРС;</w:t>
      </w:r>
    </w:p>
    <w:p w:rsidR="00045A24" w:rsidRPr="0085359C" w:rsidRDefault="00045A24" w:rsidP="00A905CB">
      <w:pPr>
        <w:pStyle w:val="ad"/>
        <w:numPr>
          <w:ilvl w:val="0"/>
          <w:numId w:val="50"/>
        </w:numPr>
        <w:suppressAutoHyphens/>
        <w:spacing w:before="120" w:after="120" w:line="240" w:lineRule="auto"/>
        <w:ind w:left="1985" w:hanging="567"/>
        <w:contextualSpacing w:val="0"/>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ГРП.</w:t>
      </w:r>
    </w:p>
    <w:p w:rsidR="00045A24" w:rsidRPr="0085359C" w:rsidRDefault="00045A24" w:rsidP="005C498B">
      <w:pPr>
        <w:numPr>
          <w:ilvl w:val="0"/>
          <w:numId w:val="49"/>
        </w:numPr>
        <w:suppressAutoHyphens/>
        <w:spacing w:before="120" w:after="120" w:line="240" w:lineRule="auto"/>
        <w:ind w:left="1418" w:hanging="709"/>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транспорте (автомобильном, железнодорожном, воздушном, морском).</w:t>
      </w:r>
    </w:p>
    <w:p w:rsidR="00045A24" w:rsidRPr="0085359C" w:rsidRDefault="00045A24" w:rsidP="005C498B">
      <w:pPr>
        <w:numPr>
          <w:ilvl w:val="0"/>
          <w:numId w:val="49"/>
        </w:numPr>
        <w:suppressAutoHyphens/>
        <w:spacing w:before="120" w:after="120" w:line="240" w:lineRule="auto"/>
        <w:ind w:left="1418" w:hanging="709"/>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на магистральных трубопроводах (магистральном газопроводе-отводе);</w:t>
      </w:r>
    </w:p>
    <w:p w:rsidR="00045A24" w:rsidRPr="0085359C" w:rsidRDefault="00045A24" w:rsidP="005C498B">
      <w:pPr>
        <w:numPr>
          <w:ilvl w:val="0"/>
          <w:numId w:val="49"/>
        </w:numPr>
        <w:suppressAutoHyphens/>
        <w:spacing w:before="120" w:after="120" w:line="240" w:lineRule="auto"/>
        <w:ind w:left="1418" w:hanging="709"/>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при обнаружении неразорвавшихся боеприпасов, утрате взрывчатых веществ и боеприпасов;</w:t>
      </w:r>
    </w:p>
    <w:p w:rsidR="00045A24" w:rsidRPr="0085359C" w:rsidRDefault="00045A24" w:rsidP="005C498B">
      <w:pPr>
        <w:numPr>
          <w:ilvl w:val="0"/>
          <w:numId w:val="49"/>
        </w:numPr>
        <w:suppressAutoHyphens/>
        <w:spacing w:before="120" w:after="120" w:line="240" w:lineRule="auto"/>
        <w:ind w:left="1418" w:hanging="709"/>
        <w:jc w:val="both"/>
        <w:rPr>
          <w:rFonts w:ascii="Times New Roman" w:eastAsia="Times New Roman" w:hAnsi="Times New Roman" w:cs="Times New Roman"/>
          <w:sz w:val="24"/>
          <w:szCs w:val="24"/>
          <w:lang w:eastAsia="ar-SA"/>
        </w:rPr>
      </w:pPr>
      <w:r w:rsidRPr="0085359C">
        <w:rPr>
          <w:rFonts w:ascii="Times New Roman" w:eastAsia="Times New Roman" w:hAnsi="Times New Roman" w:cs="Times New Roman"/>
          <w:sz w:val="24"/>
          <w:szCs w:val="24"/>
          <w:lang w:eastAsia="ar-SA"/>
        </w:rPr>
        <w:t>риск возникновения ЧС при межнациональных конфликтах и террористических актах.</w:t>
      </w:r>
    </w:p>
    <w:p w:rsidR="00A043C1" w:rsidRPr="0085359C" w:rsidRDefault="00A043C1" w:rsidP="00651D26">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br w:type="page"/>
      </w:r>
    </w:p>
    <w:p w:rsidR="00A043C1" w:rsidRPr="0085359C" w:rsidRDefault="00A043C1" w:rsidP="00A043C1">
      <w:pPr>
        <w:pStyle w:val="1"/>
        <w:pBdr>
          <w:left w:val="single" w:sz="24" w:space="1" w:color="72A376" w:themeColor="accent1"/>
        </w:pBdr>
        <w:spacing w:before="360" w:after="360"/>
        <w:rPr>
          <w:rFonts w:ascii="Times New Roman" w:hAnsi="Times New Roman" w:cs="Times New Roman"/>
        </w:rPr>
      </w:pPr>
      <w:bookmarkStart w:id="95" w:name="_Toc380337076"/>
      <w:bookmarkStart w:id="96" w:name="_Toc456002724"/>
      <w:r w:rsidRPr="0085359C">
        <w:rPr>
          <w:rFonts w:ascii="Times New Roman" w:hAnsi="Times New Roman" w:cs="Times New Roman"/>
        </w:rPr>
        <w:lastRenderedPageBreak/>
        <w:t>Раздел 3. Сведения о планах и программах комплексного социально-экономического развития муниципального образования и о документах территориального планирования.</w:t>
      </w:r>
      <w:bookmarkEnd w:id="95"/>
      <w:bookmarkEnd w:id="96"/>
    </w:p>
    <w:p w:rsidR="00A043C1" w:rsidRPr="0085359C" w:rsidRDefault="00A043C1" w:rsidP="00D574F9">
      <w:pPr>
        <w:pStyle w:val="2"/>
        <w:numPr>
          <w:ilvl w:val="0"/>
          <w:numId w:val="58"/>
        </w:numPr>
        <w:spacing w:before="240" w:after="240"/>
        <w:ind w:left="709" w:hanging="709"/>
        <w:rPr>
          <w:rFonts w:ascii="Times New Roman" w:hAnsi="Times New Roman" w:cs="Times New Roman"/>
        </w:rPr>
      </w:pPr>
      <w:bookmarkStart w:id="97" w:name="_Toc380337077"/>
      <w:bookmarkStart w:id="98" w:name="_Toc456002725"/>
      <w:r w:rsidRPr="0085359C">
        <w:rPr>
          <w:rFonts w:ascii="Times New Roman" w:hAnsi="Times New Roman" w:cs="Times New Roman"/>
        </w:rPr>
        <w:t xml:space="preserve">Планы и программы комплексного социально-экономического развития, действующие на территории городского округа города </w:t>
      </w:r>
      <w:r w:rsidR="006E7099" w:rsidRPr="0085359C">
        <w:rPr>
          <w:rFonts w:ascii="Times New Roman" w:hAnsi="Times New Roman" w:cs="Times New Roman"/>
        </w:rPr>
        <w:t>Калининграда</w:t>
      </w:r>
      <w:r w:rsidRPr="0085359C">
        <w:rPr>
          <w:rFonts w:ascii="Times New Roman" w:hAnsi="Times New Roman" w:cs="Times New Roman"/>
        </w:rPr>
        <w:t>.</w:t>
      </w:r>
      <w:bookmarkEnd w:id="97"/>
      <w:bookmarkEnd w:id="98"/>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 </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При подготовке настоящего раздела были учтены те программы и мероприятия, которые могут найти отражение в документах территориального планирования, предполагая строительство или реконструкцию объектов капитального строительства, линейных объектов транспортной и инженерной инфраструктуры, а из указанных отбирались те, что касаются стратегических направлений развития территории городского округа, охватывающих период реализации в несколько лет, и эффект от которых оказывает заметное влияние на социально-экономическое развитие города.</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На территорию города распространяется действие планов и программ комплексного социально-экономического развития трёх уровней:</w:t>
      </w:r>
    </w:p>
    <w:p w:rsidR="009B0D09" w:rsidRPr="0085359C" w:rsidRDefault="009B0D09" w:rsidP="009B0D09">
      <w:pPr>
        <w:numPr>
          <w:ilvl w:val="0"/>
          <w:numId w:val="38"/>
        </w:num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федерального;</w:t>
      </w:r>
    </w:p>
    <w:p w:rsidR="009B0D09" w:rsidRPr="0085359C" w:rsidRDefault="009B0D09" w:rsidP="009B0D09">
      <w:pPr>
        <w:numPr>
          <w:ilvl w:val="0"/>
          <w:numId w:val="38"/>
        </w:num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регионального (областного);</w:t>
      </w:r>
    </w:p>
    <w:p w:rsidR="009B0D09" w:rsidRPr="0085359C" w:rsidRDefault="009B0D09" w:rsidP="009B0D09">
      <w:pPr>
        <w:numPr>
          <w:ilvl w:val="0"/>
          <w:numId w:val="38"/>
        </w:num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муниципального (городского округа).</w:t>
      </w:r>
    </w:p>
    <w:p w:rsidR="009B0D09" w:rsidRPr="0085359C" w:rsidRDefault="009B0D09" w:rsidP="009B0D0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настоящее время реализация большинства крупных инвестиционных проектов (мероприятий) осуществляется на условиях софинансирования из бюджетов разного уровня, таким образом, один и тот же объект (мероприятие) может быть предусмотрен стратегическими документами различного уровня (федерального, регионального и местного).</w:t>
      </w:r>
    </w:p>
    <w:p w:rsidR="009B0D09" w:rsidRPr="0085359C" w:rsidRDefault="009B0D09" w:rsidP="009B0D09">
      <w:pPr>
        <w:rPr>
          <w:rFonts w:ascii="Times New Roman" w:hAnsi="Times New Roman" w:cs="Times New Roman"/>
        </w:rPr>
      </w:pPr>
    </w:p>
    <w:p w:rsidR="00A043C1" w:rsidRPr="0085359C" w:rsidRDefault="00A043C1" w:rsidP="00D574F9">
      <w:pPr>
        <w:pStyle w:val="30"/>
        <w:numPr>
          <w:ilvl w:val="1"/>
          <w:numId w:val="58"/>
        </w:numPr>
        <w:ind w:left="709" w:hanging="709"/>
        <w:rPr>
          <w:rFonts w:ascii="Times New Roman" w:hAnsi="Times New Roman" w:cs="Times New Roman"/>
        </w:rPr>
      </w:pPr>
      <w:bookmarkStart w:id="99" w:name="_Toc380337078"/>
      <w:bookmarkStart w:id="100" w:name="_Toc456002726"/>
      <w:r w:rsidRPr="0085359C">
        <w:rPr>
          <w:rFonts w:ascii="Times New Roman" w:hAnsi="Times New Roman" w:cs="Times New Roman"/>
        </w:rPr>
        <w:t>Программы федерального</w:t>
      </w:r>
      <w:r w:rsidR="00EB385D" w:rsidRPr="0085359C">
        <w:rPr>
          <w:rFonts w:ascii="Times New Roman" w:hAnsi="Times New Roman" w:cs="Times New Roman"/>
        </w:rPr>
        <w:t xml:space="preserve"> и</w:t>
      </w:r>
      <w:r w:rsidRPr="0085359C">
        <w:rPr>
          <w:rFonts w:ascii="Times New Roman" w:hAnsi="Times New Roman" w:cs="Times New Roman"/>
        </w:rPr>
        <w:t xml:space="preserve"> регионального уровня.</w:t>
      </w:r>
      <w:bookmarkEnd w:id="99"/>
      <w:bookmarkEnd w:id="100"/>
    </w:p>
    <w:p w:rsidR="009B0D09" w:rsidRPr="0085359C" w:rsidRDefault="009B0D09" w:rsidP="00DC0EB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Федеральный уровень представлен: Федеральными стратегиями и целевыми программами, имеющими в своем составе мероприятия и объекты, расположенны</w:t>
      </w:r>
      <w:r w:rsidR="003070BB" w:rsidRPr="0085359C">
        <w:rPr>
          <w:rFonts w:ascii="Times New Roman" w:hAnsi="Times New Roman" w:cs="Times New Roman"/>
          <w:sz w:val="24"/>
          <w:szCs w:val="24"/>
        </w:rPr>
        <w:t>е в границах городского округа «Г</w:t>
      </w:r>
      <w:r w:rsidRPr="0085359C">
        <w:rPr>
          <w:rFonts w:ascii="Times New Roman" w:hAnsi="Times New Roman" w:cs="Times New Roman"/>
          <w:sz w:val="24"/>
          <w:szCs w:val="24"/>
        </w:rPr>
        <w:t>ород Калининград</w:t>
      </w:r>
      <w:r w:rsidR="003070BB" w:rsidRPr="0085359C">
        <w:rPr>
          <w:rFonts w:ascii="Times New Roman" w:hAnsi="Times New Roman" w:cs="Times New Roman"/>
          <w:sz w:val="24"/>
          <w:szCs w:val="24"/>
        </w:rPr>
        <w:t>»</w:t>
      </w:r>
      <w:r w:rsidRPr="0085359C">
        <w:rPr>
          <w:rFonts w:ascii="Times New Roman" w:hAnsi="Times New Roman" w:cs="Times New Roman"/>
          <w:sz w:val="24"/>
          <w:szCs w:val="24"/>
        </w:rPr>
        <w:t>.</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lastRenderedPageBreak/>
        <w:t>Стратегией социально-экономического развития Северо-Западного федерального округа на период до 2020 года, утв. распоряжением Правительства РФ от 18.11.2011 N 2074-р, предполагается проведение следующих мероприятий:</w:t>
      </w:r>
    </w:p>
    <w:p w:rsidR="009B0D09" w:rsidRPr="00DB76A7" w:rsidRDefault="009B0D09" w:rsidP="00DC0EBD">
      <w:pPr>
        <w:numPr>
          <w:ilvl w:val="0"/>
          <w:numId w:val="39"/>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Проектирование и строительство объектов аэропортового комплекса "Храброво"</w:t>
      </w:r>
      <w:r w:rsidR="00144890" w:rsidRPr="00DB76A7">
        <w:rPr>
          <w:rFonts w:ascii="Times New Roman" w:hAnsi="Times New Roman" w:cs="Times New Roman"/>
          <w:color w:val="FF0000"/>
          <w:sz w:val="24"/>
          <w:szCs w:val="24"/>
        </w:rPr>
        <w:t xml:space="preserve"> (</w:t>
      </w:r>
      <w:r w:rsidR="00144890" w:rsidRPr="00DB76A7">
        <w:rPr>
          <w:rFonts w:ascii="Times New Roman" w:hAnsi="Times New Roman" w:cs="Times New Roman"/>
          <w:i/>
          <w:color w:val="FF0000"/>
          <w:sz w:val="24"/>
          <w:szCs w:val="24"/>
        </w:rPr>
        <w:t>мероприятие осуществляется за границами городского округа, однако оказывает влияние на развитие города</w:t>
      </w:r>
      <w:r w:rsidR="00144890" w:rsidRPr="00DB76A7">
        <w:rPr>
          <w:rFonts w:ascii="Times New Roman" w:hAnsi="Times New Roman" w:cs="Times New Roman"/>
          <w:color w:val="FF0000"/>
          <w:sz w:val="24"/>
          <w:szCs w:val="24"/>
        </w:rPr>
        <w:t>)</w:t>
      </w:r>
      <w:r w:rsidRPr="00DB76A7">
        <w:rPr>
          <w:rFonts w:ascii="Times New Roman" w:hAnsi="Times New Roman" w:cs="Times New Roman"/>
          <w:color w:val="FF0000"/>
          <w:sz w:val="24"/>
          <w:szCs w:val="24"/>
        </w:rPr>
        <w:t>;</w:t>
      </w:r>
    </w:p>
    <w:p w:rsidR="009B0D09" w:rsidRPr="00DB76A7" w:rsidRDefault="009B0D09" w:rsidP="00DC0EBD">
      <w:pPr>
        <w:numPr>
          <w:ilvl w:val="0"/>
          <w:numId w:val="39"/>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Развитие морского порта г. Калининграда;</w:t>
      </w:r>
    </w:p>
    <w:p w:rsidR="009B0D09" w:rsidRPr="00DB76A7" w:rsidRDefault="002304A6" w:rsidP="00DC0EBD">
      <w:pPr>
        <w:numPr>
          <w:ilvl w:val="0"/>
          <w:numId w:val="39"/>
        </w:numPr>
        <w:autoSpaceDE w:val="0"/>
        <w:autoSpaceDN w:val="0"/>
        <w:adjustRightInd w:val="0"/>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w:t>
      </w:r>
      <w:r w:rsidR="009B0D09" w:rsidRPr="00DB76A7">
        <w:rPr>
          <w:rFonts w:ascii="Times New Roman" w:hAnsi="Times New Roman" w:cs="Times New Roman"/>
          <w:color w:val="FF0000"/>
          <w:sz w:val="24"/>
          <w:szCs w:val="24"/>
        </w:rPr>
        <w:t>еконструкция и строительство объектов спортивной инфраструктуры, в том числе современных стадионов в гг. Калининграде и Санкт-Петербурге для проведения чемпионата мира по футболу 2018 года;</w:t>
      </w:r>
    </w:p>
    <w:p w:rsidR="009B0D09" w:rsidRPr="00DB76A7" w:rsidRDefault="000D26A6" w:rsidP="00DC0EBD">
      <w:pPr>
        <w:numPr>
          <w:ilvl w:val="0"/>
          <w:numId w:val="39"/>
        </w:numPr>
        <w:autoSpaceDE w:val="0"/>
        <w:autoSpaceDN w:val="0"/>
        <w:adjustRightInd w:val="0"/>
        <w:spacing w:before="120" w:after="120" w:line="240" w:lineRule="auto"/>
        <w:ind w:left="1276" w:hanging="567"/>
        <w:jc w:val="both"/>
        <w:rPr>
          <w:rFonts w:ascii="Times New Roman" w:hAnsi="Times New Roman" w:cs="Times New Roman"/>
          <w:color w:val="FF0000"/>
          <w:sz w:val="24"/>
          <w:szCs w:val="24"/>
        </w:rPr>
      </w:pPr>
      <w:hyperlink r:id="rId180" w:history="1">
        <w:r w:rsidR="009B0D09" w:rsidRPr="00DB76A7">
          <w:rPr>
            <w:rFonts w:ascii="Times New Roman" w:hAnsi="Times New Roman" w:cs="Times New Roman"/>
            <w:color w:val="FF0000"/>
            <w:sz w:val="24"/>
            <w:szCs w:val="24"/>
          </w:rPr>
          <w:t>Распоряжением</w:t>
        </w:r>
      </w:hyperlink>
      <w:r w:rsidR="009B0D09" w:rsidRPr="00DB76A7">
        <w:rPr>
          <w:rFonts w:ascii="Times New Roman" w:hAnsi="Times New Roman" w:cs="Times New Roman"/>
          <w:color w:val="FF0000"/>
          <w:sz w:val="24"/>
          <w:szCs w:val="24"/>
        </w:rPr>
        <w:t xml:space="preserve"> Правительства Российской Федерации от 25 сентября 2009 г. N 1353-р принято решение о сооружении Балтийской атомной станции общей мо</w:t>
      </w:r>
      <w:r w:rsidR="002304A6" w:rsidRPr="00DB76A7">
        <w:rPr>
          <w:rFonts w:ascii="Times New Roman" w:hAnsi="Times New Roman" w:cs="Times New Roman"/>
          <w:color w:val="FF0000"/>
          <w:sz w:val="24"/>
          <w:szCs w:val="24"/>
        </w:rPr>
        <w:t>щностью 2300 МВт (2 x 1150 МВт) (расположена вне границ городского округа).</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Федеральной целевой программой "Развитие транспортной системы России (2010 - 2020 годы)", утвержденной постановлением Правительства РФ от 05.12.2001 N 848 (ред. от 30.09.2014):</w:t>
      </w:r>
    </w:p>
    <w:p w:rsidR="009B0D09" w:rsidRPr="00DB76A7" w:rsidRDefault="009B0D09" w:rsidP="00A905CB">
      <w:pPr>
        <w:numPr>
          <w:ilvl w:val="0"/>
          <w:numId w:val="43"/>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В целях</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развити</w:t>
      </w:r>
      <w:r w:rsidR="00DC0EBD" w:rsidRPr="00DB76A7">
        <w:rPr>
          <w:rFonts w:ascii="Times New Roman" w:hAnsi="Times New Roman" w:cs="Times New Roman"/>
          <w:color w:val="FF0000"/>
          <w:sz w:val="24"/>
          <w:szCs w:val="24"/>
        </w:rPr>
        <w:t>я</w:t>
      </w:r>
      <w:r w:rsidRPr="00DB76A7">
        <w:rPr>
          <w:rFonts w:ascii="Times New Roman" w:hAnsi="Times New Roman" w:cs="Times New Roman"/>
          <w:color w:val="FF0000"/>
          <w:sz w:val="24"/>
          <w:szCs w:val="24"/>
        </w:rPr>
        <w:t xml:space="preserve"> материальной базы учебных заведений железнодорожного транспорта предусмотрено строительство пристройки к учебно-административному корпусу филиала университета в г. Калининграде</w:t>
      </w:r>
      <w:r w:rsidR="00DC0EBD" w:rsidRPr="00DB76A7">
        <w:rPr>
          <w:rFonts w:ascii="Times New Roman" w:hAnsi="Times New Roman" w:cs="Times New Roman"/>
          <w:color w:val="FF0000"/>
          <w:sz w:val="24"/>
          <w:szCs w:val="24"/>
        </w:rPr>
        <w:t>;</w:t>
      </w:r>
    </w:p>
    <w:p w:rsidR="00320368" w:rsidRPr="00DB76A7" w:rsidRDefault="009B0D09" w:rsidP="00320368">
      <w:pPr>
        <w:numPr>
          <w:ilvl w:val="0"/>
          <w:numId w:val="43"/>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 xml:space="preserve">Реконструкция </w:t>
      </w:r>
      <w:r w:rsidR="00320368" w:rsidRPr="00DB76A7">
        <w:rPr>
          <w:rFonts w:ascii="Times New Roman" w:hAnsi="Times New Roman" w:cs="Times New Roman"/>
          <w:color w:val="FF0000"/>
          <w:sz w:val="24"/>
          <w:szCs w:val="24"/>
        </w:rPr>
        <w:t xml:space="preserve">федеральной </w:t>
      </w:r>
      <w:r w:rsidRPr="00DB76A7">
        <w:rPr>
          <w:rFonts w:ascii="Times New Roman" w:hAnsi="Times New Roman" w:cs="Times New Roman"/>
          <w:color w:val="FF0000"/>
          <w:sz w:val="24"/>
          <w:szCs w:val="24"/>
        </w:rPr>
        <w:t xml:space="preserve">автомобильной дороги </w:t>
      </w:r>
      <w:r w:rsidR="000D26A6" w:rsidRPr="000D26A6">
        <w:rPr>
          <w:rFonts w:ascii="Times New Roman" w:hAnsi="Times New Roman" w:cs="Times New Roman"/>
          <w:color w:val="00B050"/>
          <w:sz w:val="24"/>
          <w:szCs w:val="24"/>
        </w:rPr>
        <w:t>А-229 Калининград - Черняховск - Нестеров - граница с Литовской Республикой</w:t>
      </w:r>
      <w:r w:rsidR="000D26A6" w:rsidRPr="00DB76A7">
        <w:rPr>
          <w:rFonts w:ascii="Times New Roman" w:hAnsi="Times New Roman" w:cs="Times New Roman"/>
          <w:color w:val="FF0000"/>
          <w:sz w:val="24"/>
          <w:szCs w:val="24"/>
        </w:rPr>
        <w:t xml:space="preserve"> </w:t>
      </w:r>
      <w:r w:rsidR="00320368" w:rsidRPr="00DB76A7">
        <w:rPr>
          <w:rFonts w:ascii="Times New Roman" w:hAnsi="Times New Roman" w:cs="Times New Roman"/>
          <w:color w:val="FF0000"/>
          <w:sz w:val="24"/>
          <w:szCs w:val="24"/>
        </w:rPr>
        <w:t>" (мероприятие осуществляется за границами городского округа, однако оказывает влияние на развитие города);</w:t>
      </w:r>
    </w:p>
    <w:p w:rsidR="009B0D09" w:rsidRPr="00DB76A7" w:rsidRDefault="007871EF" w:rsidP="00A905CB">
      <w:pPr>
        <w:numPr>
          <w:ilvl w:val="0"/>
          <w:numId w:val="43"/>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Морской порт Калининград, увеличение мощности универсального портового комплекса для перевалки генеральных грузов до 11,6 млн. тонн</w:t>
      </w:r>
      <w:r w:rsidR="00DC0EBD" w:rsidRPr="00DB76A7">
        <w:rPr>
          <w:rFonts w:ascii="Times New Roman" w:hAnsi="Times New Roman" w:cs="Times New Roman"/>
          <w:color w:val="FF0000"/>
          <w:sz w:val="24"/>
          <w:szCs w:val="24"/>
        </w:rPr>
        <w:t>;</w:t>
      </w:r>
    </w:p>
    <w:p w:rsidR="00320368" w:rsidRPr="00DB76A7" w:rsidRDefault="009B0D09" w:rsidP="00320368">
      <w:pPr>
        <w:numPr>
          <w:ilvl w:val="0"/>
          <w:numId w:val="39"/>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Вторая очередь реконструкции и развития аэр</w:t>
      </w:r>
      <w:r w:rsidR="00DC0EBD" w:rsidRPr="00DB76A7">
        <w:rPr>
          <w:rFonts w:ascii="Times New Roman" w:hAnsi="Times New Roman" w:cs="Times New Roman"/>
          <w:color w:val="FF0000"/>
          <w:sz w:val="24"/>
          <w:szCs w:val="24"/>
        </w:rPr>
        <w:t>опорта Храброво, г. Калининград</w:t>
      </w:r>
      <w:r w:rsidR="00320368" w:rsidRPr="00DB76A7">
        <w:rPr>
          <w:rFonts w:ascii="Times New Roman" w:hAnsi="Times New Roman" w:cs="Times New Roman"/>
          <w:color w:val="FF0000"/>
          <w:sz w:val="24"/>
          <w:szCs w:val="24"/>
        </w:rPr>
        <w:t xml:space="preserve"> " (</w:t>
      </w:r>
      <w:r w:rsidR="00320368" w:rsidRPr="00DB76A7">
        <w:rPr>
          <w:rFonts w:ascii="Times New Roman" w:hAnsi="Times New Roman" w:cs="Times New Roman"/>
          <w:i/>
          <w:color w:val="FF0000"/>
          <w:sz w:val="24"/>
          <w:szCs w:val="24"/>
        </w:rPr>
        <w:t>мероприятие осуществляется за границами городского округа, однако оказывает влияние на развитие города</w:t>
      </w:r>
      <w:r w:rsidR="00320368" w:rsidRPr="00DB76A7">
        <w:rPr>
          <w:rFonts w:ascii="Times New Roman" w:hAnsi="Times New Roman" w:cs="Times New Roman"/>
          <w:color w:val="FF0000"/>
          <w:sz w:val="24"/>
          <w:szCs w:val="24"/>
        </w:rPr>
        <w:t>);</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Постановление Правительства РФ от 27.12.2012 N 1406 (ред. от 15.08.2014) "О федеральной целевой программе "Развитие судебной системы России на 2013 - 2020 годы" предусматривает Реконструкцию здания Ленинского районного суда.</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В рамках государственной программы «Туризм» на 2014-2020 годы предусмотрены к реализации следующие мероприятия:</w:t>
      </w:r>
    </w:p>
    <w:p w:rsidR="009B0D09" w:rsidRPr="00DB76A7" w:rsidRDefault="001C392D" w:rsidP="00A905CB">
      <w:pPr>
        <w:numPr>
          <w:ilvl w:val="0"/>
          <w:numId w:val="47"/>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двух яхтен</w:t>
      </w:r>
      <w:r w:rsidR="009B0D09" w:rsidRPr="00DB76A7">
        <w:rPr>
          <w:rFonts w:ascii="Times New Roman" w:hAnsi="Times New Roman" w:cs="Times New Roman"/>
          <w:color w:val="FF0000"/>
          <w:sz w:val="24"/>
          <w:szCs w:val="24"/>
        </w:rPr>
        <w:t>ных марин (2016-2020 годы);</w:t>
      </w:r>
    </w:p>
    <w:p w:rsidR="009B0D09" w:rsidRPr="00DB76A7" w:rsidRDefault="009B0D09" w:rsidP="00A905CB">
      <w:pPr>
        <w:numPr>
          <w:ilvl w:val="0"/>
          <w:numId w:val="47"/>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 xml:space="preserve">Форт №3 «Король Фридрих </w:t>
      </w:r>
      <w:r w:rsidRPr="00DB76A7">
        <w:rPr>
          <w:rFonts w:ascii="Times New Roman" w:hAnsi="Times New Roman" w:cs="Times New Roman"/>
          <w:color w:val="FF0000"/>
          <w:sz w:val="24"/>
          <w:szCs w:val="24"/>
          <w:lang w:val="en-US"/>
        </w:rPr>
        <w:t>III</w:t>
      </w:r>
      <w:r w:rsidRPr="00DB76A7">
        <w:rPr>
          <w:rFonts w:ascii="Times New Roman" w:hAnsi="Times New Roman" w:cs="Times New Roman"/>
          <w:color w:val="FF0000"/>
          <w:sz w:val="24"/>
          <w:szCs w:val="24"/>
        </w:rPr>
        <w:t>» (2014-2019 годы);</w:t>
      </w:r>
    </w:p>
    <w:p w:rsidR="009B0D09" w:rsidRPr="00DB76A7" w:rsidRDefault="009B0D09" w:rsidP="00A905CB">
      <w:pPr>
        <w:numPr>
          <w:ilvl w:val="0"/>
          <w:numId w:val="47"/>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Форт №5 (2016-2018 годы).</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Среди Федеральных программ выделяется "Программа подготовки к проведению в 2018 году в Российской Федерации чемпионата мира по футболу", утвержденная постановлением Правительства РФ от 20.06.2013 N 518 (ред. от 20.10.2014). Перечень мероприятий программы включает в себя:</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 xml:space="preserve">Строительство стадиона на </w:t>
      </w:r>
      <w:r w:rsidR="004C01E1" w:rsidRPr="00DB76A7">
        <w:rPr>
          <w:rFonts w:ascii="Times New Roman" w:hAnsi="Times New Roman" w:cs="Times New Roman"/>
          <w:color w:val="FF0000"/>
          <w:sz w:val="24"/>
          <w:szCs w:val="24"/>
        </w:rPr>
        <w:t>35 000</w:t>
      </w:r>
      <w:r w:rsidRPr="00DB76A7">
        <w:rPr>
          <w:rFonts w:ascii="Times New Roman" w:hAnsi="Times New Roman" w:cs="Times New Roman"/>
          <w:color w:val="FF0000"/>
          <w:sz w:val="24"/>
          <w:szCs w:val="24"/>
        </w:rPr>
        <w:t xml:space="preserve"> зрительских мест, г. Калининград, Солнечный бульвар;</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lastRenderedPageBreak/>
        <w:t>Реконструкция тренировочной площадки на стадионе "Локомотив", ул. Аллея Смелых, д. 22/а;</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тренировочной площадки на стадионе "Красная Звезда", Московский просп., д. 171;</w:t>
      </w:r>
    </w:p>
    <w:p w:rsidR="009B0D09" w:rsidRPr="00DB76A7" w:rsidRDefault="009B0D09" w:rsidP="00DC0EBD">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тренировочной площадки на стадионе "Пионер", просп. Мира, д. 34;</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временных сооружений на территории стадиона в г.</w:t>
      </w:r>
      <w:r w:rsidR="004C01E1" w:rsidRPr="00DB76A7">
        <w:rPr>
          <w:rFonts w:ascii="Times New Roman" w:hAnsi="Times New Roman" w:cs="Times New Roman"/>
          <w:color w:val="FF0000"/>
          <w:sz w:val="24"/>
          <w:szCs w:val="24"/>
        </w:rPr>
        <w:t> </w:t>
      </w:r>
      <w:r w:rsidRPr="00DB76A7">
        <w:rPr>
          <w:rFonts w:ascii="Times New Roman" w:hAnsi="Times New Roman" w:cs="Times New Roman"/>
          <w:color w:val="FF0000"/>
          <w:sz w:val="24"/>
          <w:szCs w:val="24"/>
        </w:rPr>
        <w:t>Калининграде, Солнечный бульвар, в том числе проектно-изыскательские работы;</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гостиницы, категория "пять звезд",</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 xml:space="preserve"> ул. Гвардейская/Московский проспект;</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гостиницы, категория "четыре звезды", ул. Клиническая;</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гостиницы, категория "три – четыре звезды", ул. Пролетарская, проезд Озерный;</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многофункционального комплекса с гостиницами, категория "три - четыре звезды", ул. В. Гюго, проспект Московский;</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гостиницы категория "четыре звезды", ул. Литовский вал;</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гостиницы, категория "четыр</w:t>
      </w:r>
      <w:r w:rsidR="00DC0EBD" w:rsidRPr="00DB76A7">
        <w:rPr>
          <w:rFonts w:ascii="Times New Roman" w:hAnsi="Times New Roman" w:cs="Times New Roman"/>
          <w:color w:val="FF0000"/>
          <w:sz w:val="24"/>
          <w:szCs w:val="24"/>
        </w:rPr>
        <w:t>е звезды", ул. Калинина,</w:t>
      </w:r>
      <w:r w:rsidR="000E3F72" w:rsidRPr="00DB76A7">
        <w:rPr>
          <w:rFonts w:ascii="Times New Roman" w:hAnsi="Times New Roman" w:cs="Times New Roman"/>
          <w:color w:val="FF0000"/>
          <w:sz w:val="24"/>
          <w:szCs w:val="24"/>
        </w:rPr>
        <w:t xml:space="preserve"> </w:t>
      </w:r>
      <w:r w:rsidR="00DC0EBD" w:rsidRPr="00DB76A7">
        <w:rPr>
          <w:rFonts w:ascii="Times New Roman" w:hAnsi="Times New Roman" w:cs="Times New Roman"/>
          <w:color w:val="FF0000"/>
          <w:sz w:val="24"/>
          <w:szCs w:val="24"/>
        </w:rPr>
        <w:t>д. 2;</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гостиничного комплекса в границах улиц Горького, Ракитная, Партизанская;</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автомобильной дороги "Калининград – Мамоново II (пос. Новоселово) – граница Республики Польша";</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улично-дорожной сети на территории острова, обеспечивающей подъезд к стадиону;</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Текущий ремонт помещений государственного бюджетного учреждения Калининградской области "Городская клиническая больница скорой медицинской помощи" ул. А. Невского, д. 90;</w:t>
      </w:r>
    </w:p>
    <w:p w:rsidR="009B0D09" w:rsidRPr="00DB76A7" w:rsidRDefault="009B0D09" w:rsidP="00A905CB">
      <w:pPr>
        <w:numPr>
          <w:ilvl w:val="0"/>
          <w:numId w:val="40"/>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Капитальный ремонт государственного бюджетного учреждения здравоохранения Калининградской области "Центральная городская клиническая больница" ул. Летняя,</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 xml:space="preserve">д. 3 </w:t>
      </w:r>
      <w:r w:rsidR="00DC0EBD" w:rsidRPr="00DB76A7">
        <w:rPr>
          <w:rFonts w:ascii="Times New Roman" w:hAnsi="Times New Roman" w:cs="Times New Roman"/>
          <w:color w:val="FF0000"/>
          <w:sz w:val="24"/>
          <w:szCs w:val="24"/>
        </w:rPr>
        <w:t>–</w:t>
      </w:r>
      <w:r w:rsidRPr="00DB76A7">
        <w:rPr>
          <w:rFonts w:ascii="Times New Roman" w:hAnsi="Times New Roman" w:cs="Times New Roman"/>
          <w:color w:val="FF0000"/>
          <w:sz w:val="24"/>
          <w:szCs w:val="24"/>
        </w:rPr>
        <w:t xml:space="preserve"> 5</w:t>
      </w:r>
      <w:r w:rsidR="00DC0EBD" w:rsidRPr="00DB76A7">
        <w:rPr>
          <w:rFonts w:ascii="Times New Roman" w:hAnsi="Times New Roman" w:cs="Times New Roman"/>
          <w:color w:val="FF0000"/>
          <w:sz w:val="24"/>
          <w:szCs w:val="24"/>
        </w:rPr>
        <w:t>;</w:t>
      </w:r>
    </w:p>
    <w:p w:rsidR="009B0D09" w:rsidRPr="00DB76A7" w:rsidRDefault="009B0D09" w:rsidP="00A905CB">
      <w:pPr>
        <w:numPr>
          <w:ilvl w:val="0"/>
          <w:numId w:val="40"/>
        </w:numPr>
        <w:autoSpaceDE w:val="0"/>
        <w:autoSpaceDN w:val="0"/>
        <w:adjustRightInd w:val="0"/>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Подстанция (110 кВ) "Береговая", Солнечный бульвар (проектные и изыскательские работы,</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строительство)</w:t>
      </w:r>
      <w:r w:rsidR="00DC0EBD" w:rsidRPr="00DB76A7">
        <w:rPr>
          <w:rFonts w:ascii="Times New Roman" w:hAnsi="Times New Roman" w:cs="Times New Roman"/>
          <w:color w:val="FF0000"/>
          <w:sz w:val="24"/>
          <w:szCs w:val="24"/>
        </w:rPr>
        <w:t>;</w:t>
      </w:r>
    </w:p>
    <w:p w:rsidR="009B0D09" w:rsidRPr="00DB76A7" w:rsidRDefault="009B0D09" w:rsidP="00A905CB">
      <w:pPr>
        <w:numPr>
          <w:ilvl w:val="0"/>
          <w:numId w:val="40"/>
        </w:numPr>
        <w:autoSpaceDE w:val="0"/>
        <w:autoSpaceDN w:val="0"/>
        <w:adjustRightInd w:val="0"/>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Две линии электропередачи (110 кВ) (ТЭЦ-2 - подстанция "Береговая") и две ячейки 110</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кВ с установкой в открытое распределительное устройство (110 кВ) ТЭЦ-2, Московский район (проектные и изыскательские работы, строительство)</w:t>
      </w:r>
      <w:r w:rsidR="00DC0EBD" w:rsidRPr="00DB76A7">
        <w:rPr>
          <w:rFonts w:ascii="Times New Roman" w:hAnsi="Times New Roman" w:cs="Times New Roman"/>
          <w:color w:val="FF0000"/>
          <w:sz w:val="24"/>
          <w:szCs w:val="24"/>
        </w:rPr>
        <w:t>.</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Федеральная целевая программа развития Калининградской области на период до 2020 г, утвержденная постановлением Правительства РФ от 07.12.2001г. №866 (В редакции от 7.06.2014г.). Мероприятия программы включают в себя:</w:t>
      </w:r>
    </w:p>
    <w:p w:rsidR="009B0D09" w:rsidRPr="00DB76A7" w:rsidRDefault="009B0D09" w:rsidP="00A905CB">
      <w:pPr>
        <w:numPr>
          <w:ilvl w:val="0"/>
          <w:numId w:val="44"/>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Калининградского зоопарка (2016-2020 годы);</w:t>
      </w:r>
    </w:p>
    <w:p w:rsidR="009B0D09" w:rsidRPr="00DB76A7" w:rsidRDefault="009B0D09" w:rsidP="00A905CB">
      <w:pPr>
        <w:numPr>
          <w:ilvl w:val="0"/>
          <w:numId w:val="44"/>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«Кузнечного моста» (пешеходный, разводной) (2016-2018 годы);</w:t>
      </w:r>
    </w:p>
    <w:p w:rsidR="009B0D09" w:rsidRPr="00DB76A7" w:rsidRDefault="009B0D09" w:rsidP="00A905CB">
      <w:pPr>
        <w:numPr>
          <w:ilvl w:val="0"/>
          <w:numId w:val="44"/>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Создание музея под открытым небом «Руины королевского замка» (2016-2017 годы).</w:t>
      </w:r>
    </w:p>
    <w:p w:rsidR="009B0D09" w:rsidRPr="00DB76A7" w:rsidRDefault="009B0D09" w:rsidP="00DC0EBD">
      <w:pPr>
        <w:spacing w:before="120" w:after="120" w:line="240" w:lineRule="auto"/>
        <w:ind w:firstLine="709"/>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lastRenderedPageBreak/>
        <w:t>В разделе программы «Создание условий для эффективного функционирования объектов спортивной инфраструктуры, возводимых в рамках подготовки к проведению ЧМ по футболу в 2018 году» предусмотрены к реализации следующие мероприятия:</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Подготовительные работы и обустройство территории центральной части г. Калининграда (Острова Октябрьский), в т. ч. для строительства стадиона. (2013-2017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ул. 9 Апреля и строительство транспортной развязки (ул.</w:t>
      </w:r>
      <w:r w:rsidR="003D7C37" w:rsidRPr="00DB76A7">
        <w:rPr>
          <w:rFonts w:ascii="Times New Roman" w:hAnsi="Times New Roman" w:cs="Times New Roman"/>
          <w:color w:val="FF0000"/>
          <w:sz w:val="24"/>
          <w:szCs w:val="24"/>
        </w:rPr>
        <w:t> </w:t>
      </w:r>
      <w:r w:rsidRPr="00DB76A7">
        <w:rPr>
          <w:rFonts w:ascii="Times New Roman" w:hAnsi="Times New Roman" w:cs="Times New Roman"/>
          <w:color w:val="FF0000"/>
          <w:sz w:val="24"/>
          <w:szCs w:val="24"/>
        </w:rPr>
        <w:t>А.</w:t>
      </w:r>
      <w:r w:rsidR="003D7C37" w:rsidRPr="00DB76A7">
        <w:rPr>
          <w:rFonts w:ascii="Times New Roman" w:hAnsi="Times New Roman" w:cs="Times New Roman"/>
          <w:color w:val="FF0000"/>
          <w:sz w:val="24"/>
          <w:szCs w:val="24"/>
        </w:rPr>
        <w:t> </w:t>
      </w:r>
      <w:r w:rsidRPr="00DB76A7">
        <w:rPr>
          <w:rFonts w:ascii="Times New Roman" w:hAnsi="Times New Roman" w:cs="Times New Roman"/>
          <w:color w:val="FF0000"/>
          <w:sz w:val="24"/>
          <w:szCs w:val="24"/>
        </w:rPr>
        <w:t>Невского – ул. Черняховского – ул. Литовский вал) (2016 г.);</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1 этапа эстакады «Восточная» от Московского проспекта до развязки на Острове Октябрьский (2015-2017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Проектирование и реконструкция ул. Дзержинского от Южного обхода до ул. Октябрьская (2015-2017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2 этап строительства эстакады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и новое строительство бульвара Солнечный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наб. Карбышева от ул. Октябрьская до проектируемой новой дороги (продолжение ул. Литовский Вал) (2016-2017);</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новой улицы вдоль реки Старая Преголя, соединяющей ул. Октябрьскую с проектируемой дорогой (продолжение ул. Литовский Вал) (2016-2017);</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моста «Высокий» через р. Преголя по ул. Октябрьской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моста «Деревянный» через р. Преголя по ул. Октябрьской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пешеходного моста по пер. Дзержинского – пер. Калинина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надземного пешеходного перехода через Московский проспект, соединяющий ул. Зарайскую, наб. Ген. Трибуца, наб. Ген. Карбышева (2016-2018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w:t>
      </w:r>
      <w:r w:rsidR="000E3F72" w:rsidRPr="00DB76A7">
        <w:rPr>
          <w:rFonts w:ascii="Times New Roman" w:hAnsi="Times New Roman" w:cs="Times New Roman"/>
          <w:color w:val="FF0000"/>
          <w:sz w:val="24"/>
          <w:szCs w:val="24"/>
        </w:rPr>
        <w:t xml:space="preserve"> </w:t>
      </w:r>
      <w:r w:rsidRPr="00DB76A7">
        <w:rPr>
          <w:rFonts w:ascii="Times New Roman" w:hAnsi="Times New Roman" w:cs="Times New Roman"/>
          <w:color w:val="FF0000"/>
          <w:sz w:val="24"/>
          <w:szCs w:val="24"/>
        </w:rPr>
        <w:t>переходного моста по ул. Грига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Комплексное обустройство протокольных маршрутов ЧМ (2016-2018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 xml:space="preserve">Приобретение </w:t>
      </w:r>
      <w:r w:rsidR="00DB76A7" w:rsidRPr="00DB76A7">
        <w:rPr>
          <w:rFonts w:ascii="Times New Roman" w:hAnsi="Times New Roman" w:cs="Times New Roman"/>
          <w:color w:val="FF0000"/>
          <w:sz w:val="24"/>
          <w:szCs w:val="24"/>
        </w:rPr>
        <w:t>нового пассажирского транспорта,</w:t>
      </w:r>
      <w:r w:rsidRPr="00DB76A7">
        <w:rPr>
          <w:rFonts w:ascii="Times New Roman" w:hAnsi="Times New Roman" w:cs="Times New Roman"/>
          <w:color w:val="FF0000"/>
          <w:sz w:val="24"/>
          <w:szCs w:val="24"/>
        </w:rPr>
        <w:t xml:space="preserve"> приспособленного для перевозки маломобильных групп населения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главного канализационного коллектора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2 очереди очистных сооружений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Санация водовода от ЮВС-2 до ЦВС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Реконструкция водовода Д900 мм от Восточной водопроводной станции до Московской водопроводной станции №2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разгрузочного коллектора бытовой канализации по ул. Стекольной – ул. Грига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t>Строительство распределительных сетей 10 кВ на территории Остров Октябрьский (ТП, РП, ЛЭП, КЛЭП) (2016-2017 годы);</w:t>
      </w:r>
    </w:p>
    <w:p w:rsidR="009B0D09" w:rsidRPr="00DB76A7" w:rsidRDefault="009B0D09" w:rsidP="00A905CB">
      <w:pPr>
        <w:numPr>
          <w:ilvl w:val="0"/>
          <w:numId w:val="45"/>
        </w:numPr>
        <w:spacing w:before="120" w:after="120" w:line="240" w:lineRule="auto"/>
        <w:ind w:left="1276" w:hanging="567"/>
        <w:jc w:val="both"/>
        <w:rPr>
          <w:rFonts w:ascii="Times New Roman" w:hAnsi="Times New Roman" w:cs="Times New Roman"/>
          <w:color w:val="FF0000"/>
          <w:sz w:val="24"/>
          <w:szCs w:val="24"/>
        </w:rPr>
      </w:pPr>
      <w:r w:rsidRPr="00DB76A7">
        <w:rPr>
          <w:rFonts w:ascii="Times New Roman" w:hAnsi="Times New Roman" w:cs="Times New Roman"/>
          <w:color w:val="FF0000"/>
          <w:sz w:val="24"/>
          <w:szCs w:val="24"/>
        </w:rPr>
        <w:lastRenderedPageBreak/>
        <w:t>Строительство четырех КЛ 110 кВ от ПС «Береговая» до ВЛ 110 кВ №115/116 (2016-2017 годы)</w:t>
      </w:r>
      <w:r w:rsidR="00DC0EBD" w:rsidRPr="00DB76A7">
        <w:rPr>
          <w:rFonts w:ascii="Times New Roman" w:hAnsi="Times New Roman" w:cs="Times New Roman"/>
          <w:color w:val="FF0000"/>
          <w:sz w:val="24"/>
          <w:szCs w:val="24"/>
        </w:rPr>
        <w:t>.</w:t>
      </w:r>
    </w:p>
    <w:p w:rsidR="009B0D09" w:rsidRPr="0085359C" w:rsidRDefault="009B0D09" w:rsidP="00DC0EBD">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Согласно данным, предоставленным Агентством по архитектуре, градостроению и перспективному развитию, соответствующими программами социально-экономического развития Калининградской области на территории г. Калининграда предусматриваются мероприятия, представленные ниже в таблице 13.1.1.</w:t>
      </w:r>
    </w:p>
    <w:p w:rsidR="009B0D09" w:rsidRPr="0085359C" w:rsidRDefault="009B0D09" w:rsidP="00A306E3">
      <w:pPr>
        <w:spacing w:before="0" w:after="0" w:line="240" w:lineRule="auto"/>
        <w:ind w:firstLine="902"/>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 xml:space="preserve">Таблица 13.1.1. </w:t>
      </w:r>
    </w:p>
    <w:p w:rsidR="009B0D09" w:rsidRPr="0085359C" w:rsidRDefault="009B0D09" w:rsidP="00A306E3">
      <w:pPr>
        <w:spacing w:before="0" w:after="0" w:line="240" w:lineRule="auto"/>
        <w:ind w:firstLine="902"/>
        <w:jc w:val="right"/>
        <w:rPr>
          <w:rFonts w:ascii="Times New Roman" w:eastAsia="Times New Roman" w:hAnsi="Times New Roman" w:cs="Times New Roman"/>
          <w:b/>
          <w:i/>
          <w:lang w:eastAsia="ru-RU"/>
        </w:rPr>
      </w:pPr>
      <w:r w:rsidRPr="0085359C">
        <w:rPr>
          <w:rFonts w:ascii="Times New Roman" w:eastAsia="Times New Roman" w:hAnsi="Times New Roman" w:cs="Times New Roman"/>
          <w:b/>
          <w:i/>
          <w:lang w:eastAsia="ru-RU"/>
        </w:rPr>
        <w:t xml:space="preserve">Перечень приоритетных инвестиционных проектов и мероприятий </w:t>
      </w:r>
      <w:r w:rsidR="00104E9D" w:rsidRPr="0085359C">
        <w:rPr>
          <w:rFonts w:ascii="Times New Roman" w:eastAsia="Times New Roman" w:hAnsi="Times New Roman" w:cs="Times New Roman"/>
          <w:b/>
          <w:i/>
          <w:lang w:eastAsia="ru-RU"/>
        </w:rPr>
        <w:t xml:space="preserve">на территории </w:t>
      </w:r>
      <w:r w:rsidRPr="0085359C">
        <w:rPr>
          <w:rFonts w:ascii="Times New Roman" w:eastAsia="Times New Roman" w:hAnsi="Times New Roman" w:cs="Times New Roman"/>
          <w:b/>
          <w:i/>
          <w:lang w:eastAsia="ru-RU"/>
        </w:rPr>
        <w:t>г.</w:t>
      </w:r>
      <w:r w:rsidR="004C01E1" w:rsidRPr="0085359C">
        <w:rPr>
          <w:rFonts w:ascii="Times New Roman" w:eastAsia="Times New Roman" w:hAnsi="Times New Roman" w:cs="Times New Roman"/>
          <w:b/>
          <w:i/>
          <w:lang w:eastAsia="ru-RU"/>
        </w:rPr>
        <w:t> </w:t>
      </w:r>
      <w:r w:rsidR="00104E9D" w:rsidRPr="0085359C">
        <w:rPr>
          <w:rFonts w:ascii="Times New Roman" w:eastAsia="Times New Roman" w:hAnsi="Times New Roman" w:cs="Times New Roman"/>
          <w:b/>
          <w:i/>
          <w:lang w:eastAsia="ru-RU"/>
        </w:rPr>
        <w:t>Калининграда</w:t>
      </w:r>
    </w:p>
    <w:tbl>
      <w:tblPr>
        <w:tblW w:w="5000" w:type="pct"/>
        <w:tblLook w:val="0000" w:firstRow="0" w:lastRow="0" w:firstColumn="0" w:lastColumn="0" w:noHBand="0" w:noVBand="0"/>
      </w:tblPr>
      <w:tblGrid>
        <w:gridCol w:w="1184"/>
        <w:gridCol w:w="8670"/>
      </w:tblGrid>
      <w:tr w:rsidR="009B0D09" w:rsidRPr="0085359C" w:rsidTr="00B9603F">
        <w:trPr>
          <w:trHeight w:val="491"/>
          <w:tblHeader/>
        </w:trPr>
        <w:tc>
          <w:tcPr>
            <w:tcW w:w="601"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B0D09" w:rsidRPr="0085359C" w:rsidRDefault="009B0D09" w:rsidP="00DC0EBD">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w:t>
            </w:r>
          </w:p>
        </w:tc>
        <w:tc>
          <w:tcPr>
            <w:tcW w:w="4399"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B0D09" w:rsidRPr="0085359C" w:rsidRDefault="009B0D09" w:rsidP="00DC0EBD">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Содержание мероприятия</w:t>
            </w:r>
          </w:p>
        </w:tc>
      </w:tr>
      <w:tr w:rsidR="009B0D09" w:rsidRPr="0085359C" w:rsidTr="00DC0EBD">
        <w:trPr>
          <w:trHeight w:val="269"/>
          <w:tblHeader/>
        </w:trPr>
        <w:tc>
          <w:tcPr>
            <w:tcW w:w="601"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B0D09" w:rsidRPr="0085359C" w:rsidRDefault="009B0D09" w:rsidP="00DC0EBD">
            <w:pPr>
              <w:spacing w:before="0" w:after="0" w:line="240" w:lineRule="auto"/>
              <w:contextualSpacing/>
              <w:jc w:val="center"/>
              <w:rPr>
                <w:rFonts w:ascii="Times New Roman" w:hAnsi="Times New Roman" w:cs="Times New Roman"/>
                <w:sz w:val="22"/>
                <w:szCs w:val="22"/>
                <w:lang w:eastAsia="ru-RU"/>
              </w:rPr>
            </w:pPr>
          </w:p>
        </w:tc>
        <w:tc>
          <w:tcPr>
            <w:tcW w:w="4399"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9B0D09" w:rsidRPr="0085359C" w:rsidRDefault="009B0D09" w:rsidP="00DC0EBD">
            <w:pPr>
              <w:spacing w:before="0" w:after="0" w:line="240" w:lineRule="auto"/>
              <w:contextualSpacing/>
              <w:jc w:val="center"/>
              <w:rPr>
                <w:rFonts w:ascii="Times New Roman" w:hAnsi="Times New Roman" w:cs="Times New Roman"/>
                <w:sz w:val="22"/>
                <w:szCs w:val="22"/>
                <w:lang w:eastAsia="ru-RU"/>
              </w:rPr>
            </w:pPr>
          </w:p>
        </w:tc>
      </w:tr>
      <w:tr w:rsidR="009B0D09" w:rsidRPr="0085359C" w:rsidTr="00B9603F">
        <w:trPr>
          <w:trHeight w:val="300"/>
        </w:trPr>
        <w:tc>
          <w:tcPr>
            <w:tcW w:w="601" w:type="pct"/>
            <w:tcBorders>
              <w:top w:val="nil"/>
              <w:left w:val="single" w:sz="4" w:space="0" w:color="auto"/>
              <w:bottom w:val="single" w:sz="4" w:space="0" w:color="auto"/>
              <w:right w:val="single" w:sz="4" w:space="0" w:color="auto"/>
            </w:tcBorders>
            <w:shd w:val="clear" w:color="auto" w:fill="auto"/>
            <w:vAlign w:val="center"/>
          </w:tcPr>
          <w:p w:rsidR="009B0D09" w:rsidRPr="0085359C" w:rsidRDefault="009B0D09" w:rsidP="00DC0EBD">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w:t>
            </w:r>
          </w:p>
        </w:tc>
        <w:tc>
          <w:tcPr>
            <w:tcW w:w="4399" w:type="pct"/>
            <w:tcBorders>
              <w:top w:val="nil"/>
              <w:left w:val="nil"/>
              <w:bottom w:val="single" w:sz="4" w:space="0" w:color="auto"/>
              <w:right w:val="single" w:sz="4" w:space="0" w:color="auto"/>
            </w:tcBorders>
            <w:shd w:val="clear" w:color="auto" w:fill="auto"/>
            <w:vAlign w:val="center"/>
          </w:tcPr>
          <w:p w:rsidR="009B0D09" w:rsidRPr="0085359C" w:rsidRDefault="009B0D09" w:rsidP="00DC0EBD">
            <w:pPr>
              <w:spacing w:before="0" w:after="0" w:line="240" w:lineRule="auto"/>
              <w:contextualSpacing/>
              <w:jc w:val="center"/>
              <w:rPr>
                <w:rFonts w:ascii="Times New Roman" w:hAnsi="Times New Roman" w:cs="Times New Roman"/>
                <w:b/>
                <w:bCs/>
                <w:sz w:val="22"/>
                <w:szCs w:val="22"/>
                <w:lang w:eastAsia="ru-RU"/>
              </w:rPr>
            </w:pPr>
            <w:r w:rsidRPr="0085359C">
              <w:rPr>
                <w:rFonts w:ascii="Times New Roman" w:hAnsi="Times New Roman" w:cs="Times New Roman"/>
                <w:b/>
                <w:bCs/>
                <w:sz w:val="22"/>
                <w:szCs w:val="22"/>
                <w:lang w:eastAsia="ru-RU"/>
              </w:rPr>
              <w:t>Здравоохранение и социальная защита</w:t>
            </w:r>
          </w:p>
        </w:tc>
      </w:tr>
      <w:tr w:rsidR="005E4D67" w:rsidRPr="0085359C" w:rsidTr="0057694C">
        <w:trPr>
          <w:trHeight w:val="459"/>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Строительство амбулаторно-поликлинического учреждения по ул. Согласия г. Калининграда</w:t>
            </w:r>
          </w:p>
        </w:tc>
      </w:tr>
      <w:tr w:rsidR="005E4D67" w:rsidRPr="0085359C" w:rsidTr="0057694C">
        <w:trPr>
          <w:trHeight w:val="517"/>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Реконструкция здания под амбулаторно-поликлиническое учреждение</w:t>
            </w:r>
          </w:p>
        </w:tc>
      </w:tr>
      <w:tr w:rsidR="005E4D67" w:rsidRPr="0085359C" w:rsidTr="0057694C">
        <w:trPr>
          <w:trHeight w:val="575"/>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Строительство филиала детской поликлиники (государственное бюджетное учреждение здравоохранения (далее – ГБУЗ)</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Калининградской области «Городская детская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поликлиника № 1»)</w:t>
            </w:r>
          </w:p>
        </w:tc>
      </w:tr>
      <w:tr w:rsidR="005E4D67" w:rsidRPr="0085359C" w:rsidTr="0057694C">
        <w:trPr>
          <w:trHeight w:val="685"/>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филиала детской поликлиники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(ГБУЗ Калининградской области «Городская детская поликлиника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2»)</w:t>
            </w:r>
          </w:p>
        </w:tc>
      </w:tr>
      <w:tr w:rsidR="005E4D67" w:rsidRPr="0085359C" w:rsidTr="0057694C">
        <w:trPr>
          <w:trHeight w:val="695"/>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филиала детской поликлиники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(ГБУЗ Калининградской области «Городская детская поликлиника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4»)</w:t>
            </w:r>
          </w:p>
        </w:tc>
      </w:tr>
      <w:tr w:rsidR="005E4D67" w:rsidRPr="0085359C" w:rsidTr="0057694C">
        <w:trPr>
          <w:trHeight w:val="433"/>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филиала детской поликлиники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(ГБУЗ Калининградской области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«Городская детская поликлиника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5»)</w:t>
            </w:r>
          </w:p>
        </w:tc>
      </w:tr>
      <w:tr w:rsidR="005E4D67" w:rsidRPr="0085359C" w:rsidTr="0057694C">
        <w:trPr>
          <w:trHeight w:val="425"/>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амбулаторно-поликлинического учреждения (в составе взрослой и детской поликлиник) в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Северо-Восточной части Ленинградского района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г. Калининграда</w:t>
            </w:r>
          </w:p>
        </w:tc>
      </w:tr>
      <w:tr w:rsidR="005E4D67" w:rsidRPr="0085359C" w:rsidTr="0057694C">
        <w:trPr>
          <w:trHeight w:val="559"/>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Реконструкция комплекса зданий ГБУЗ «Детская областная больница Калининградской области»</w:t>
            </w:r>
          </w:p>
        </w:tc>
      </w:tr>
      <w:tr w:rsidR="005E4D67" w:rsidRPr="0085359C" w:rsidTr="0057694C">
        <w:trPr>
          <w:trHeight w:val="717"/>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Реконструкция отделения неврологии ГБУЗ «Детская областная больница Калининградской области»</w:t>
            </w:r>
          </w:p>
        </w:tc>
      </w:tr>
      <w:tr w:rsidR="005E4D67" w:rsidRPr="0085359C" w:rsidTr="0057694C">
        <w:trPr>
          <w:trHeight w:val="521"/>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Реконструкция здания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ГБУЗ «Городская больница скорой медицинской помощи»</w:t>
            </w:r>
          </w:p>
        </w:tc>
      </w:tr>
      <w:tr w:rsidR="005E4D67" w:rsidRPr="0085359C" w:rsidTr="0057694C">
        <w:trPr>
          <w:trHeight w:val="521"/>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Завершение строительства лечебно-диагностического корпуса и палатного корпуса противотуберкулезного диспансера Калининградской области </w:t>
            </w:r>
          </w:p>
        </w:tc>
      </w:tr>
      <w:tr w:rsidR="005E4D67" w:rsidRPr="0085359C" w:rsidTr="0057694C">
        <w:trPr>
          <w:trHeight w:val="571"/>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многопрофильного межрегионального реабилитационного центра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г. Калининграда</w:t>
            </w:r>
          </w:p>
        </w:tc>
      </w:tr>
      <w:tr w:rsidR="005E4D67" w:rsidRPr="0085359C" w:rsidTr="0057694C">
        <w:trPr>
          <w:trHeight w:val="409"/>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Реконструкция ГБУЗ «Областная клиническая больница»</w:t>
            </w:r>
          </w:p>
        </w:tc>
      </w:tr>
      <w:tr w:rsidR="005E4D67" w:rsidRPr="0085359C" w:rsidTr="0057694C">
        <w:trPr>
          <w:trHeight w:val="415"/>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Хоспис</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Строительство поликлиники</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Строительство </w:t>
            </w:r>
          </w:p>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амбулаторно-поликлинического учреждения на территории Московского района </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Приспособление объекта культурного наследия здания Инфекционной больницы Калининградской области для современного использования </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Реконструкция ГБУЗ Калининградской области «Центральная городская клиническая больница»</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Строительство стационарного отделения скорой медицинской помощи ГБУЗ Калининградской области «Центральная городская клиническая больница»</w:t>
            </w:r>
          </w:p>
        </w:tc>
      </w:tr>
      <w:tr w:rsidR="005E4D67" w:rsidRPr="0085359C" w:rsidTr="0057694C">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5E4D67" w:rsidRPr="0085359C" w:rsidRDefault="005E4D67" w:rsidP="005E4D67">
            <w:pPr>
              <w:pStyle w:val="ad"/>
              <w:numPr>
                <w:ilvl w:val="0"/>
                <w:numId w:val="97"/>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tcPr>
          <w:p w:rsidR="005E4D67" w:rsidRPr="005E4D67" w:rsidRDefault="005E4D67" w:rsidP="005E4D67">
            <w:pPr>
              <w:spacing w:before="0" w:after="0" w:line="240" w:lineRule="auto"/>
              <w:contextualSpacing/>
              <w:rPr>
                <w:rFonts w:ascii="Times New Roman" w:hAnsi="Times New Roman" w:cs="Times New Roman"/>
                <w:color w:val="00B050"/>
                <w:sz w:val="22"/>
                <w:szCs w:val="22"/>
                <w:lang w:eastAsia="ru-RU"/>
              </w:rPr>
            </w:pPr>
            <w:r w:rsidRPr="005E4D67">
              <w:rPr>
                <w:rFonts w:ascii="Times New Roman" w:hAnsi="Times New Roman" w:cs="Times New Roman"/>
                <w:color w:val="00B050"/>
                <w:sz w:val="22"/>
                <w:szCs w:val="22"/>
                <w:lang w:eastAsia="ru-RU"/>
              </w:rPr>
              <w:t xml:space="preserve">Приспособление нежилых помещений в многоквартирном жилом доме под размещение поликлиники </w:t>
            </w:r>
          </w:p>
        </w:tc>
      </w:tr>
      <w:tr w:rsidR="000E5C7C" w:rsidRPr="0085359C" w:rsidTr="00B9603F">
        <w:trPr>
          <w:trHeight w:val="300"/>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C41081" w:rsidP="00DC0EBD">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w:t>
            </w: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jc w:val="center"/>
              <w:rPr>
                <w:rFonts w:ascii="Times New Roman" w:hAnsi="Times New Roman" w:cs="Times New Roman"/>
                <w:b/>
                <w:bCs/>
                <w:sz w:val="22"/>
                <w:szCs w:val="22"/>
                <w:lang w:eastAsia="ru-RU"/>
              </w:rPr>
            </w:pPr>
            <w:r w:rsidRPr="0085359C">
              <w:rPr>
                <w:rFonts w:ascii="Times New Roman" w:hAnsi="Times New Roman" w:cs="Times New Roman"/>
                <w:b/>
                <w:bCs/>
                <w:sz w:val="22"/>
                <w:szCs w:val="22"/>
                <w:lang w:eastAsia="ru-RU"/>
              </w:rPr>
              <w:t>Культура</w:t>
            </w:r>
          </w:p>
        </w:tc>
      </w:tr>
      <w:tr w:rsidR="000E5C7C" w:rsidRPr="0085359C" w:rsidTr="00DC0EBD">
        <w:trPr>
          <w:trHeight w:val="402"/>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Дом дружбы народов</w:t>
            </w:r>
          </w:p>
        </w:tc>
      </w:tr>
      <w:tr w:rsidR="000E5C7C" w:rsidRPr="0085359C" w:rsidTr="00DC0EBD">
        <w:trPr>
          <w:trHeight w:val="465"/>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Музейный комплекс «Королевский замок»</w:t>
            </w:r>
          </w:p>
        </w:tc>
      </w:tr>
      <w:tr w:rsidR="000E5C7C" w:rsidRPr="0085359C" w:rsidTr="00DC0EBD">
        <w:trPr>
          <w:trHeight w:val="473"/>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Центр развития молодежных культур</w:t>
            </w:r>
          </w:p>
        </w:tc>
      </w:tr>
      <w:tr w:rsidR="000E5C7C" w:rsidRPr="0085359C" w:rsidTr="00DC0EBD">
        <w:trPr>
          <w:trHeight w:val="307"/>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Музей И. Канта</w:t>
            </w:r>
          </w:p>
        </w:tc>
      </w:tr>
      <w:tr w:rsidR="000E5C7C" w:rsidRPr="0085359C" w:rsidTr="00DC0EBD">
        <w:trPr>
          <w:trHeight w:val="357"/>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Строительство концертного зала</w:t>
            </w:r>
          </w:p>
        </w:tc>
      </w:tr>
      <w:tr w:rsidR="000E5C7C" w:rsidRPr="0085359C" w:rsidTr="00DC0EBD">
        <w:trPr>
          <w:trHeight w:val="331"/>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8"/>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Строительство театра кукол</w:t>
            </w:r>
          </w:p>
        </w:tc>
      </w:tr>
      <w:tr w:rsidR="000E5C7C" w:rsidRPr="0085359C" w:rsidTr="00B9603F">
        <w:trPr>
          <w:trHeight w:val="300"/>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C41081" w:rsidP="00DC0EBD">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w:t>
            </w:r>
            <w:r w:rsidR="000E5C7C" w:rsidRPr="0085359C">
              <w:rPr>
                <w:rFonts w:ascii="Times New Roman" w:hAnsi="Times New Roman" w:cs="Times New Roman"/>
                <w:sz w:val="22"/>
                <w:szCs w:val="22"/>
                <w:lang w:eastAsia="ru-RU"/>
              </w:rPr>
              <w:t>.</w:t>
            </w: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jc w:val="center"/>
              <w:rPr>
                <w:rFonts w:ascii="Times New Roman" w:hAnsi="Times New Roman" w:cs="Times New Roman"/>
                <w:b/>
                <w:bCs/>
                <w:sz w:val="22"/>
                <w:szCs w:val="22"/>
                <w:lang w:eastAsia="ru-RU"/>
              </w:rPr>
            </w:pPr>
            <w:r w:rsidRPr="0085359C">
              <w:rPr>
                <w:rFonts w:ascii="Times New Roman" w:hAnsi="Times New Roman" w:cs="Times New Roman"/>
                <w:b/>
                <w:bCs/>
                <w:sz w:val="22"/>
                <w:szCs w:val="22"/>
                <w:lang w:eastAsia="ru-RU"/>
              </w:rPr>
              <w:t>Физическая культура и спорт</w:t>
            </w:r>
          </w:p>
        </w:tc>
      </w:tr>
      <w:tr w:rsidR="000E5C7C" w:rsidRPr="0085359C" w:rsidTr="00B9603F">
        <w:trPr>
          <w:trHeight w:val="600"/>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Физкультурно-оздоровительный комплекс с универсальным игровым залом для Училища олимпийского резерва</w:t>
            </w:r>
          </w:p>
        </w:tc>
      </w:tr>
      <w:tr w:rsidR="000E5C7C" w:rsidRPr="0085359C" w:rsidTr="00DC0EBD">
        <w:trPr>
          <w:trHeight w:val="490"/>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Центр спортивной подготовки (легкая атлетика)</w:t>
            </w:r>
          </w:p>
        </w:tc>
      </w:tr>
      <w:tr w:rsidR="000E5C7C" w:rsidRPr="0085359C" w:rsidTr="00B9603F">
        <w:trPr>
          <w:trHeight w:val="499"/>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Центр спортивной подготовки (спортивные единоборства)</w:t>
            </w:r>
          </w:p>
        </w:tc>
      </w:tr>
      <w:tr w:rsidR="000E5C7C" w:rsidRPr="0085359C" w:rsidTr="00DC0EBD">
        <w:trPr>
          <w:trHeight w:val="477"/>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Центр спортивной подготовки (велоспорт)</w:t>
            </w:r>
          </w:p>
        </w:tc>
      </w:tr>
      <w:tr w:rsidR="000E5C7C" w:rsidRPr="0085359C" w:rsidTr="00B9603F">
        <w:trPr>
          <w:trHeight w:val="425"/>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Центр гребных видов спорта о. Октябрьский</w:t>
            </w:r>
          </w:p>
        </w:tc>
      </w:tr>
      <w:tr w:rsidR="000E5C7C" w:rsidRPr="0085359C" w:rsidTr="00DC0EBD">
        <w:trPr>
          <w:trHeight w:val="391"/>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99"/>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Стадион ЧМ-2018</w:t>
            </w:r>
          </w:p>
        </w:tc>
      </w:tr>
      <w:tr w:rsidR="000E5C7C" w:rsidRPr="0085359C" w:rsidTr="00B9603F">
        <w:trPr>
          <w:trHeight w:val="300"/>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C41081" w:rsidP="00DC0EBD">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w:t>
            </w:r>
            <w:r w:rsidR="000E5C7C" w:rsidRPr="0085359C">
              <w:rPr>
                <w:rFonts w:ascii="Times New Roman" w:hAnsi="Times New Roman" w:cs="Times New Roman"/>
                <w:sz w:val="22"/>
                <w:szCs w:val="22"/>
                <w:lang w:eastAsia="ru-RU"/>
              </w:rPr>
              <w:t>.</w:t>
            </w: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Коммерческие проекты</w:t>
            </w:r>
          </w:p>
        </w:tc>
      </w:tr>
      <w:tr w:rsidR="000E5C7C" w:rsidRPr="0085359C" w:rsidTr="00B9603F">
        <w:trPr>
          <w:trHeight w:val="391"/>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Строительство «ИТ-парка», ул. Горького, 166</w:t>
            </w:r>
          </w:p>
        </w:tc>
      </w:tr>
      <w:tr w:rsidR="000E5C7C" w:rsidRPr="0085359C" w:rsidTr="00DC0EBD">
        <w:trPr>
          <w:trHeight w:val="563"/>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Строительство медиц</w:t>
            </w:r>
            <w:r w:rsidR="0023101F" w:rsidRPr="0085359C">
              <w:rPr>
                <w:rFonts w:ascii="Times New Roman" w:hAnsi="Times New Roman" w:cs="Times New Roman"/>
                <w:sz w:val="22"/>
                <w:szCs w:val="22"/>
                <w:lang w:eastAsia="ru-RU"/>
              </w:rPr>
              <w:t>инской клиники «Геном», ул. А. Н</w:t>
            </w:r>
            <w:r w:rsidRPr="0085359C">
              <w:rPr>
                <w:rFonts w:ascii="Times New Roman" w:hAnsi="Times New Roman" w:cs="Times New Roman"/>
                <w:sz w:val="22"/>
                <w:szCs w:val="22"/>
                <w:lang w:eastAsia="ru-RU"/>
              </w:rPr>
              <w:t>евского, 78</w:t>
            </w:r>
          </w:p>
        </w:tc>
      </w:tr>
      <w:tr w:rsidR="000E5C7C" w:rsidRPr="0085359C" w:rsidTr="00DC0EBD">
        <w:trPr>
          <w:trHeight w:val="557"/>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 xml:space="preserve">Строительство активити-парка </w:t>
            </w:r>
            <w:r w:rsidRPr="0085359C">
              <w:rPr>
                <w:rFonts w:ascii="Times New Roman" w:hAnsi="Times New Roman" w:cs="Times New Roman"/>
                <w:sz w:val="22"/>
                <w:szCs w:val="22"/>
                <w:lang w:val="en-US" w:eastAsia="ru-RU"/>
              </w:rPr>
              <w:t>Angry</w:t>
            </w:r>
            <w:r w:rsidRPr="0085359C">
              <w:rPr>
                <w:rFonts w:ascii="Times New Roman" w:hAnsi="Times New Roman" w:cs="Times New Roman"/>
                <w:sz w:val="22"/>
                <w:szCs w:val="22"/>
                <w:lang w:eastAsia="ru-RU"/>
              </w:rPr>
              <w:t xml:space="preserve"> </w:t>
            </w:r>
            <w:r w:rsidRPr="0085359C">
              <w:rPr>
                <w:rFonts w:ascii="Times New Roman" w:hAnsi="Times New Roman" w:cs="Times New Roman"/>
                <w:sz w:val="22"/>
                <w:szCs w:val="22"/>
                <w:lang w:val="en-US" w:eastAsia="ru-RU"/>
              </w:rPr>
              <w:t>Birds</w:t>
            </w:r>
            <w:r w:rsidRPr="0085359C">
              <w:rPr>
                <w:rFonts w:ascii="Times New Roman" w:hAnsi="Times New Roman" w:cs="Times New Roman"/>
                <w:sz w:val="22"/>
                <w:szCs w:val="22"/>
                <w:lang w:eastAsia="ru-RU"/>
              </w:rPr>
              <w:t>, ориентировочно на территории парка Макса Ашмана</w:t>
            </w:r>
          </w:p>
        </w:tc>
      </w:tr>
      <w:tr w:rsidR="000E5C7C" w:rsidRPr="0085359C" w:rsidTr="00DC0EBD">
        <w:trPr>
          <w:trHeight w:val="551"/>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Реконструкция промышленно-производственного здания под бизнес-инкубатор, ул. Сержантская, 19</w:t>
            </w:r>
          </w:p>
        </w:tc>
      </w:tr>
      <w:tr w:rsidR="000E5C7C" w:rsidRPr="0085359C" w:rsidTr="00B9603F">
        <w:trPr>
          <w:trHeight w:val="385"/>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ПС 110 кВ Береговая</w:t>
            </w:r>
          </w:p>
        </w:tc>
      </w:tr>
      <w:tr w:rsidR="000E5C7C" w:rsidRPr="0085359C" w:rsidTr="00B9603F">
        <w:trPr>
          <w:trHeight w:val="389"/>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ПС 110 кВ Менделеевская</w:t>
            </w:r>
          </w:p>
        </w:tc>
      </w:tr>
      <w:tr w:rsidR="000E5C7C" w:rsidRPr="0085359C" w:rsidTr="00B9603F">
        <w:trPr>
          <w:trHeight w:val="402"/>
        </w:trPr>
        <w:tc>
          <w:tcPr>
            <w:tcW w:w="601" w:type="pct"/>
            <w:tcBorders>
              <w:top w:val="nil"/>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nil"/>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ПС 110 кВ Форт</w:t>
            </w:r>
          </w:p>
        </w:tc>
      </w:tr>
      <w:tr w:rsidR="000E5C7C" w:rsidRPr="0085359C" w:rsidTr="00B9603F">
        <w:trPr>
          <w:trHeight w:val="421"/>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single" w:sz="4" w:space="0" w:color="auto"/>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ПС 110 кВ Автотор</w:t>
            </w:r>
          </w:p>
        </w:tc>
      </w:tr>
      <w:tr w:rsidR="000E5C7C" w:rsidRPr="0085359C" w:rsidTr="00B9603F">
        <w:trPr>
          <w:trHeight w:val="421"/>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rsidR="000E5C7C" w:rsidRPr="0085359C" w:rsidRDefault="000E5C7C" w:rsidP="00C41081">
            <w:pPr>
              <w:pStyle w:val="ad"/>
              <w:numPr>
                <w:ilvl w:val="0"/>
                <w:numId w:val="100"/>
              </w:numPr>
              <w:spacing w:before="0" w:after="0" w:line="240" w:lineRule="auto"/>
              <w:jc w:val="center"/>
              <w:rPr>
                <w:rFonts w:ascii="Times New Roman" w:hAnsi="Times New Roman" w:cs="Times New Roman"/>
                <w:sz w:val="22"/>
                <w:szCs w:val="22"/>
                <w:lang w:eastAsia="ru-RU"/>
              </w:rPr>
            </w:pPr>
          </w:p>
        </w:tc>
        <w:tc>
          <w:tcPr>
            <w:tcW w:w="4399" w:type="pct"/>
            <w:tcBorders>
              <w:top w:val="single" w:sz="4" w:space="0" w:color="auto"/>
              <w:left w:val="nil"/>
              <w:bottom w:val="single" w:sz="4" w:space="0" w:color="auto"/>
              <w:right w:val="single" w:sz="4" w:space="0" w:color="auto"/>
            </w:tcBorders>
            <w:shd w:val="clear" w:color="auto" w:fill="auto"/>
            <w:vAlign w:val="center"/>
          </w:tcPr>
          <w:p w:rsidR="000E5C7C" w:rsidRPr="0085359C" w:rsidRDefault="000E5C7C" w:rsidP="00DC0EBD">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ПС 110 кВ Юго-Восточная-1</w:t>
            </w:r>
          </w:p>
        </w:tc>
      </w:tr>
    </w:tbl>
    <w:p w:rsidR="0062489F" w:rsidRPr="0085359C" w:rsidRDefault="009B0D09" w:rsidP="00C4108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 xml:space="preserve">Перечень мероприятий, входящих в адресную инвестиционную программу, </w:t>
      </w:r>
      <w:r w:rsidR="00466EBA" w:rsidRPr="0085359C">
        <w:rPr>
          <w:rFonts w:ascii="Times New Roman" w:hAnsi="Times New Roman" w:cs="Times New Roman"/>
          <w:sz w:val="24"/>
          <w:szCs w:val="24"/>
        </w:rPr>
        <w:t xml:space="preserve">городского округа «Город Калининград» </w:t>
      </w:r>
      <w:r w:rsidRPr="0085359C">
        <w:rPr>
          <w:rFonts w:ascii="Times New Roman" w:hAnsi="Times New Roman" w:cs="Times New Roman"/>
          <w:sz w:val="24"/>
          <w:szCs w:val="24"/>
        </w:rPr>
        <w:t>утвержденную Постановлением админис</w:t>
      </w:r>
      <w:r w:rsidR="00466EBA" w:rsidRPr="0085359C">
        <w:rPr>
          <w:rFonts w:ascii="Times New Roman" w:hAnsi="Times New Roman" w:cs="Times New Roman"/>
          <w:sz w:val="24"/>
          <w:szCs w:val="24"/>
        </w:rPr>
        <w:t>трации ГО «Город Калининград» №81</w:t>
      </w:r>
      <w:r w:rsidRPr="0085359C">
        <w:rPr>
          <w:rFonts w:ascii="Times New Roman" w:hAnsi="Times New Roman" w:cs="Times New Roman"/>
          <w:sz w:val="24"/>
          <w:szCs w:val="24"/>
        </w:rPr>
        <w:t xml:space="preserve"> от </w:t>
      </w:r>
      <w:r w:rsidR="00466EBA" w:rsidRPr="0085359C">
        <w:rPr>
          <w:rFonts w:ascii="Times New Roman" w:hAnsi="Times New Roman" w:cs="Times New Roman"/>
          <w:sz w:val="24"/>
          <w:szCs w:val="24"/>
        </w:rPr>
        <w:t>27</w:t>
      </w:r>
      <w:r w:rsidRPr="0085359C">
        <w:rPr>
          <w:rFonts w:ascii="Times New Roman" w:hAnsi="Times New Roman" w:cs="Times New Roman"/>
          <w:sz w:val="24"/>
          <w:szCs w:val="24"/>
        </w:rPr>
        <w:t>.01.201</w:t>
      </w:r>
      <w:r w:rsidR="00466EBA" w:rsidRPr="0085359C">
        <w:rPr>
          <w:rFonts w:ascii="Times New Roman" w:hAnsi="Times New Roman" w:cs="Times New Roman"/>
          <w:sz w:val="24"/>
          <w:szCs w:val="24"/>
        </w:rPr>
        <w:t>5</w:t>
      </w:r>
      <w:r w:rsidRPr="0085359C">
        <w:rPr>
          <w:rFonts w:ascii="Times New Roman" w:hAnsi="Times New Roman" w:cs="Times New Roman"/>
          <w:sz w:val="24"/>
          <w:szCs w:val="24"/>
        </w:rPr>
        <w:t>, представлен ниже в таблице 13.</w:t>
      </w:r>
      <w:r w:rsidR="00646322" w:rsidRPr="0085359C">
        <w:rPr>
          <w:rFonts w:ascii="Times New Roman" w:hAnsi="Times New Roman" w:cs="Times New Roman"/>
          <w:sz w:val="24"/>
          <w:szCs w:val="24"/>
        </w:rPr>
        <w:t>1.</w:t>
      </w:r>
      <w:r w:rsidRPr="0085359C">
        <w:rPr>
          <w:rFonts w:ascii="Times New Roman" w:hAnsi="Times New Roman" w:cs="Times New Roman"/>
          <w:sz w:val="24"/>
          <w:szCs w:val="24"/>
        </w:rPr>
        <w:t>2.</w:t>
      </w:r>
    </w:p>
    <w:p w:rsidR="009B0D09" w:rsidRPr="0085359C" w:rsidRDefault="009B0D09" w:rsidP="009B0D09">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 xml:space="preserve">Таблица 13.1.2. </w:t>
      </w:r>
    </w:p>
    <w:p w:rsidR="009B0D09" w:rsidRPr="0085359C" w:rsidRDefault="009B0D09" w:rsidP="009B0D09">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Перечень приоритетных инвестиционных проектов и мероприятий</w:t>
      </w:r>
      <w:r w:rsidR="000E3F72">
        <w:rPr>
          <w:rFonts w:ascii="Times New Roman" w:eastAsia="Calibri" w:hAnsi="Times New Roman" w:cs="Times New Roman"/>
          <w:b/>
          <w:i/>
          <w:sz w:val="22"/>
          <w:szCs w:val="22"/>
          <w:lang w:eastAsia="ru-RU"/>
        </w:rPr>
        <w:t xml:space="preserve"> </w:t>
      </w:r>
      <w:r w:rsidRPr="0085359C">
        <w:rPr>
          <w:rFonts w:ascii="Times New Roman" w:eastAsia="Calibri" w:hAnsi="Times New Roman" w:cs="Times New Roman"/>
          <w:b/>
          <w:i/>
          <w:sz w:val="22"/>
          <w:szCs w:val="22"/>
          <w:lang w:eastAsia="ru-RU"/>
        </w:rPr>
        <w:t xml:space="preserve">г. Калининграда на период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954"/>
        <w:gridCol w:w="8900"/>
      </w:tblGrid>
      <w:tr w:rsidR="00696C2A" w:rsidRPr="0085359C" w:rsidTr="00696C2A">
        <w:trPr>
          <w:trHeight w:val="875"/>
          <w:tblHeader/>
        </w:trPr>
        <w:tc>
          <w:tcPr>
            <w:tcW w:w="484" w:type="pct"/>
            <w:shd w:val="clear" w:color="auto" w:fill="BFBFBF" w:themeFill="background1" w:themeFillShade="BF"/>
            <w:vAlign w:val="center"/>
          </w:tcPr>
          <w:p w:rsidR="00696C2A" w:rsidRPr="0085359C" w:rsidRDefault="00696C2A" w:rsidP="0016301D">
            <w:pPr>
              <w:spacing w:before="0" w:after="0"/>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 ИП</w:t>
            </w:r>
          </w:p>
        </w:tc>
        <w:tc>
          <w:tcPr>
            <w:tcW w:w="4516" w:type="pct"/>
            <w:shd w:val="clear" w:color="auto" w:fill="BFBFBF" w:themeFill="background1" w:themeFillShade="BF"/>
            <w:vAlign w:val="center"/>
          </w:tcPr>
          <w:p w:rsidR="00696C2A" w:rsidRPr="0085359C" w:rsidRDefault="00696C2A" w:rsidP="0016301D">
            <w:pPr>
              <w:spacing w:before="0" w:after="0"/>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Наименование ИП</w:t>
            </w:r>
          </w:p>
        </w:tc>
      </w:tr>
      <w:tr w:rsidR="00696C2A" w:rsidRPr="0085359C" w:rsidTr="00696C2A">
        <w:trPr>
          <w:trHeight w:val="689"/>
        </w:trPr>
        <w:tc>
          <w:tcPr>
            <w:tcW w:w="5000" w:type="pct"/>
            <w:gridSpan w:val="2"/>
            <w:shd w:val="clear" w:color="auto" w:fill="auto"/>
            <w:vAlign w:val="center"/>
          </w:tcPr>
          <w:p w:rsidR="00696C2A" w:rsidRPr="0085359C" w:rsidRDefault="00696C2A" w:rsidP="00696C2A">
            <w:pPr>
              <w:numPr>
                <w:ilvl w:val="0"/>
                <w:numId w:val="42"/>
              </w:numPr>
              <w:spacing w:before="0" w:after="0"/>
              <w:jc w:val="center"/>
              <w:rPr>
                <w:rFonts w:ascii="Times New Roman" w:hAnsi="Times New Roman" w:cs="Times New Roman"/>
                <w:bCs/>
                <w:sz w:val="22"/>
                <w:szCs w:val="22"/>
              </w:rPr>
            </w:pPr>
            <w:r w:rsidRPr="00DB76A7">
              <w:rPr>
                <w:rFonts w:ascii="Times New Roman" w:hAnsi="Times New Roman" w:cs="Times New Roman"/>
                <w:bCs/>
                <w:color w:val="FF0000"/>
                <w:sz w:val="22"/>
                <w:szCs w:val="22"/>
              </w:rPr>
              <w:t>Объекты Федеральной целевой программы развития Калининградской области на период до 2020 года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берегоукрепительных сооружений набережной Адмирала Трибуца, г. Калининград (1,4,5 этапы)</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берегоукрепительных сооружений набережной Адмирала Трибуца, г. Калининград (2,3 этапы)</w:t>
            </w:r>
          </w:p>
        </w:tc>
      </w:tr>
      <w:tr w:rsidR="00696C2A" w:rsidRPr="0085359C" w:rsidTr="00696C2A">
        <w:tc>
          <w:tcPr>
            <w:tcW w:w="484" w:type="pct"/>
            <w:vAlign w:val="center"/>
          </w:tcPr>
          <w:p w:rsidR="00696C2A" w:rsidRPr="0085359C" w:rsidRDefault="007F0E95"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w:t>
            </w:r>
            <w:r w:rsidR="00696C2A" w:rsidRPr="0085359C">
              <w:rPr>
                <w:rFonts w:ascii="Times New Roman" w:hAnsi="Times New Roman" w:cs="Times New Roman"/>
                <w:sz w:val="22"/>
                <w:szCs w:val="22"/>
              </w:rPr>
              <w:t>.</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КНС-3 с коллекторами</w:t>
            </w:r>
          </w:p>
        </w:tc>
      </w:tr>
      <w:tr w:rsidR="00696C2A" w:rsidRPr="0085359C" w:rsidTr="00696C2A">
        <w:tc>
          <w:tcPr>
            <w:tcW w:w="484" w:type="pct"/>
            <w:vAlign w:val="center"/>
          </w:tcPr>
          <w:p w:rsidR="00696C2A" w:rsidRPr="0085359C" w:rsidRDefault="007F0E95"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3</w:t>
            </w:r>
            <w:r w:rsidR="00696C2A" w:rsidRPr="0085359C">
              <w:rPr>
                <w:rFonts w:ascii="Times New Roman" w:hAnsi="Times New Roman" w:cs="Times New Roman"/>
                <w:sz w:val="22"/>
                <w:szCs w:val="22"/>
              </w:rPr>
              <w:t>.</w:t>
            </w:r>
          </w:p>
        </w:tc>
        <w:tc>
          <w:tcPr>
            <w:tcW w:w="4516" w:type="pct"/>
            <w:shd w:val="clear" w:color="000000" w:fill="FFFFFF"/>
            <w:vAlign w:val="center"/>
          </w:tcPr>
          <w:p w:rsidR="00696C2A" w:rsidRPr="0085359C" w:rsidRDefault="00696C2A" w:rsidP="002823F3">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канализационного коллектора для обеспечения транспортировки сточных вод от существующей и перспективной застройки </w:t>
            </w:r>
            <w:r w:rsidR="002823F3" w:rsidRPr="0085359C">
              <w:rPr>
                <w:rFonts w:ascii="Times New Roman" w:hAnsi="Times New Roman" w:cs="Times New Roman"/>
                <w:sz w:val="22"/>
                <w:szCs w:val="22"/>
              </w:rPr>
              <w:t>района</w:t>
            </w:r>
            <w:r w:rsidRPr="0085359C">
              <w:rPr>
                <w:rFonts w:ascii="Times New Roman" w:hAnsi="Times New Roman" w:cs="Times New Roman"/>
                <w:sz w:val="22"/>
                <w:szCs w:val="22"/>
              </w:rPr>
              <w:t xml:space="preserve"> Борисово и прилегающей территории</w:t>
            </w:r>
          </w:p>
        </w:tc>
      </w:tr>
      <w:tr w:rsidR="00696C2A" w:rsidRPr="0085359C" w:rsidTr="00696C2A">
        <w:tc>
          <w:tcPr>
            <w:tcW w:w="484" w:type="pct"/>
            <w:vAlign w:val="center"/>
          </w:tcPr>
          <w:p w:rsidR="00696C2A" w:rsidRPr="0085359C" w:rsidRDefault="007F0E95"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w:t>
            </w:r>
            <w:r w:rsidR="00696C2A" w:rsidRPr="0085359C">
              <w:rPr>
                <w:rFonts w:ascii="Times New Roman" w:hAnsi="Times New Roman" w:cs="Times New Roman"/>
                <w:sz w:val="22"/>
                <w:szCs w:val="22"/>
              </w:rPr>
              <w:t>.</w:t>
            </w:r>
          </w:p>
        </w:tc>
        <w:tc>
          <w:tcPr>
            <w:tcW w:w="4516" w:type="pct"/>
            <w:shd w:val="clear" w:color="000000" w:fill="FFFFFF"/>
            <w:vAlign w:val="center"/>
          </w:tcPr>
          <w:p w:rsidR="00696C2A" w:rsidRPr="0085359C" w:rsidRDefault="00696C2A" w:rsidP="002823F3">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Напорный коллектор от ЦКНС в </w:t>
            </w:r>
            <w:r w:rsidR="002823F3" w:rsidRPr="0085359C">
              <w:rPr>
                <w:rFonts w:ascii="Times New Roman" w:hAnsi="Times New Roman" w:cs="Times New Roman"/>
                <w:sz w:val="22"/>
                <w:szCs w:val="22"/>
              </w:rPr>
              <w:t>районе</w:t>
            </w:r>
            <w:r w:rsidRPr="0085359C">
              <w:rPr>
                <w:rFonts w:ascii="Times New Roman" w:hAnsi="Times New Roman" w:cs="Times New Roman"/>
                <w:sz w:val="22"/>
                <w:szCs w:val="22"/>
              </w:rPr>
              <w:t xml:space="preserve"> Чкаловск</w:t>
            </w:r>
            <w:r w:rsidR="002823F3" w:rsidRPr="0085359C">
              <w:rPr>
                <w:rFonts w:ascii="Times New Roman" w:hAnsi="Times New Roman" w:cs="Times New Roman"/>
                <w:sz w:val="22"/>
                <w:szCs w:val="22"/>
              </w:rPr>
              <w:t>а</w:t>
            </w:r>
            <w:r w:rsidRPr="0085359C">
              <w:rPr>
                <w:rFonts w:ascii="Times New Roman" w:hAnsi="Times New Roman" w:cs="Times New Roman"/>
                <w:sz w:val="22"/>
                <w:szCs w:val="22"/>
              </w:rPr>
              <w:t xml:space="preserve"> до ул. Рыбников в Центральном районе г. Калининграда</w:t>
            </w:r>
          </w:p>
        </w:tc>
      </w:tr>
      <w:tr w:rsidR="00696C2A" w:rsidRPr="0085359C" w:rsidTr="00696C2A">
        <w:tc>
          <w:tcPr>
            <w:tcW w:w="484" w:type="pct"/>
            <w:vAlign w:val="center"/>
          </w:tcPr>
          <w:p w:rsidR="00696C2A" w:rsidRPr="0085359C" w:rsidRDefault="007F0E95"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5</w:t>
            </w:r>
            <w:r w:rsidR="00696C2A" w:rsidRPr="0085359C">
              <w:rPr>
                <w:rFonts w:ascii="Times New Roman" w:hAnsi="Times New Roman" w:cs="Times New Roman"/>
                <w:sz w:val="22"/>
                <w:szCs w:val="22"/>
              </w:rPr>
              <w:t>.</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Инженерные сети в Юго-Восточном жилом районе г. Калининграда (коллектор бытовой канализации по ул. Дзержинского)</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коллектора Д = 450 мм на Д = 630 мм по ул. Стекольной от ул. Литовский вал</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разгрузочного коллектора бытовой канализации по ул. Стекольной – Грига в Ленинградском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водовода Д = 500 мм от ВНС «Горьковская» до ул. Челнокова –ул. Гайдара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водовода</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Д = 400 мм от пр-та Мира до ул. Красной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ВНС «Сусанинская» 3-го подъема с резервуарами чистой воды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highlight w:val="yellow"/>
              </w:rPr>
            </w:pPr>
            <w:r w:rsidRPr="0085359C">
              <w:rPr>
                <w:rFonts w:ascii="Times New Roman" w:hAnsi="Times New Roman" w:cs="Times New Roman"/>
                <w:sz w:val="22"/>
                <w:szCs w:val="22"/>
              </w:rPr>
              <w:t>12.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системы водоснабжения и охрана окружающей среды</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Калининграда. Приоритетная инвестиционная программа. Проект А1 «Модернизация и завершение строительства водопроводных насосных станций (Восточная водопроводная станция и МНС)»</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highlight w:val="yellow"/>
              </w:rPr>
            </w:pPr>
            <w:r w:rsidRPr="0085359C">
              <w:rPr>
                <w:rFonts w:ascii="Times New Roman" w:hAnsi="Times New Roman" w:cs="Times New Roman"/>
                <w:sz w:val="22"/>
                <w:szCs w:val="22"/>
              </w:rPr>
              <w:t>13.</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первой очереди объединенных очистных сооружений с канализационными объектами и сетями г. Калининград</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highlight w:val="yellow"/>
              </w:rPr>
            </w:pPr>
            <w:r w:rsidRPr="0085359C">
              <w:rPr>
                <w:rFonts w:ascii="Times New Roman" w:hAnsi="Times New Roman" w:cs="Times New Roman"/>
                <w:sz w:val="22"/>
                <w:szCs w:val="22"/>
              </w:rPr>
              <w:t>14.</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очистных сооружений, г. Калининград</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highlight w:val="yellow"/>
              </w:rPr>
            </w:pPr>
            <w:r w:rsidRPr="0085359C">
              <w:rPr>
                <w:rFonts w:ascii="Times New Roman" w:hAnsi="Times New Roman" w:cs="Times New Roman"/>
                <w:sz w:val="22"/>
                <w:szCs w:val="22"/>
              </w:rPr>
              <w:t>15.</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Газификация жилых домов по ул. Бассейной, ул. Харьковской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Газификация МКР «Южный» (2-я очередь)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Газификация жилых домов по ул. Дзержинского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сетей газоснабжения по ул. 1-ая Алтайская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19.</w:t>
            </w:r>
          </w:p>
        </w:tc>
        <w:tc>
          <w:tcPr>
            <w:tcW w:w="4516" w:type="pct"/>
            <w:shd w:val="clear" w:color="000000" w:fill="FFFFFF"/>
            <w:vAlign w:val="center"/>
          </w:tcPr>
          <w:p w:rsidR="00696C2A" w:rsidRPr="0085359C" w:rsidRDefault="00696C2A" w:rsidP="002823F3">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газораспределительных сетей и газопроводов-вводов в </w:t>
            </w:r>
            <w:r w:rsidR="002823F3" w:rsidRPr="0085359C">
              <w:rPr>
                <w:rFonts w:ascii="Times New Roman" w:hAnsi="Times New Roman" w:cs="Times New Roman"/>
                <w:sz w:val="22"/>
                <w:szCs w:val="22"/>
              </w:rPr>
              <w:t>районе</w:t>
            </w:r>
            <w:r w:rsidRPr="0085359C">
              <w:rPr>
                <w:rFonts w:ascii="Times New Roman" w:hAnsi="Times New Roman" w:cs="Times New Roman"/>
                <w:sz w:val="22"/>
                <w:szCs w:val="22"/>
              </w:rPr>
              <w:t xml:space="preserve"> Первомайск</w:t>
            </w:r>
            <w:r w:rsidR="002823F3" w:rsidRPr="0085359C">
              <w:rPr>
                <w:rFonts w:ascii="Times New Roman" w:hAnsi="Times New Roman" w:cs="Times New Roman"/>
                <w:sz w:val="22"/>
                <w:szCs w:val="22"/>
              </w:rPr>
              <w:t>ого</w:t>
            </w:r>
            <w:r w:rsidRPr="0085359C">
              <w:rPr>
                <w:rFonts w:ascii="Times New Roman" w:hAnsi="Times New Roman" w:cs="Times New Roman"/>
                <w:sz w:val="22"/>
                <w:szCs w:val="22"/>
              </w:rPr>
              <w:t xml:space="preserve">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20.</w:t>
            </w:r>
          </w:p>
        </w:tc>
        <w:tc>
          <w:tcPr>
            <w:tcW w:w="4516" w:type="pct"/>
            <w:shd w:val="clear" w:color="000000" w:fill="FFFFFF"/>
            <w:vAlign w:val="center"/>
          </w:tcPr>
          <w:p w:rsidR="00696C2A" w:rsidRPr="0085359C" w:rsidRDefault="00696C2A" w:rsidP="002823F3">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распределительных газопроводов и газопроводов-вводов в </w:t>
            </w:r>
            <w:r w:rsidR="002823F3" w:rsidRPr="0085359C">
              <w:rPr>
                <w:rFonts w:ascii="Times New Roman" w:hAnsi="Times New Roman" w:cs="Times New Roman"/>
                <w:sz w:val="22"/>
                <w:szCs w:val="22"/>
              </w:rPr>
              <w:t>районе</w:t>
            </w:r>
            <w:r w:rsidRPr="0085359C">
              <w:rPr>
                <w:rFonts w:ascii="Times New Roman" w:hAnsi="Times New Roman" w:cs="Times New Roman"/>
                <w:sz w:val="22"/>
                <w:szCs w:val="22"/>
              </w:rPr>
              <w:t xml:space="preserve"> Московск</w:t>
            </w:r>
            <w:r w:rsidR="002823F3" w:rsidRPr="0085359C">
              <w:rPr>
                <w:rFonts w:ascii="Times New Roman" w:hAnsi="Times New Roman" w:cs="Times New Roman"/>
                <w:sz w:val="22"/>
                <w:szCs w:val="22"/>
              </w:rPr>
              <w:t>ий</w:t>
            </w:r>
            <w:r w:rsidRPr="0085359C">
              <w:rPr>
                <w:rFonts w:ascii="Times New Roman" w:hAnsi="Times New Roman" w:cs="Times New Roman"/>
                <w:sz w:val="22"/>
                <w:szCs w:val="22"/>
              </w:rPr>
              <w:t xml:space="preserve">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21.</w:t>
            </w:r>
          </w:p>
        </w:tc>
        <w:tc>
          <w:tcPr>
            <w:tcW w:w="4516" w:type="pct"/>
            <w:shd w:val="clear" w:color="000000" w:fill="FFFFFF"/>
            <w:vAlign w:val="center"/>
          </w:tcPr>
          <w:p w:rsidR="00696C2A" w:rsidRPr="0085359C" w:rsidRDefault="00696C2A" w:rsidP="002823F3">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Газификация </w:t>
            </w:r>
            <w:r w:rsidR="002823F3" w:rsidRPr="0085359C">
              <w:rPr>
                <w:rFonts w:ascii="Times New Roman" w:hAnsi="Times New Roman" w:cs="Times New Roman"/>
                <w:sz w:val="22"/>
                <w:szCs w:val="22"/>
              </w:rPr>
              <w:t>района</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Зеленое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газопровода высокого давления </w:t>
            </w:r>
            <w:r w:rsidR="002823F3"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А. Космодемьянского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Калининграда, от газопровода высокого давления диаметром 315 мм, строящегося в пос. Совхозный, до газопровода высокого давления диаметром 225 мм, проложенного по ул. Карташева в</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 г. Калининграде</w:t>
            </w:r>
          </w:p>
        </w:tc>
      </w:tr>
      <w:tr w:rsidR="00696C2A" w:rsidRPr="0085359C" w:rsidTr="00696C2A">
        <w:tc>
          <w:tcPr>
            <w:tcW w:w="484" w:type="pct"/>
            <w:shd w:val="clear" w:color="000000" w:fill="FFFFFF"/>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23.</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распределительных газопроводов и</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газопроводов-вводов </w:t>
            </w:r>
            <w:r w:rsidR="002823F3"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им. А. Космодемьянского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24.</w:t>
            </w:r>
          </w:p>
        </w:tc>
        <w:tc>
          <w:tcPr>
            <w:tcW w:w="4516" w:type="pct"/>
            <w:shd w:val="clear" w:color="000000" w:fill="FFFFFF"/>
            <w:vAlign w:val="center"/>
          </w:tcPr>
          <w:p w:rsidR="00696C2A" w:rsidRPr="0085359C" w:rsidRDefault="00696C2A" w:rsidP="002F3B57">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распределительных газопроводов и газопроводов-вводов низкого давления в Октябрьском</w:t>
            </w:r>
            <w:r w:rsidR="002F3B57" w:rsidRPr="0085359C">
              <w:rPr>
                <w:rFonts w:ascii="Times New Roman" w:hAnsi="Times New Roman" w:cs="Times New Roman"/>
                <w:sz w:val="22"/>
                <w:szCs w:val="22"/>
              </w:rPr>
              <w:t xml:space="preserve"> районе</w:t>
            </w:r>
            <w:r w:rsidRPr="0085359C">
              <w:rPr>
                <w:rFonts w:ascii="Times New Roman" w:hAnsi="Times New Roman" w:cs="Times New Roman"/>
                <w:sz w:val="22"/>
                <w:szCs w:val="22"/>
              </w:rPr>
              <w:t xml:space="preserve"> г. Калининграда (2-й этап)</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25.</w:t>
            </w:r>
          </w:p>
        </w:tc>
        <w:tc>
          <w:tcPr>
            <w:tcW w:w="4516" w:type="pct"/>
            <w:shd w:val="clear" w:color="000000" w:fill="FFFFFF"/>
            <w:vAlign w:val="center"/>
          </w:tcPr>
          <w:p w:rsidR="00696C2A" w:rsidRPr="0085359C" w:rsidRDefault="00696C2A" w:rsidP="002F3B57">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газораспределительной сети высокого давления с установкой ШРП в </w:t>
            </w:r>
            <w:r w:rsidR="002F3B57" w:rsidRPr="0085359C">
              <w:rPr>
                <w:rFonts w:ascii="Times New Roman" w:hAnsi="Times New Roman" w:cs="Times New Roman"/>
                <w:sz w:val="22"/>
                <w:szCs w:val="22"/>
              </w:rPr>
              <w:t>районе</w:t>
            </w:r>
            <w:r w:rsidRPr="0085359C">
              <w:rPr>
                <w:rFonts w:ascii="Times New Roman" w:hAnsi="Times New Roman" w:cs="Times New Roman"/>
                <w:sz w:val="22"/>
                <w:szCs w:val="22"/>
              </w:rPr>
              <w:t xml:space="preserve"> Зеленое г. Калининграда</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Детские ясли-сад на 240 мест с бассейном в Северном жилом районе</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 г. Калининград</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Детские ясли-сад на 240 мест с бассейном по ул. Алданской в г. Калининград</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28.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нового корпуса МАДОУ</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51 по ул. Беланова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29.</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нового корпуса МАДОУ детского сада № 1 по ул. Свободной, 34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30.</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sz w:val="22"/>
                <w:szCs w:val="22"/>
              </w:rPr>
              <w:t>Строительство нового корпуса муниципального автономного дошкольного образовательного учреждения города Калининграда детского сада № 56 по ул. Фермора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31.</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нового корпуса МАДОУ ЦРР - детский сад № 122 по ул. Маршала Борзова, 95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детский сад по ул. Артиллерийская – ул. Закатная –</w:t>
            </w:r>
            <w:r w:rsidR="000E3F72">
              <w:rPr>
                <w:rFonts w:ascii="Times New Roman" w:hAnsi="Times New Roman" w:cs="Times New Roman"/>
                <w:bCs/>
                <w:sz w:val="22"/>
                <w:szCs w:val="22"/>
              </w:rPr>
              <w:t xml:space="preserve">   </w:t>
            </w:r>
            <w:r w:rsidRPr="0085359C">
              <w:rPr>
                <w:rFonts w:ascii="Times New Roman" w:hAnsi="Times New Roman" w:cs="Times New Roman"/>
                <w:bCs/>
                <w:sz w:val="22"/>
                <w:szCs w:val="22"/>
              </w:rPr>
              <w:t xml:space="preserve"> ул. Пирогова в г. Калининграде</w:t>
            </w:r>
          </w:p>
        </w:tc>
      </w:tr>
      <w:tr w:rsidR="00696C2A" w:rsidRPr="0085359C" w:rsidTr="00696C2A">
        <w:tc>
          <w:tcPr>
            <w:tcW w:w="484" w:type="pct"/>
            <w:shd w:val="clear" w:color="auto" w:fill="auto"/>
            <w:vAlign w:val="center"/>
          </w:tcPr>
          <w:p w:rsidR="00696C2A" w:rsidRPr="0085359C" w:rsidRDefault="00696C2A" w:rsidP="007F0E95">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33.</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Реконструкция улицы 9 Апреля и строительство транспортной развязки (улица А. Невского - улица Черняховского - улица Литовский вал) в г. Калининграде</w:t>
            </w:r>
          </w:p>
        </w:tc>
      </w:tr>
      <w:tr w:rsidR="00696C2A" w:rsidRPr="0085359C" w:rsidTr="00696C2A">
        <w:tc>
          <w:tcPr>
            <w:tcW w:w="5000" w:type="pct"/>
            <w:gridSpan w:val="2"/>
            <w:shd w:val="clear" w:color="auto" w:fill="auto"/>
            <w:vAlign w:val="center"/>
          </w:tcPr>
          <w:p w:rsidR="00696C2A" w:rsidRPr="0085359C" w:rsidRDefault="00696C2A" w:rsidP="00696C2A">
            <w:pPr>
              <w:numPr>
                <w:ilvl w:val="0"/>
                <w:numId w:val="42"/>
              </w:num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 xml:space="preserve">Объекты подпрограммы «Автомобильные дороги «ФЦП </w:t>
            </w:r>
            <w:r w:rsidRPr="0085359C">
              <w:rPr>
                <w:rFonts w:ascii="Times New Roman" w:hAnsi="Times New Roman" w:cs="Times New Roman"/>
                <w:sz w:val="22"/>
                <w:szCs w:val="22"/>
              </w:rPr>
              <w:t>«</w:t>
            </w:r>
            <w:r w:rsidRPr="0085359C">
              <w:rPr>
                <w:rFonts w:ascii="Times New Roman" w:hAnsi="Times New Roman" w:cs="Times New Roman"/>
                <w:bCs/>
                <w:sz w:val="22"/>
                <w:szCs w:val="22"/>
              </w:rPr>
              <w:t>Модернизация транспортной системы России (2002-2010 годы)»</w:t>
            </w:r>
            <w:r w:rsidR="000E3F72">
              <w:rPr>
                <w:rFonts w:ascii="Times New Roman" w:hAnsi="Times New Roman" w:cs="Times New Roman"/>
                <w:bCs/>
                <w:sz w:val="22"/>
                <w:szCs w:val="22"/>
              </w:rPr>
              <w:t xml:space="preserve"> </w:t>
            </w:r>
            <w:r w:rsidRPr="0085359C">
              <w:rPr>
                <w:rFonts w:ascii="Times New Roman" w:hAnsi="Times New Roman" w:cs="Times New Roman"/>
                <w:bCs/>
                <w:sz w:val="22"/>
                <w:szCs w:val="22"/>
              </w:rPr>
              <w:t>с учетом продления ее действия до 2015 г.</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34.</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sz w:val="22"/>
                <w:szCs w:val="22"/>
              </w:rPr>
              <w:t>Строительство мостового перехода через реки Старая и Новая Преголя в городе Калининграде, Калининградская область</w:t>
            </w:r>
          </w:p>
        </w:tc>
      </w:tr>
      <w:tr w:rsidR="00696C2A" w:rsidRPr="0085359C" w:rsidTr="00696C2A">
        <w:tc>
          <w:tcPr>
            <w:tcW w:w="484" w:type="pct"/>
            <w:shd w:val="clear" w:color="auto" w:fill="auto"/>
            <w:vAlign w:val="center"/>
          </w:tcPr>
          <w:p w:rsidR="00696C2A" w:rsidRPr="0085359C" w:rsidRDefault="00696C2A" w:rsidP="0016301D">
            <w:pPr>
              <w:spacing w:before="0" w:after="0"/>
              <w:ind w:left="1080"/>
              <w:jc w:val="center"/>
              <w:rPr>
                <w:rFonts w:ascii="Times New Roman" w:hAnsi="Times New Roman" w:cs="Times New Roman"/>
                <w:bCs/>
                <w:sz w:val="22"/>
                <w:szCs w:val="22"/>
              </w:rPr>
            </w:pPr>
          </w:p>
        </w:tc>
        <w:tc>
          <w:tcPr>
            <w:tcW w:w="4516" w:type="pct"/>
            <w:shd w:val="clear" w:color="auto" w:fill="auto"/>
            <w:vAlign w:val="center"/>
          </w:tcPr>
          <w:p w:rsidR="00696C2A" w:rsidRPr="0085359C" w:rsidRDefault="00696C2A" w:rsidP="00696C2A">
            <w:pPr>
              <w:numPr>
                <w:ilvl w:val="0"/>
                <w:numId w:val="42"/>
              </w:numPr>
              <w:spacing w:before="0" w:after="0"/>
              <w:rPr>
                <w:rFonts w:ascii="Times New Roman" w:hAnsi="Times New Roman" w:cs="Times New Roman"/>
                <w:bCs/>
                <w:sz w:val="22"/>
                <w:szCs w:val="22"/>
              </w:rPr>
            </w:pPr>
            <w:r w:rsidRPr="0085359C">
              <w:rPr>
                <w:rFonts w:ascii="Times New Roman" w:hAnsi="Times New Roman" w:cs="Times New Roman"/>
                <w:bCs/>
                <w:sz w:val="22"/>
                <w:szCs w:val="22"/>
              </w:rPr>
              <w:t>Федеральная адресная инвестиционная программа - непрограммная часть</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35.</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sz w:val="22"/>
                <w:szCs w:val="22"/>
              </w:rPr>
              <w:t>Реконструкция гидротехнических сооружений и зоны отдыха вокруг озера Верхнее в городе Калининграде</w:t>
            </w:r>
          </w:p>
        </w:tc>
      </w:tr>
      <w:tr w:rsidR="00696C2A" w:rsidRPr="0085359C" w:rsidTr="00696C2A">
        <w:tc>
          <w:tcPr>
            <w:tcW w:w="5000" w:type="pct"/>
            <w:gridSpan w:val="2"/>
            <w:shd w:val="clear" w:color="auto" w:fill="auto"/>
            <w:noWrap/>
            <w:vAlign w:val="center"/>
          </w:tcPr>
          <w:p w:rsidR="00696C2A" w:rsidRPr="0085359C" w:rsidRDefault="00696C2A" w:rsidP="00696C2A">
            <w:pPr>
              <w:numPr>
                <w:ilvl w:val="0"/>
                <w:numId w:val="42"/>
              </w:numPr>
              <w:spacing w:before="0" w:after="0"/>
              <w:contextualSpacing/>
              <w:jc w:val="center"/>
              <w:rPr>
                <w:rFonts w:ascii="Times New Roman" w:hAnsi="Times New Roman" w:cs="Times New Roman"/>
                <w:bCs/>
                <w:sz w:val="22"/>
                <w:szCs w:val="22"/>
              </w:rPr>
            </w:pPr>
            <w:r w:rsidRPr="0085359C">
              <w:rPr>
                <w:rFonts w:ascii="Times New Roman" w:hAnsi="Times New Roman" w:cs="Times New Roman"/>
                <w:bCs/>
                <w:sz w:val="22"/>
                <w:szCs w:val="22"/>
              </w:rPr>
              <w:t>Областная инвестиционная программа на 2009-2014 годы</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36.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водовода Д 900 мм от Восточной водопроводной станции до Московской насосной станции № 2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37.</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газораспределительных сетей и газопроводов-вводов к жилым домам городского округа «Город Калининград»</w:t>
            </w:r>
          </w:p>
        </w:tc>
      </w:tr>
      <w:tr w:rsidR="00696C2A" w:rsidRPr="0085359C" w:rsidTr="00696C2A">
        <w:tc>
          <w:tcPr>
            <w:tcW w:w="5000" w:type="pct"/>
            <w:gridSpan w:val="2"/>
            <w:shd w:val="clear" w:color="auto" w:fill="auto"/>
            <w:vAlign w:val="center"/>
          </w:tcPr>
          <w:p w:rsidR="00696C2A" w:rsidRPr="0085359C" w:rsidRDefault="00696C2A" w:rsidP="00696C2A">
            <w:pPr>
              <w:numPr>
                <w:ilvl w:val="0"/>
                <w:numId w:val="42"/>
              </w:num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 xml:space="preserve">Объекты Целевой программы Калининградской области «Строительство, реконструкция, </w:t>
            </w:r>
            <w:r w:rsidRPr="0085359C">
              <w:rPr>
                <w:rFonts w:ascii="Times New Roman" w:hAnsi="Times New Roman" w:cs="Times New Roman"/>
                <w:bCs/>
                <w:sz w:val="22"/>
                <w:szCs w:val="22"/>
              </w:rPr>
              <w:lastRenderedPageBreak/>
              <w:t>капитальный ремонт, ремонт и содержание автомобильных дорог общего пользования Калининградской области на 2013-2018 годы»</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lastRenderedPageBreak/>
              <w:t>38.</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и реконструкция ул. Гайдара - ул. Челнокова - ул. Согласия - Советский проспект с устройством путепровода через железнодорожные пути, ул. Челнокова и автодороги «Северный обход г. Калининграда»</w:t>
            </w:r>
          </w:p>
        </w:tc>
      </w:tr>
      <w:tr w:rsidR="00696C2A" w:rsidRPr="0085359C" w:rsidTr="00696C2A">
        <w:tc>
          <w:tcPr>
            <w:tcW w:w="5000" w:type="pct"/>
            <w:gridSpan w:val="2"/>
            <w:shd w:val="clear" w:color="auto" w:fill="auto"/>
            <w:vAlign w:val="center"/>
          </w:tcPr>
          <w:p w:rsidR="00696C2A" w:rsidRPr="0085359C" w:rsidRDefault="00696C2A" w:rsidP="00696C2A">
            <w:pPr>
              <w:numPr>
                <w:ilvl w:val="1"/>
                <w:numId w:val="42"/>
              </w:num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в том числе «Перечень мероприятий программы подготовки к проведению в 2018 году</w:t>
            </w:r>
          </w:p>
          <w:p w:rsidR="00696C2A" w:rsidRPr="0085359C" w:rsidRDefault="00696C2A" w:rsidP="0016301D">
            <w:pPr>
              <w:spacing w:before="0" w:after="0"/>
              <w:ind w:left="1080"/>
              <w:jc w:val="center"/>
              <w:rPr>
                <w:rFonts w:ascii="Times New Roman" w:hAnsi="Times New Roman" w:cs="Times New Roman"/>
                <w:bCs/>
                <w:sz w:val="22"/>
                <w:szCs w:val="22"/>
              </w:rPr>
            </w:pPr>
            <w:r w:rsidRPr="0085359C">
              <w:rPr>
                <w:rFonts w:ascii="Times New Roman" w:hAnsi="Times New Roman" w:cs="Times New Roman"/>
                <w:bCs/>
                <w:sz w:val="22"/>
                <w:szCs w:val="22"/>
              </w:rPr>
              <w:t>чемпионата мира по футболу»</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39.1.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документации по объекту «Строительство мостового перехода через реки Старая и Новая Преголя в г. Калининграде, Калининградская область (2 очередь – Строительство съездов с мостового перехода через реки Старая и Новая Преголя и транспортной развязки в районе бульвара Солнечный)»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39.2.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мостового перехода через реки Старая и Новая Преголя в г. Калининграде, Калининградская область (2 очередь – Строительство съездов с мостового перехода через реки Старая и Новая Преголя и транспортной развязки в районе бульвара Солнечный)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40.1.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Ю. Гагарина от ул. Орудийной до границ городского округа «Город Калининград» в г. Калининграде, Калининградская область»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Дзержинского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наб. Ген. Карбышева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43.</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w:t>
            </w:r>
            <w:r w:rsidRPr="0085359C">
              <w:rPr>
                <w:rFonts w:ascii="Times New Roman" w:hAnsi="Times New Roman" w:cs="Times New Roman"/>
                <w:color w:val="FF0000"/>
                <w:sz w:val="22"/>
                <w:szCs w:val="22"/>
              </w:rPr>
              <w:t xml:space="preserve"> </w:t>
            </w:r>
            <w:r w:rsidRPr="0085359C">
              <w:rPr>
                <w:rFonts w:ascii="Times New Roman" w:hAnsi="Times New Roman" w:cs="Times New Roman"/>
                <w:sz w:val="22"/>
                <w:szCs w:val="22"/>
              </w:rPr>
              <w:t>документации по объекту «Реконструкция моста «Высокий» через р. Преголя по ул. Октябрьской (мост № 4)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44.</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моста «Деревянный» через р. Преголя по ул. Октябрьской (мост № 1)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45.</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мостового перехода на о. Октябрьский с ул. Литовский вал через реку Новая Преголя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46.</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документации по объекту «Строительство моста по проезду Дзержинского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47.</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документации по объекту «Строительство надземного пешеходного перехода через Московский проспект, соединяющего ул. Зарайскую, наб. Адм. Трибуца, наб. Ген. Карбышева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48.</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ул. Суздальская и реконструкция участка ул. Стрелецкая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49.</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парковок в районе ул. Суздальская – ул. Молодой гвардии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50.</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парковок в районе ул. Подп. Емельянова в г. Калининграде»</w:t>
            </w:r>
          </w:p>
        </w:tc>
      </w:tr>
      <w:tr w:rsidR="00696C2A" w:rsidRPr="0085359C" w:rsidTr="00696C2A">
        <w:tc>
          <w:tcPr>
            <w:tcW w:w="5000" w:type="pct"/>
            <w:gridSpan w:val="2"/>
            <w:shd w:val="clear" w:color="auto" w:fill="auto"/>
            <w:vAlign w:val="center"/>
          </w:tcPr>
          <w:p w:rsidR="00696C2A" w:rsidRPr="0085359C" w:rsidRDefault="00696C2A" w:rsidP="00696C2A">
            <w:pPr>
              <w:numPr>
                <w:ilvl w:val="0"/>
                <w:numId w:val="42"/>
              </w:num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Обеспечение доступности объектов дошкольного образования</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51.</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по ул. Куйбышева – ул. Ю. Костикова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52.2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 xml:space="preserve">Строительство корпусов начальной школы - детского сада муниципального автономного общеобразовательного учреждения города Калининграда гимназии № 22 по ул. </w:t>
            </w:r>
            <w:r w:rsidRPr="0085359C">
              <w:rPr>
                <w:rFonts w:ascii="Times New Roman" w:hAnsi="Times New Roman" w:cs="Times New Roman"/>
                <w:bCs/>
                <w:sz w:val="22"/>
                <w:szCs w:val="22"/>
              </w:rPr>
              <w:lastRenderedPageBreak/>
              <w:t>Октябрьской</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lastRenderedPageBreak/>
              <w:t>53.2.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по ул. Аксакова – дор. Окружная</w:t>
            </w:r>
            <w:r w:rsidR="000E3F72">
              <w:rPr>
                <w:rFonts w:ascii="Times New Roman" w:hAnsi="Times New Roman" w:cs="Times New Roman"/>
                <w:bCs/>
                <w:sz w:val="22"/>
                <w:szCs w:val="22"/>
              </w:rPr>
              <w:t xml:space="preserve"> </w:t>
            </w:r>
            <w:r w:rsidRPr="0085359C">
              <w:rPr>
                <w:rFonts w:ascii="Times New Roman" w:hAnsi="Times New Roman" w:cs="Times New Roman"/>
                <w:bCs/>
                <w:sz w:val="22"/>
                <w:szCs w:val="22"/>
              </w:rPr>
              <w:t>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54.2.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по ул. Р. Люксембург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55.</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Детский сад на 240 мест по ул. Левитана в Юго-Восточном микрорайоне г. Калининграда</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56.2.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нового корпуса МАДОУ детского сада № 86 по ул. Б. Хмельницкого, 84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57.2.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нового корпуса МАОУ начальной школы – детского сада № 72 (ул. Красная, 301)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58.2.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по ул. В. Денисова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59.2.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sz w:val="22"/>
                <w:szCs w:val="22"/>
              </w:rPr>
              <w:t>Строительство муниципального образовательного учреждения по ул. Марш. Борзова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60.2.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детский сад по ул. Ген. Толстикова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61.2.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Строительство муниципального дошкольного учреждения по ул. Понартская – ул. Аллея Смелых в</w:t>
            </w:r>
            <w:r w:rsidR="000E3F72">
              <w:rPr>
                <w:rFonts w:ascii="Times New Roman" w:hAnsi="Times New Roman" w:cs="Times New Roman"/>
                <w:bCs/>
                <w:sz w:val="22"/>
                <w:szCs w:val="22"/>
              </w:rPr>
              <w:t xml:space="preserve"> </w:t>
            </w:r>
            <w:r w:rsidRPr="0085359C">
              <w:rPr>
                <w:rFonts w:ascii="Times New Roman" w:hAnsi="Times New Roman" w:cs="Times New Roman"/>
                <w:bCs/>
                <w:sz w:val="22"/>
                <w:szCs w:val="22"/>
              </w:rPr>
              <w:t>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62.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Реконструкция МАОУ начальной школы – детского сада № 28 по ул. Суворова,139а в г. Калининграде</w:t>
            </w:r>
          </w:p>
        </w:tc>
      </w:tr>
      <w:tr w:rsidR="00696C2A" w:rsidRPr="0085359C" w:rsidTr="00696C2A">
        <w:tc>
          <w:tcPr>
            <w:tcW w:w="484" w:type="pct"/>
            <w:shd w:val="clear" w:color="auto" w:fill="auto"/>
            <w:vAlign w:val="center"/>
          </w:tcPr>
          <w:p w:rsidR="00696C2A" w:rsidRPr="0085359C" w:rsidRDefault="00696C2A" w:rsidP="0016301D">
            <w:p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63.2.</w:t>
            </w:r>
          </w:p>
        </w:tc>
        <w:tc>
          <w:tcPr>
            <w:tcW w:w="4516" w:type="pct"/>
            <w:shd w:val="clear" w:color="auto" w:fill="auto"/>
            <w:vAlign w:val="center"/>
          </w:tcPr>
          <w:p w:rsidR="00696C2A" w:rsidRPr="0085359C" w:rsidRDefault="00696C2A" w:rsidP="0016301D">
            <w:pPr>
              <w:spacing w:before="0" w:after="0"/>
              <w:rPr>
                <w:rFonts w:ascii="Times New Roman" w:hAnsi="Times New Roman" w:cs="Times New Roman"/>
                <w:bCs/>
                <w:sz w:val="22"/>
                <w:szCs w:val="22"/>
              </w:rPr>
            </w:pPr>
            <w:r w:rsidRPr="0085359C">
              <w:rPr>
                <w:rFonts w:ascii="Times New Roman" w:hAnsi="Times New Roman" w:cs="Times New Roman"/>
                <w:bCs/>
                <w:sz w:val="22"/>
                <w:szCs w:val="22"/>
              </w:rPr>
              <w:t>Реконструкция МАДОУ детского сада</w:t>
            </w:r>
            <w:r w:rsidR="000E3F72">
              <w:rPr>
                <w:rFonts w:ascii="Times New Roman" w:hAnsi="Times New Roman" w:cs="Times New Roman"/>
                <w:bCs/>
                <w:sz w:val="22"/>
                <w:szCs w:val="22"/>
              </w:rPr>
              <w:t xml:space="preserve">  </w:t>
            </w:r>
            <w:r w:rsidRPr="0085359C">
              <w:rPr>
                <w:rFonts w:ascii="Times New Roman" w:hAnsi="Times New Roman" w:cs="Times New Roman"/>
                <w:bCs/>
                <w:sz w:val="22"/>
                <w:szCs w:val="22"/>
              </w:rPr>
              <w:t xml:space="preserve"> № 100 по ул. Д. Донского, 9 в г. Калининграде</w:t>
            </w:r>
          </w:p>
        </w:tc>
      </w:tr>
      <w:tr w:rsidR="00696C2A" w:rsidRPr="0085359C" w:rsidTr="00696C2A">
        <w:tc>
          <w:tcPr>
            <w:tcW w:w="5000" w:type="pct"/>
            <w:gridSpan w:val="2"/>
            <w:shd w:val="clear" w:color="auto" w:fill="auto"/>
            <w:vAlign w:val="center"/>
          </w:tcPr>
          <w:p w:rsidR="00696C2A" w:rsidRPr="0085359C" w:rsidRDefault="00696C2A" w:rsidP="00696C2A">
            <w:pPr>
              <w:numPr>
                <w:ilvl w:val="0"/>
                <w:numId w:val="41"/>
              </w:numPr>
              <w:spacing w:before="0" w:after="0"/>
              <w:jc w:val="center"/>
              <w:rPr>
                <w:rFonts w:ascii="Times New Roman" w:hAnsi="Times New Roman" w:cs="Times New Roman"/>
                <w:bCs/>
                <w:sz w:val="22"/>
                <w:szCs w:val="22"/>
              </w:rPr>
            </w:pPr>
            <w:r w:rsidRPr="0085359C">
              <w:rPr>
                <w:rFonts w:ascii="Times New Roman" w:hAnsi="Times New Roman" w:cs="Times New Roman"/>
                <w:bCs/>
                <w:sz w:val="22"/>
                <w:szCs w:val="22"/>
              </w:rPr>
              <w:t>ПРОЧИЕ ОБЪЕКТЫ</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64.1.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очистных сооружений пос. Прибрежный»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64.2.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очистных сооружений пос. Прибрежный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65.1.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КНС-8 по ул. Тихорецкой в г. Калининграде (3-й этап – реконструкция напорных коллекторов на участке от</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КНС-8 до промколлектора на ул. Горной в г. Калининграде)» </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65.2.*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КНС-8 по ул. Тихорецкой в г. Калининграде (3-й этап – реконструкция напорных коллекторов на участке от КНС-8 до промколлектора на ул. Горной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66.1.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газовой котельной и реконструкция систем теплоснабжения МАОУ СОШ</w:t>
            </w:r>
            <w:r w:rsidR="009E4DE0" w:rsidRPr="0085359C">
              <w:rPr>
                <w:rFonts w:ascii="Times New Roman" w:hAnsi="Times New Roman" w:cs="Times New Roman"/>
                <w:sz w:val="22"/>
                <w:szCs w:val="22"/>
              </w:rPr>
              <w:t xml:space="preserve"> № 28 по</w:t>
            </w:r>
            <w:r w:rsidR="000E3F72">
              <w:rPr>
                <w:rFonts w:ascii="Times New Roman" w:hAnsi="Times New Roman" w:cs="Times New Roman"/>
                <w:sz w:val="22"/>
                <w:szCs w:val="22"/>
              </w:rPr>
              <w:t xml:space="preserve"> </w:t>
            </w:r>
            <w:r w:rsidR="009E4DE0" w:rsidRPr="0085359C">
              <w:rPr>
                <w:rFonts w:ascii="Times New Roman" w:hAnsi="Times New Roman" w:cs="Times New Roman"/>
                <w:sz w:val="22"/>
                <w:szCs w:val="22"/>
              </w:rPr>
              <w:t xml:space="preserve"> ул. Суворова, 139; М</w:t>
            </w:r>
            <w:r w:rsidRPr="0085359C">
              <w:rPr>
                <w:rFonts w:ascii="Times New Roman" w:hAnsi="Times New Roman" w:cs="Times New Roman"/>
                <w:sz w:val="22"/>
                <w:szCs w:val="22"/>
              </w:rPr>
              <w:t>П «Баня № 2» по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 ул. Суворова, 137; подросткового клуба «Парус» МАУ «ОПК «Балтийское» по ул. Можайская, 65/67; МАДОУ №</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4 по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 ул. Заводская,16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66.2.*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газовой котельной и реконструкция систем теплоснабжения МАОУ СОШ № 28 по ул. Суворова, 139</w:t>
            </w:r>
            <w:r w:rsidR="009E4DE0" w:rsidRPr="0085359C">
              <w:rPr>
                <w:rFonts w:ascii="Times New Roman" w:hAnsi="Times New Roman" w:cs="Times New Roman"/>
                <w:sz w:val="22"/>
                <w:szCs w:val="22"/>
              </w:rPr>
              <w:t>; М</w:t>
            </w:r>
            <w:r w:rsidRPr="0085359C">
              <w:rPr>
                <w:rFonts w:ascii="Times New Roman" w:hAnsi="Times New Roman" w:cs="Times New Roman"/>
                <w:sz w:val="22"/>
                <w:szCs w:val="22"/>
              </w:rPr>
              <w:t>П «Баня № 2» по ул. Суворова, 137; подросткового клуба «Парус» МАУ «ОПК «Балтийское» по ул. Можайская, 65/67; МАДОУ №</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4 по ул. Заводская,16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67.</w:t>
            </w:r>
          </w:p>
        </w:tc>
        <w:tc>
          <w:tcPr>
            <w:tcW w:w="4516" w:type="pct"/>
            <w:vAlign w:val="center"/>
          </w:tcPr>
          <w:p w:rsidR="00696C2A" w:rsidRPr="0085359C" w:rsidRDefault="00696C2A" w:rsidP="002F3B57">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комплектной трансформаторной подстанции в Западн</w:t>
            </w:r>
            <w:r w:rsidR="002F3B57" w:rsidRPr="0085359C">
              <w:rPr>
                <w:rFonts w:ascii="Times New Roman" w:hAnsi="Times New Roman" w:cs="Times New Roman"/>
                <w:sz w:val="22"/>
                <w:szCs w:val="22"/>
              </w:rPr>
              <w:t>ом районе</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68.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«Строительство канализационного коллектора по ул. Дзержинского в г. Калининграде» </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69.</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коллектора бытовой канализации Д 200 мм по ул. Аллея смелых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70.</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«Техническое перевооружение с перевод</w:t>
            </w:r>
            <w:r w:rsidR="00BC4D5C" w:rsidRPr="0085359C">
              <w:rPr>
                <w:rFonts w:ascii="Times New Roman" w:hAnsi="Times New Roman" w:cs="Times New Roman"/>
                <w:sz w:val="22"/>
                <w:szCs w:val="22"/>
              </w:rPr>
              <w:t>ом котельной на природный газ М</w:t>
            </w:r>
            <w:r w:rsidRPr="0085359C">
              <w:rPr>
                <w:rFonts w:ascii="Times New Roman" w:hAnsi="Times New Roman" w:cs="Times New Roman"/>
                <w:sz w:val="22"/>
                <w:szCs w:val="22"/>
              </w:rPr>
              <w:t>П «Калининградтеплосеть»</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по ул. Емельянова, 92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газовой котельной «Цепрусс» с переключением на нее многоквартирных жилых домов»</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котельной по ул. Чувашская, 4 (перевод с угля на газ) с закрытием 8-и угольных котельных»</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73.</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РТС «Красная» с заменой котлов»</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74.</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РТС «Северная» (2-я очередь)»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75.</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РТС «Горького» и тепловых сетей»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объектам теплоснабжения, в том числе: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Станочная, 7-9»</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Мира, 90»</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76.3.</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2-я Алтайская, 1»</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76.4.</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Сестрорецкая, 13»</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76.5.</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Суворова, 41»</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Суворова, 47»</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Аллея Смелых, 154»</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Невского, 9а»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76.9.</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Артиллерийская, 36»</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76.10.</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П. Морозова, 28»</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76.11.</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пр-т Мира, 69»</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76.12.</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Кутузова, 41»</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76.13.</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пр-т Победы, 48»</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76.14.</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Судостроительная, 11»</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76.15.</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«Реконструкция системы теплоснабжения по адресам ул. Летняя, 50, ул. П. Морозова, 5, </w:t>
            </w:r>
          </w:p>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ул. П. Морозова, 90, ул. П. Морозова, 101, ул. П. Морозова, 115, ул. П. Морозова, 126, ул. Новикова, 4, ул. Новикова, 26»</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76.16.</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Октябрьская, 3»</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Дзержинского, 126»</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по адресу ул. Белинского, 18»</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76.19.</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«Закрытие котельной «Б. Камская». Центральный тепловой пункт. Тепловые сети»</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77.</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акведука главного канализационного коллектора от</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ул. Красносельской до проспекта Победы в г. Калининграде, в т.ч. экспертиза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78.</w:t>
            </w:r>
          </w:p>
        </w:tc>
        <w:tc>
          <w:tcPr>
            <w:tcW w:w="4516" w:type="pct"/>
            <w:shd w:val="clear" w:color="000000" w:fill="FFFFFF"/>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канализации по ул. Челюскинская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79.</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участка газопровода высокого давления от ул. Аллея Смелых – ул. Большая Окружная диаметром 325 мм до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ул. Дзержинского (пос. Малое Лесное Гурьевского </w:t>
            </w:r>
            <w:r w:rsidR="001F52DA" w:rsidRPr="0085359C">
              <w:rPr>
                <w:rFonts w:ascii="Times New Roman" w:eastAsia="Calibri" w:hAnsi="Times New Roman" w:cs="Times New Roman"/>
                <w:sz w:val="24"/>
                <w:szCs w:val="24"/>
              </w:rPr>
              <w:t>городского округа</w:t>
            </w:r>
            <w:r w:rsidRPr="0085359C">
              <w:rPr>
                <w:rFonts w:ascii="Times New Roman" w:hAnsi="Times New Roman" w:cs="Times New Roman"/>
                <w:sz w:val="22"/>
                <w:szCs w:val="22"/>
              </w:rPr>
              <w:t>)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80.</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«Строительство газораспределительных сетей и газопроводов-вводов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М. Борисово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«Газификация микрорайона «Северная гора» (2-я очередь)»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объекта «Строительство газораспределительных сетей и газопроводов-вводов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Южный (3 очередь)»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83.1.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рабочей документации по объекту «Газификация жилых домов</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 xml:space="preserve"> №№ 23, 25 по ул. Старопрудной в Центральном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83.2.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Газификация жилых домов №№ 23, 25 по ул. Старопрудной в Центральном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84.</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газораспределительны</w:t>
            </w:r>
            <w:r w:rsidR="002F3B57" w:rsidRPr="0085359C">
              <w:rPr>
                <w:rFonts w:ascii="Times New Roman" w:hAnsi="Times New Roman" w:cs="Times New Roman"/>
                <w:sz w:val="22"/>
                <w:szCs w:val="22"/>
              </w:rPr>
              <w:t xml:space="preserve">х сетей и газопроводов-вводов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Комсомольское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85.1.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распределительных сетей газоснабжения и газопроводов-вводов жилых домов по ул. Букетной в Ленинградском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85.2.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распределительных сетей газоснабжения и газопроводов-вводов жилых домов по ул. Букетной в Ленинградском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86.</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«Строительство газораспределительных сетей и газопроводов-вводов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Суворово в</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87.</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Надземный переход через железнодорожные пути газопроводов высокого и низкого давлений (вынос газопровода за пределы путепровода по ул. Аллея Смелых в г. Калининграде), в т.ч. экспертиза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88.</w:t>
            </w:r>
          </w:p>
        </w:tc>
        <w:tc>
          <w:tcPr>
            <w:tcW w:w="4516" w:type="pct"/>
            <w:vAlign w:val="center"/>
          </w:tcPr>
          <w:p w:rsidR="00696C2A" w:rsidRPr="0085359C" w:rsidRDefault="00696C2A" w:rsidP="002F3B57">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Строительство газораспределительных сетей и газопроводов-вводов в Юго-Западном жилом районе г. Калининграда (</w:t>
            </w:r>
            <w:r w:rsidR="002F3B57" w:rsidRPr="0085359C">
              <w:rPr>
                <w:rFonts w:ascii="Times New Roman" w:hAnsi="Times New Roman" w:cs="Times New Roman"/>
                <w:sz w:val="22"/>
                <w:szCs w:val="22"/>
              </w:rPr>
              <w:t>район</w:t>
            </w:r>
            <w:r w:rsidRPr="0085359C">
              <w:rPr>
                <w:rFonts w:ascii="Times New Roman" w:hAnsi="Times New Roman" w:cs="Times New Roman"/>
                <w:sz w:val="22"/>
                <w:szCs w:val="22"/>
              </w:rPr>
              <w:t> Суворово, Чайковское, Чапаево)</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89.</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 xml:space="preserve">Строительство газораспределительных сетей и газопроводов-вводов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 xml:space="preserve">Чкаловск г. Калининграда </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90.</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Строительство распределительных газоп</w:t>
            </w:r>
            <w:r w:rsidR="002F3B57" w:rsidRPr="0085359C">
              <w:rPr>
                <w:rFonts w:ascii="Times New Roman" w:hAnsi="Times New Roman" w:cs="Times New Roman"/>
                <w:sz w:val="22"/>
                <w:szCs w:val="22"/>
              </w:rPr>
              <w:t>роводов и газопроводов-вводов в</w:t>
            </w:r>
            <w:r w:rsidR="002F3B57" w:rsidRPr="0085359C">
              <w:rPr>
                <w:rFonts w:ascii="Times New Roman" w:eastAsia="Calibri" w:hAnsi="Times New Roman" w:cs="Times New Roman"/>
                <w:sz w:val="24"/>
                <w:szCs w:val="24"/>
              </w:rPr>
              <w:t xml:space="preserve"> районе </w:t>
            </w:r>
            <w:r w:rsidRPr="0085359C">
              <w:rPr>
                <w:rFonts w:ascii="Times New Roman" w:hAnsi="Times New Roman" w:cs="Times New Roman"/>
                <w:sz w:val="22"/>
                <w:szCs w:val="22"/>
              </w:rPr>
              <w:t>Менделеево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91.</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Строительство газопровода высокого давления от стального газопровода высокого давления диаметром 325 мм, проложенного вдоль Большой Окружной дороги, до газопровода диаметром 219 мм по ул. Летняя – ул. Иртышская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92.</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Газификация жилых домов пос.</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 xml:space="preserve">Прибрежный в Московском районе в г. Калининграде </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93.</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Газификация ул.</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Клинической в г.</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94.</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гидротехнических сооружений и улучшение санитарно-экологического состояния притока реки Голубой с благоустройством рекреационной зоны в границах ул. Беланова - ул. Горбунова - ул. Мира - ул. Жиленкова -</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ул. Габайдулина - ул. Калачева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95.</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«Вольеры на 150 собак на территории базы МКП «Служба защиты животных» по адресу г. Калининград, ул. Дзержинского, 205 «А»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96.</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общеобразовательной школы в Восточном жилом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97.1.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Корректировка проектной и рабочей документации по объекту «Общеобразовательная школа на 825 учащихся по ул. Артиллерийской - Серова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97.2.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Общеобразовательная школа на 825 учащихся по ул. Артиллерийской - Серова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98.1.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тренировочной площадки на стадионе «Локомотив», г. Калининград, ул. Аллея Смелых, д. 22/а»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98.2.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тренировочной площадки на стадионе «Локомотив», г. Калининград, ул. Аллея Смелых, д. 22/а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99.1.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тренировочной площадки на стадионе «Пионер», г. Калининград, просп. Мира, д. 134»</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99.2.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тренировочной площадки на стадионе «Пионер», г. Калининград, просп. Мира, д. 134</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100.1.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тренировочной площадки на стадионе «Балтика», г. Калининград, ул. Дмитрия Донского, д. 2»</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100.2.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тренировочной площадки на стадионе «Балтика», г. Калининград, ул. Дмитрия Донского, д. 2</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МАДОУ д/с № 115 ул. Великолукская, 7»</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системы теплоснабжения МАОУ СОШ № 46 ул. Школьная, 2»</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103.</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газовой котельной и реконструкция системы теплоснабжения МАДОУ д/с № 17 ул. Орудийная, 30»</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104.</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«Строительство газовой котельной и реконструкция системы теплоснабжения МАОУ СОШ № 3 ул. Октябрьская </w:t>
            </w:r>
            <w:r w:rsidRPr="0085359C">
              <w:rPr>
                <w:rFonts w:ascii="Times New Roman" w:hAnsi="Times New Roman" w:cs="Times New Roman"/>
                <w:sz w:val="22"/>
                <w:szCs w:val="22"/>
              </w:rPr>
              <w:lastRenderedPageBreak/>
              <w:t>площадь, 28-30»</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105.</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сетей инженерно-технического обеспечения по ул. Аксакова – дор. Окружная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106.</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сетей инженерно-технического обеспечения по ул. В. Денисова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107.</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сетей канализации в МАОУ ООШ № 15 по ул. Дзержинского, 163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108.</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газовой котельной для МАДОУ детский сад № 79 по ул. Красносельской, 22 и МАДОУ центр развития ребенка - детский сад № 2 по ул. Красносельская,24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109.</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системы теплоснабжения МАОУ СОШ № 19 по ул. Менделеева, 13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110.</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Автономное канализование МАУ ДЦО и ОД и П им. А. Гайдара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системы теплоснабжения МАОУ ДОД ГО «Город Калининград» ДМШ им. Э. Т. А. Гофмана по ул. Некрасова, 16,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Осушение территории МОУ СО школы № 43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113.</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автодорожного путепровода через ж/д пути по ул. Аллея Смелых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114.1.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«Реконструкция ул. Аллея Смелых в г. Калининграде, Калининградская область» </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114.2.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ул. Аллея Смелых в</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г. Калининграде, Калининградская область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40.2.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ул. Ю. Гагарина от ул. Орудийной до границ городского округа «Город Калининград» в г. Калининграде, Калининградская область</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115.1.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транспортного узла в границах улиц М. Цветаевой - ул. И. Франко - ул. Платова - ул. 3-я Б. Окружная в г.</w:t>
            </w:r>
            <w:r w:rsidRPr="0085359C">
              <w:rPr>
                <w:rFonts w:ascii="Times New Roman" w:hAnsi="Times New Roman" w:cs="Times New Roman"/>
                <w:sz w:val="22"/>
                <w:szCs w:val="22"/>
                <w:lang w:val="en-US"/>
              </w:rPr>
              <w:t> </w:t>
            </w:r>
            <w:r w:rsidRPr="0085359C">
              <w:rPr>
                <w:rFonts w:ascii="Times New Roman" w:hAnsi="Times New Roman" w:cs="Times New Roman"/>
                <w:sz w:val="22"/>
                <w:szCs w:val="22"/>
              </w:rPr>
              <w:t>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115.2.*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транспортного узла в границах улиц М. Цветаевой -ул. И. Франко - ул. Платова -</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ул. 3-я Б. Окружная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116.1.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улицы Ломоносова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116.2.*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улицы Ломоносова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117.1.</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проезда к детскому саду по ул. Беланова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117.2.</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Строительство проезда к детскому саду по ул. Беланова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118.</w:t>
            </w:r>
          </w:p>
        </w:tc>
        <w:tc>
          <w:tcPr>
            <w:tcW w:w="4516" w:type="pct"/>
            <w:vAlign w:val="center"/>
          </w:tcPr>
          <w:p w:rsidR="00696C2A" w:rsidRPr="0085359C" w:rsidRDefault="00696C2A" w:rsidP="0016301D">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Катина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119.</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Лукашова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120.</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Гавриленко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121.</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улицы Пехотная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122.</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Фрунзе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123.</w:t>
            </w:r>
          </w:p>
        </w:tc>
        <w:tc>
          <w:tcPr>
            <w:tcW w:w="4516" w:type="pct"/>
            <w:vAlign w:val="center"/>
          </w:tcPr>
          <w:p w:rsidR="00696C2A" w:rsidRPr="0085359C" w:rsidRDefault="00696C2A" w:rsidP="004E6342">
            <w:pPr>
              <w:spacing w:before="0" w:after="0" w:line="240" w:lineRule="auto"/>
              <w:rPr>
                <w:rFonts w:ascii="Times New Roman" w:hAnsi="Times New Roman" w:cs="Times New Roman"/>
                <w:sz w:val="22"/>
                <w:szCs w:val="22"/>
              </w:rPr>
            </w:pPr>
            <w:r w:rsidRPr="0085359C">
              <w:rPr>
                <w:rFonts w:ascii="Times New Roman" w:hAnsi="Times New Roman" w:cs="Times New Roman"/>
                <w:sz w:val="22"/>
                <w:szCs w:val="22"/>
              </w:rPr>
              <w:t xml:space="preserve">Разработка проектной и рабочей документации по объекту «Строительство и </w:t>
            </w:r>
            <w:r w:rsidRPr="0085359C">
              <w:rPr>
                <w:rFonts w:ascii="Times New Roman" w:hAnsi="Times New Roman" w:cs="Times New Roman"/>
                <w:sz w:val="22"/>
                <w:szCs w:val="22"/>
              </w:rPr>
              <w:lastRenderedPageBreak/>
              <w:t xml:space="preserve">реконструкция инженерной и транспортной инфраструктуры земельных участков </w:t>
            </w:r>
            <w:r w:rsidR="002F3B57" w:rsidRPr="0085359C">
              <w:rPr>
                <w:rFonts w:ascii="Times New Roman" w:eastAsia="Calibri" w:hAnsi="Times New Roman" w:cs="Times New Roman"/>
                <w:sz w:val="24"/>
                <w:szCs w:val="24"/>
              </w:rPr>
              <w:t xml:space="preserve">в районе </w:t>
            </w:r>
            <w:r w:rsidRPr="0085359C">
              <w:rPr>
                <w:rFonts w:ascii="Times New Roman" w:hAnsi="Times New Roman" w:cs="Times New Roman"/>
                <w:sz w:val="22"/>
                <w:szCs w:val="22"/>
              </w:rPr>
              <w:t>Лермонтово (ул. Кировоградская – ул. Белорусская – ул. Полецкого) в г. Калининграде, в целях предоставления земельных участков под строительство индивидуальных жилых домов гражданам, имеющим 3-х и более детей)»</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lastRenderedPageBreak/>
              <w:t>124.</w:t>
            </w:r>
          </w:p>
        </w:tc>
        <w:tc>
          <w:tcPr>
            <w:tcW w:w="4516" w:type="pct"/>
            <w:shd w:val="clear" w:color="auto" w:fill="auto"/>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на строительство и реконструкцию объектов улично-дорожной сети г. Калининграда, в том числе: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124.1.</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Марш. Борзова от ул. Красная до</w:t>
            </w:r>
            <w:r w:rsidR="000E3F72">
              <w:rPr>
                <w:rFonts w:ascii="Times New Roman" w:hAnsi="Times New Roman" w:cs="Times New Roman"/>
                <w:sz w:val="22"/>
                <w:szCs w:val="22"/>
              </w:rPr>
              <w:t xml:space="preserve"> </w:t>
            </w:r>
            <w:r w:rsidRPr="0085359C">
              <w:rPr>
                <w:rFonts w:ascii="Times New Roman" w:hAnsi="Times New Roman" w:cs="Times New Roman"/>
                <w:sz w:val="22"/>
                <w:szCs w:val="22"/>
              </w:rPr>
              <w:t>ул. Ломоносова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124.2.</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Советского проспекта от ул. Марш. Борзова до ул. Габайдулина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124.3.</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Карташева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124.4.</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автомобильной дороги от ул. Б. Окружная до ул. Лукашова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124.5.</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ул. В. Денисова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124.6.</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новой улицы (продолжение ул. Р. Зорге)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124.7.</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«Строительство новой улицы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124.8.</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 Литовский вал от Московского проспекта до ул. Ю. Гагарина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124.9.</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улиц Калязинская и Тихая со строительством моста через реку Голубую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124.10.</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«Реконструкция и новое строительство участка наб. Правая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125.</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ул. Минусинской в Московском районе г. Калининграда</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126.</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Разработка проектной и рабочей документации по объекту «Гаражи по ул. Октябрьской, 79 в г. Калининграде»</w:t>
            </w:r>
          </w:p>
        </w:tc>
      </w:tr>
      <w:tr w:rsidR="00696C2A" w:rsidRPr="0085359C" w:rsidTr="00696C2A">
        <w:tc>
          <w:tcPr>
            <w:tcW w:w="484" w:type="pct"/>
            <w:vAlign w:val="center"/>
          </w:tcPr>
          <w:p w:rsidR="00696C2A" w:rsidRPr="0085359C" w:rsidRDefault="00696C2A" w:rsidP="0016301D">
            <w:pPr>
              <w:spacing w:before="0" w:after="0"/>
              <w:jc w:val="center"/>
              <w:rPr>
                <w:rFonts w:ascii="Times New Roman" w:hAnsi="Times New Roman" w:cs="Times New Roman"/>
                <w:sz w:val="22"/>
                <w:szCs w:val="22"/>
              </w:rPr>
            </w:pPr>
            <w:r w:rsidRPr="0085359C">
              <w:rPr>
                <w:rFonts w:ascii="Times New Roman" w:hAnsi="Times New Roman" w:cs="Times New Roman"/>
                <w:sz w:val="22"/>
                <w:szCs w:val="22"/>
              </w:rPr>
              <w:t>127.</w:t>
            </w:r>
          </w:p>
        </w:tc>
        <w:tc>
          <w:tcPr>
            <w:tcW w:w="4516" w:type="pct"/>
            <w:vAlign w:val="center"/>
          </w:tcPr>
          <w:p w:rsidR="00696C2A" w:rsidRPr="0085359C" w:rsidRDefault="00696C2A" w:rsidP="004E6342">
            <w:pPr>
              <w:spacing w:before="0" w:after="0"/>
              <w:rPr>
                <w:rFonts w:ascii="Times New Roman" w:hAnsi="Times New Roman" w:cs="Times New Roman"/>
                <w:sz w:val="22"/>
                <w:szCs w:val="22"/>
              </w:rPr>
            </w:pPr>
            <w:r w:rsidRPr="0085359C">
              <w:rPr>
                <w:rFonts w:ascii="Times New Roman" w:hAnsi="Times New Roman" w:cs="Times New Roman"/>
                <w:sz w:val="22"/>
                <w:szCs w:val="22"/>
              </w:rPr>
              <w:t>Реконструкция мостов Калининградского зоопарка (3 шт.) (1-й этап)</w:t>
            </w:r>
          </w:p>
        </w:tc>
      </w:tr>
    </w:tbl>
    <w:p w:rsidR="00EB385D" w:rsidRPr="0085359C" w:rsidRDefault="00EB385D" w:rsidP="00D574F9">
      <w:pPr>
        <w:pStyle w:val="30"/>
        <w:numPr>
          <w:ilvl w:val="1"/>
          <w:numId w:val="58"/>
        </w:numPr>
        <w:ind w:left="709" w:hanging="709"/>
        <w:rPr>
          <w:rFonts w:ascii="Times New Roman" w:hAnsi="Times New Roman" w:cs="Times New Roman"/>
        </w:rPr>
      </w:pPr>
      <w:bookmarkStart w:id="101" w:name="_Toc456002727"/>
      <w:r w:rsidRPr="0085359C">
        <w:rPr>
          <w:rFonts w:ascii="Times New Roman" w:hAnsi="Times New Roman" w:cs="Times New Roman"/>
        </w:rPr>
        <w:t>Программы муниципального уровня.</w:t>
      </w:r>
      <w:bookmarkEnd w:id="101"/>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Муниципальный уровень представлен: Стратегией социально-экономического развития городского округа «Города Калининград» на период</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до 2035 года, утвержденной решением городского Совета депутата Калининграда от 09.10.2013 №302. Стратегия является документом, в котором отражены основные направления долгосрочного развития города: улучшение качества жизни населения, развитие человеческих ресурсов, развитие инфраструктуры и создание благоприятной деловой среды.</w:t>
      </w:r>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Ниже в таблице приведен перечень муниципальных целевых программ на 2015 год и плановый период 2016 - 2017 годов.</w:t>
      </w:r>
    </w:p>
    <w:p w:rsidR="00B9603F" w:rsidRPr="0085359C" w:rsidRDefault="00B9603F" w:rsidP="00B9603F">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 xml:space="preserve">Таблица 13.2.1. </w:t>
      </w:r>
    </w:p>
    <w:p w:rsidR="00B9603F" w:rsidRPr="0085359C" w:rsidRDefault="00B9603F" w:rsidP="00B9603F">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Перечень муниципальных</w:t>
      </w:r>
      <w:r w:rsidR="000E3F72">
        <w:rPr>
          <w:rFonts w:ascii="Times New Roman" w:eastAsia="Calibri" w:hAnsi="Times New Roman" w:cs="Times New Roman"/>
          <w:b/>
          <w:i/>
          <w:sz w:val="22"/>
          <w:szCs w:val="22"/>
          <w:lang w:eastAsia="ru-RU"/>
        </w:rPr>
        <w:t xml:space="preserve"> </w:t>
      </w:r>
      <w:r w:rsidRPr="0085359C">
        <w:rPr>
          <w:rFonts w:ascii="Times New Roman" w:eastAsia="Calibri" w:hAnsi="Times New Roman" w:cs="Times New Roman"/>
          <w:b/>
          <w:i/>
          <w:sz w:val="22"/>
          <w:szCs w:val="22"/>
          <w:lang w:eastAsia="ru-RU"/>
        </w:rPr>
        <w:t>целевых программ</w:t>
      </w:r>
      <w:r w:rsidR="000E3F72">
        <w:rPr>
          <w:rFonts w:ascii="Times New Roman" w:eastAsia="Calibri" w:hAnsi="Times New Roman" w:cs="Times New Roman"/>
          <w:b/>
          <w:i/>
          <w:sz w:val="22"/>
          <w:szCs w:val="22"/>
          <w:lang w:eastAsia="ru-RU"/>
        </w:rPr>
        <w:t xml:space="preserve"> </w:t>
      </w:r>
      <w:r w:rsidRPr="0085359C">
        <w:rPr>
          <w:rFonts w:ascii="Times New Roman" w:eastAsia="Calibri" w:hAnsi="Times New Roman" w:cs="Times New Roman"/>
          <w:b/>
          <w:i/>
          <w:sz w:val="22"/>
          <w:szCs w:val="22"/>
          <w:lang w:eastAsia="ru-RU"/>
        </w:rPr>
        <w:t>г. Калининграда на период до 2017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846"/>
        <w:gridCol w:w="6243"/>
        <w:gridCol w:w="2675"/>
      </w:tblGrid>
      <w:tr w:rsidR="00B9603F" w:rsidRPr="0085359C" w:rsidTr="00A857F2">
        <w:trPr>
          <w:tblHeader/>
        </w:trPr>
        <w:tc>
          <w:tcPr>
            <w:tcW w:w="43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63" w:type="dxa"/>
              <w:left w:w="63" w:type="dxa"/>
              <w:bottom w:w="63"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lastRenderedPageBreak/>
              <w:t>№</w:t>
            </w:r>
          </w:p>
          <w:p w:rsidR="00B9603F" w:rsidRPr="0085359C" w:rsidRDefault="00B9603F" w:rsidP="00B9603F">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п/п</w:t>
            </w:r>
          </w:p>
        </w:tc>
        <w:tc>
          <w:tcPr>
            <w:tcW w:w="319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63" w:type="dxa"/>
              <w:left w:w="63" w:type="dxa"/>
              <w:bottom w:w="63"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Наименование программы</w:t>
            </w:r>
            <w:r w:rsidRPr="0085359C">
              <w:rPr>
                <w:rFonts w:ascii="Times New Roman" w:hAnsi="Times New Roman" w:cs="Times New Roman"/>
                <w:sz w:val="22"/>
                <w:szCs w:val="22"/>
                <w:lang w:eastAsia="ru-RU"/>
              </w:rPr>
              <w:t> </w:t>
            </w:r>
            <w:r w:rsidRPr="0085359C">
              <w:rPr>
                <w:rFonts w:ascii="Times New Roman" w:hAnsi="Times New Roman" w:cs="Times New Roman"/>
                <w:b/>
                <w:sz w:val="22"/>
                <w:szCs w:val="22"/>
                <w:lang w:eastAsia="ru-RU"/>
              </w:rPr>
              <w:br/>
              <w:t>(МП – муниципальная программа,</w:t>
            </w:r>
            <w:r w:rsidRPr="0085359C">
              <w:rPr>
                <w:rFonts w:ascii="Times New Roman" w:hAnsi="Times New Roman" w:cs="Times New Roman"/>
                <w:sz w:val="22"/>
                <w:szCs w:val="22"/>
                <w:lang w:eastAsia="ru-RU"/>
              </w:rPr>
              <w:t> </w:t>
            </w:r>
            <w:r w:rsidRPr="0085359C">
              <w:rPr>
                <w:rFonts w:ascii="Times New Roman" w:hAnsi="Times New Roman" w:cs="Times New Roman"/>
                <w:b/>
                <w:sz w:val="22"/>
                <w:szCs w:val="22"/>
                <w:lang w:eastAsia="ru-RU"/>
              </w:rPr>
              <w:br/>
              <w:t>ВЦП – ведомственная целевая программа)</w:t>
            </w:r>
          </w:p>
        </w:tc>
        <w:tc>
          <w:tcPr>
            <w:tcW w:w="137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Mar>
              <w:top w:w="63" w:type="dxa"/>
              <w:left w:w="63" w:type="dxa"/>
              <w:bottom w:w="63"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b/>
                <w:sz w:val="22"/>
                <w:szCs w:val="22"/>
                <w:lang w:eastAsia="ru-RU"/>
              </w:rPr>
            </w:pPr>
            <w:r w:rsidRPr="0085359C">
              <w:rPr>
                <w:rFonts w:ascii="Times New Roman" w:hAnsi="Times New Roman" w:cs="Times New Roman"/>
                <w:b/>
                <w:sz w:val="22"/>
                <w:szCs w:val="22"/>
                <w:lang w:eastAsia="ru-RU"/>
              </w:rPr>
              <w:t>Нормативно-правовой</w:t>
            </w:r>
            <w:r w:rsidRPr="0085359C">
              <w:rPr>
                <w:rFonts w:ascii="Times New Roman" w:hAnsi="Times New Roman" w:cs="Times New Roman"/>
                <w:sz w:val="22"/>
                <w:szCs w:val="22"/>
                <w:lang w:eastAsia="ru-RU"/>
              </w:rPr>
              <w:t> </w:t>
            </w:r>
            <w:r w:rsidRPr="0085359C">
              <w:rPr>
                <w:rFonts w:ascii="Times New Roman" w:hAnsi="Times New Roman" w:cs="Times New Roman"/>
                <w:b/>
                <w:sz w:val="22"/>
                <w:szCs w:val="22"/>
                <w:lang w:eastAsia="ru-RU"/>
              </w:rPr>
              <w:br/>
              <w:t>акт об утверждении</w:t>
            </w:r>
          </w:p>
        </w:tc>
      </w:tr>
      <w:tr w:rsidR="00B9603F" w:rsidRPr="0085359C" w:rsidTr="00A857F2">
        <w:tc>
          <w:tcPr>
            <w:tcW w:w="433" w:type="pct"/>
            <w:tcBorders>
              <w:top w:val="single" w:sz="12" w:space="0" w:color="auto"/>
            </w:tcBorders>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w:t>
            </w:r>
          </w:p>
        </w:tc>
        <w:tc>
          <w:tcPr>
            <w:tcW w:w="3197" w:type="pct"/>
            <w:tcBorders>
              <w:top w:val="single" w:sz="12" w:space="0" w:color="auto"/>
            </w:tcBorders>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«Обеспечение градостроительной и архитектурной деятельности в городском округе «Город Калининград»</w:t>
            </w:r>
          </w:p>
        </w:tc>
        <w:tc>
          <w:tcPr>
            <w:tcW w:w="1370" w:type="pct"/>
            <w:tcBorders>
              <w:top w:val="single" w:sz="12" w:space="0" w:color="auto"/>
            </w:tcBorders>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1" w:tgtFrame="_blank" w:history="1">
              <w:r w:rsidR="00B9603F" w:rsidRPr="0085359C">
                <w:rPr>
                  <w:rFonts w:ascii="Times New Roman" w:hAnsi="Times New Roman" w:cs="Times New Roman"/>
                  <w:sz w:val="22"/>
                  <w:szCs w:val="22"/>
                  <w:lang w:eastAsia="ru-RU"/>
                </w:rPr>
                <w:t>Постановление от 20.10.2014 № 1637</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2.</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«Развитие коммунальной инфраструктуры городского округа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2" w:tgtFrame="_blank" w:history="1">
              <w:r w:rsidR="00B9603F" w:rsidRPr="0085359C">
                <w:rPr>
                  <w:rFonts w:ascii="Times New Roman" w:hAnsi="Times New Roman" w:cs="Times New Roman"/>
                  <w:sz w:val="22"/>
                  <w:szCs w:val="22"/>
                  <w:lang w:eastAsia="ru-RU"/>
                </w:rPr>
                <w:t>Постановление от 20.10.2014 № 1638</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3.</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«Развитие дорожно-транспортного комплекса городского округа «Город Калининград», в т.ч.:</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3" w:tgtFrame="_blank" w:history="1">
              <w:r w:rsidR="00B9603F" w:rsidRPr="0085359C">
                <w:rPr>
                  <w:rFonts w:ascii="Times New Roman" w:hAnsi="Times New Roman" w:cs="Times New Roman"/>
                  <w:sz w:val="22"/>
                  <w:szCs w:val="22"/>
                  <w:lang w:eastAsia="ru-RU"/>
                </w:rPr>
                <w:t>Постановление от 20.10.2014 № 1639</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4.</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«Благоустройство и экология городского округа «Город Калининград», в т.ч.:</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4" w:tgtFrame="_blank" w:history="1">
              <w:r w:rsidR="00B9603F" w:rsidRPr="0085359C">
                <w:rPr>
                  <w:rFonts w:ascii="Times New Roman" w:hAnsi="Times New Roman" w:cs="Times New Roman"/>
                  <w:sz w:val="22"/>
                  <w:szCs w:val="22"/>
                  <w:lang w:eastAsia="ru-RU"/>
                </w:rPr>
                <w:t>Постановление от 20.10.2014 № 1640</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5.</w:t>
            </w:r>
          </w:p>
        </w:tc>
        <w:tc>
          <w:tcPr>
            <w:tcW w:w="3197" w:type="pct"/>
            <w:shd w:val="clear" w:color="auto" w:fill="FFFFFF"/>
            <w:tcMar>
              <w:top w:w="125" w:type="dxa"/>
              <w:left w:w="63" w:type="dxa"/>
              <w:bottom w:w="125" w:type="dxa"/>
              <w:right w:w="63" w:type="dxa"/>
            </w:tcMar>
            <w:vAlign w:val="center"/>
          </w:tcPr>
          <w:p w:rsidR="00B9603F" w:rsidRPr="0085359C" w:rsidRDefault="00B9603F" w:rsidP="00FF7CF9">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«Обеспечение условий для реализации гражданами своих прав в области жилищных отношений»</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5" w:tgtFrame="_blank" w:history="1">
              <w:r w:rsidR="00B9603F" w:rsidRPr="0085359C">
                <w:rPr>
                  <w:rFonts w:ascii="Times New Roman" w:hAnsi="Times New Roman" w:cs="Times New Roman"/>
                  <w:sz w:val="22"/>
                  <w:szCs w:val="22"/>
                  <w:lang w:eastAsia="ru-RU"/>
                </w:rPr>
                <w:t>Постановление от 20.10.2014 № 1641</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6.</w:t>
            </w:r>
          </w:p>
        </w:tc>
        <w:tc>
          <w:tcPr>
            <w:tcW w:w="3197" w:type="pct"/>
            <w:shd w:val="clear" w:color="auto" w:fill="FFFFFF"/>
            <w:tcMar>
              <w:top w:w="125" w:type="dxa"/>
              <w:left w:w="63" w:type="dxa"/>
              <w:bottom w:w="125" w:type="dxa"/>
              <w:right w:w="63" w:type="dxa"/>
            </w:tcMar>
            <w:vAlign w:val="center"/>
          </w:tcPr>
          <w:p w:rsidR="00B9603F" w:rsidRPr="0085359C" w:rsidRDefault="00B9603F" w:rsidP="00FF7CF9">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«Обеспечение эффективного использования муниципального имущества и земельных ресурсов городс</w:t>
            </w:r>
            <w:r w:rsidR="00FF7CF9" w:rsidRPr="0085359C">
              <w:rPr>
                <w:rFonts w:ascii="Times New Roman" w:hAnsi="Times New Roman" w:cs="Times New Roman"/>
                <w:sz w:val="22"/>
                <w:szCs w:val="22"/>
                <w:lang w:eastAsia="ru-RU"/>
              </w:rPr>
              <w:t>кого округа «Город Калининград»</w:t>
            </w:r>
            <w:r w:rsidRPr="0085359C">
              <w:rPr>
                <w:rFonts w:ascii="Times New Roman" w:hAnsi="Times New Roman" w:cs="Times New Roman"/>
                <w:sz w:val="22"/>
                <w:szCs w:val="22"/>
                <w:lang w:eastAsia="ru-RU"/>
              </w:rPr>
              <w:t>:</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6" w:tgtFrame="_blank" w:history="1">
              <w:r w:rsidR="00B9603F" w:rsidRPr="0085359C">
                <w:rPr>
                  <w:rFonts w:ascii="Times New Roman" w:hAnsi="Times New Roman" w:cs="Times New Roman"/>
                  <w:sz w:val="22"/>
                  <w:szCs w:val="22"/>
                  <w:lang w:eastAsia="ru-RU"/>
                </w:rPr>
                <w:t>Постановление от 20.10.2014 № 1643</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7.</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«Переселение граждан из аварийного жилищного фонда и муниципальных жилых помещений, признанных непригодными для проживания, расположенных на территории городского округа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7" w:tgtFrame="_blank" w:history="1">
              <w:r w:rsidR="00B9603F" w:rsidRPr="0085359C">
                <w:rPr>
                  <w:rFonts w:ascii="Times New Roman" w:hAnsi="Times New Roman" w:cs="Times New Roman"/>
                  <w:sz w:val="22"/>
                  <w:szCs w:val="22"/>
                  <w:lang w:eastAsia="ru-RU"/>
                </w:rPr>
                <w:t>Постановление от 20.10.2014 № 1642</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8.</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«Обеспечение эффективного функционирования органов местного самоуправления городского ок</w:t>
            </w:r>
            <w:r w:rsidR="00FF7CF9" w:rsidRPr="0085359C">
              <w:rPr>
                <w:rFonts w:ascii="Times New Roman" w:hAnsi="Times New Roman" w:cs="Times New Roman"/>
                <w:sz w:val="22"/>
                <w:szCs w:val="22"/>
                <w:lang w:eastAsia="ru-RU"/>
              </w:rPr>
              <w:t>руга «Город Калининград»</w:t>
            </w:r>
            <w:r w:rsidRPr="0085359C">
              <w:rPr>
                <w:rFonts w:ascii="Times New Roman" w:hAnsi="Times New Roman" w:cs="Times New Roman"/>
                <w:sz w:val="22"/>
                <w:szCs w:val="22"/>
                <w:lang w:eastAsia="ru-RU"/>
              </w:rPr>
              <w:t>:</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8" w:tgtFrame="_blank" w:history="1">
              <w:r w:rsidR="00B9603F" w:rsidRPr="0085359C">
                <w:rPr>
                  <w:rFonts w:ascii="Times New Roman" w:hAnsi="Times New Roman" w:cs="Times New Roman"/>
                  <w:sz w:val="22"/>
                  <w:szCs w:val="22"/>
                  <w:lang w:eastAsia="ru-RU"/>
                </w:rPr>
                <w:t>Постановление от 20.10.2014 № 1644</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9.</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«Осуществление мероприятий по гражданской обороне и защите населения и территории городского округа «Город Калининград» от чрезвычайных ситуаций»</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89" w:tgtFrame="_blank" w:history="1">
              <w:r w:rsidR="00B9603F" w:rsidRPr="0085359C">
                <w:rPr>
                  <w:rFonts w:ascii="Times New Roman" w:hAnsi="Times New Roman" w:cs="Times New Roman"/>
                  <w:sz w:val="22"/>
                  <w:szCs w:val="22"/>
                  <w:lang w:eastAsia="ru-RU"/>
                </w:rPr>
                <w:t>Постановление от 20.10.2014 № 1645</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10.</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«Развитие системы образования городского окр</w:t>
            </w:r>
            <w:r w:rsidR="00FF7CF9" w:rsidRPr="0085359C">
              <w:rPr>
                <w:rFonts w:ascii="Times New Roman" w:hAnsi="Times New Roman" w:cs="Times New Roman"/>
                <w:sz w:val="22"/>
                <w:szCs w:val="22"/>
                <w:lang w:eastAsia="ru-RU"/>
              </w:rPr>
              <w:t>уга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0" w:tgtFrame="_blank" w:history="1">
              <w:r w:rsidR="00B9603F" w:rsidRPr="0085359C">
                <w:rPr>
                  <w:rFonts w:ascii="Times New Roman" w:hAnsi="Times New Roman" w:cs="Times New Roman"/>
                  <w:sz w:val="22"/>
                  <w:szCs w:val="22"/>
                  <w:lang w:eastAsia="ru-RU"/>
                </w:rPr>
                <w:t>Постановление от 17.10.2014 № 1634</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11.</w:t>
            </w:r>
          </w:p>
        </w:tc>
        <w:tc>
          <w:tcPr>
            <w:tcW w:w="3197" w:type="pct"/>
            <w:shd w:val="clear" w:color="auto" w:fill="FFFFFF"/>
            <w:tcMar>
              <w:top w:w="125" w:type="dxa"/>
              <w:left w:w="63" w:type="dxa"/>
              <w:bottom w:w="125" w:type="dxa"/>
              <w:right w:w="63" w:type="dxa"/>
            </w:tcMar>
            <w:vAlign w:val="center"/>
          </w:tcPr>
          <w:p w:rsidR="00B9603F" w:rsidRPr="0085359C" w:rsidRDefault="00B9603F" w:rsidP="00FF7CF9">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«Социальная поддержка населения городского округа «Город Калининград», в т.ч.:Подпрограмма «Обеспечение жильем молодых семей в городском округе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1" w:tgtFrame="_blank" w:history="1">
              <w:r w:rsidR="00B9603F" w:rsidRPr="0085359C">
                <w:rPr>
                  <w:rFonts w:ascii="Times New Roman" w:hAnsi="Times New Roman" w:cs="Times New Roman"/>
                  <w:sz w:val="22"/>
                  <w:szCs w:val="22"/>
                  <w:lang w:eastAsia="ru-RU"/>
                </w:rPr>
                <w:t>Постановление от 17.10.2014 № 1632</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12.</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«Сохранение и развитие культуры в городском округе «Город Калининград», в т.ч.:</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2" w:tgtFrame="_blank" w:history="1">
              <w:r w:rsidR="00B9603F" w:rsidRPr="0085359C">
                <w:rPr>
                  <w:rFonts w:ascii="Times New Roman" w:hAnsi="Times New Roman" w:cs="Times New Roman"/>
                  <w:sz w:val="22"/>
                  <w:szCs w:val="22"/>
                  <w:lang w:eastAsia="ru-RU"/>
                </w:rPr>
                <w:t>Постановление от 17.10.2014 № 1631</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13.</w:t>
            </w:r>
          </w:p>
        </w:tc>
        <w:tc>
          <w:tcPr>
            <w:tcW w:w="3197" w:type="pct"/>
            <w:shd w:val="clear" w:color="auto" w:fill="FFFFFF"/>
            <w:tcMar>
              <w:top w:w="125" w:type="dxa"/>
              <w:left w:w="63" w:type="dxa"/>
              <w:bottom w:w="125" w:type="dxa"/>
              <w:right w:w="63" w:type="dxa"/>
            </w:tcMar>
            <w:vAlign w:val="center"/>
          </w:tcPr>
          <w:p w:rsidR="00B9603F" w:rsidRPr="0085359C" w:rsidRDefault="00B9603F" w:rsidP="00FF7CF9">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«Развитие молодежной сферы, физической культуры, спорта и дополнительного образования спортивной направленности в городс</w:t>
            </w:r>
            <w:r w:rsidR="00FF7CF9" w:rsidRPr="0085359C">
              <w:rPr>
                <w:rFonts w:ascii="Times New Roman" w:hAnsi="Times New Roman" w:cs="Times New Roman"/>
                <w:sz w:val="22"/>
                <w:szCs w:val="22"/>
                <w:lang w:eastAsia="ru-RU"/>
              </w:rPr>
              <w:t>ком округе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3" w:tgtFrame="_blank" w:history="1">
              <w:r w:rsidR="00B9603F" w:rsidRPr="0085359C">
                <w:rPr>
                  <w:rFonts w:ascii="Times New Roman" w:hAnsi="Times New Roman" w:cs="Times New Roman"/>
                  <w:sz w:val="22"/>
                  <w:szCs w:val="22"/>
                  <w:lang w:eastAsia="ru-RU"/>
                </w:rPr>
                <w:t>Постановление от 17.10.2014 № 1633</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14.</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«Развитие малого и среднего предпринимательства в городском округе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4" w:tgtFrame="_blank" w:history="1">
              <w:r w:rsidR="00B9603F" w:rsidRPr="0085359C">
                <w:rPr>
                  <w:rFonts w:ascii="Times New Roman" w:hAnsi="Times New Roman" w:cs="Times New Roman"/>
                  <w:sz w:val="22"/>
                  <w:szCs w:val="22"/>
                  <w:lang w:eastAsia="ru-RU"/>
                </w:rPr>
                <w:t>Постановление от 20.10.2014 № 1635</w:t>
              </w:r>
            </w:hyperlink>
          </w:p>
        </w:tc>
      </w:tr>
      <w:tr w:rsidR="00B9603F" w:rsidRPr="0085359C" w:rsidTr="00B9603F">
        <w:tc>
          <w:tcPr>
            <w:tcW w:w="433"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lastRenderedPageBreak/>
              <w:t>15.</w:t>
            </w:r>
          </w:p>
        </w:tc>
        <w:tc>
          <w:tcPr>
            <w:tcW w:w="3197" w:type="pct"/>
            <w:shd w:val="clear" w:color="auto" w:fill="FFFFFF"/>
            <w:tcMar>
              <w:top w:w="125" w:type="dxa"/>
              <w:left w:w="63" w:type="dxa"/>
              <w:bottom w:w="125" w:type="dxa"/>
              <w:right w:w="63" w:type="dxa"/>
            </w:tcMar>
            <w:vAlign w:val="center"/>
          </w:tcPr>
          <w:p w:rsidR="00B9603F" w:rsidRPr="0085359C" w:rsidRDefault="00B9603F" w:rsidP="00B9603F">
            <w:pPr>
              <w:spacing w:before="0" w:after="0" w:line="240" w:lineRule="auto"/>
              <w:contextualSpacing/>
              <w:rPr>
                <w:rFonts w:ascii="Times New Roman" w:hAnsi="Times New Roman" w:cs="Times New Roman"/>
                <w:sz w:val="22"/>
                <w:szCs w:val="22"/>
                <w:lang w:eastAsia="ru-RU"/>
              </w:rPr>
            </w:pPr>
            <w:r w:rsidRPr="0085359C">
              <w:rPr>
                <w:rFonts w:ascii="Times New Roman" w:hAnsi="Times New Roman" w:cs="Times New Roman"/>
                <w:sz w:val="22"/>
                <w:szCs w:val="22"/>
                <w:lang w:eastAsia="ru-RU"/>
              </w:rPr>
              <w:t>МП «Управление муниципальными финансами городского округа «Город Калининград»</w:t>
            </w:r>
          </w:p>
        </w:tc>
        <w:tc>
          <w:tcPr>
            <w:tcW w:w="1370" w:type="pct"/>
            <w:shd w:val="clear" w:color="auto" w:fill="FFFFFF"/>
            <w:tcMar>
              <w:top w:w="125" w:type="dxa"/>
              <w:left w:w="63" w:type="dxa"/>
              <w:bottom w:w="125" w:type="dxa"/>
              <w:right w:w="63" w:type="dxa"/>
            </w:tcMar>
            <w:vAlign w:val="center"/>
          </w:tcPr>
          <w:p w:rsidR="00B9603F" w:rsidRPr="0085359C" w:rsidRDefault="000D26A6" w:rsidP="00B9603F">
            <w:pPr>
              <w:spacing w:before="0" w:after="0" w:line="240" w:lineRule="auto"/>
              <w:contextualSpacing/>
              <w:jc w:val="center"/>
              <w:rPr>
                <w:rFonts w:ascii="Times New Roman" w:hAnsi="Times New Roman" w:cs="Times New Roman"/>
                <w:sz w:val="22"/>
                <w:szCs w:val="22"/>
                <w:lang w:eastAsia="ru-RU"/>
              </w:rPr>
            </w:pPr>
            <w:hyperlink r:id="rId195" w:tgtFrame="_blank" w:history="1">
              <w:r w:rsidR="00B9603F" w:rsidRPr="0085359C">
                <w:rPr>
                  <w:rFonts w:ascii="Times New Roman" w:hAnsi="Times New Roman" w:cs="Times New Roman"/>
                  <w:sz w:val="22"/>
                  <w:szCs w:val="22"/>
                  <w:lang w:eastAsia="ru-RU"/>
                </w:rPr>
                <w:t>Постановление от 20.10.2014 № 1636</w:t>
              </w:r>
            </w:hyperlink>
          </w:p>
        </w:tc>
      </w:tr>
    </w:tbl>
    <w:p w:rsidR="00A043C1" w:rsidRPr="0085359C" w:rsidRDefault="00A043C1" w:rsidP="00D574F9">
      <w:pPr>
        <w:pStyle w:val="30"/>
        <w:numPr>
          <w:ilvl w:val="1"/>
          <w:numId w:val="58"/>
        </w:numPr>
        <w:ind w:left="709" w:hanging="709"/>
        <w:rPr>
          <w:rFonts w:ascii="Times New Roman" w:hAnsi="Times New Roman" w:cs="Times New Roman"/>
        </w:rPr>
      </w:pPr>
      <w:bookmarkStart w:id="102" w:name="_Toc380337079"/>
      <w:bookmarkStart w:id="103" w:name="_Toc456002728"/>
      <w:r w:rsidRPr="0085359C">
        <w:rPr>
          <w:rFonts w:ascii="Times New Roman" w:hAnsi="Times New Roman" w:cs="Times New Roman"/>
        </w:rPr>
        <w:t xml:space="preserve">Инвестиционные </w:t>
      </w:r>
      <w:r w:rsidR="00EB385D" w:rsidRPr="0085359C">
        <w:rPr>
          <w:rFonts w:ascii="Times New Roman" w:hAnsi="Times New Roman" w:cs="Times New Roman"/>
        </w:rPr>
        <w:t>п</w:t>
      </w:r>
      <w:r w:rsidRPr="0085359C">
        <w:rPr>
          <w:rFonts w:ascii="Times New Roman" w:hAnsi="Times New Roman" w:cs="Times New Roman"/>
        </w:rPr>
        <w:t>рограммы субъектов естественных монополий.</w:t>
      </w:r>
      <w:bookmarkEnd w:id="102"/>
      <w:bookmarkEnd w:id="103"/>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Действующей редакцией Градостроительного кодекса (ст. 26) определена необходимость учета в документах территориального планирования инвестиционных программ субъектов естественных монополий и организаций коммунального комплекса.</w:t>
      </w:r>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настоящем проекте генерального плана г.</w:t>
      </w:r>
      <w:r w:rsidRPr="0085359C">
        <w:rPr>
          <w:rFonts w:ascii="Times New Roman" w:hAnsi="Times New Roman" w:cs="Times New Roman"/>
          <w:sz w:val="24"/>
          <w:szCs w:val="24"/>
          <w:lang w:val="en-US"/>
        </w:rPr>
        <w:t> </w:t>
      </w:r>
      <w:r w:rsidRPr="0085359C">
        <w:rPr>
          <w:rFonts w:ascii="Times New Roman" w:hAnsi="Times New Roman" w:cs="Times New Roman"/>
          <w:sz w:val="24"/>
          <w:szCs w:val="24"/>
        </w:rPr>
        <w:t>Калининграда учтены утвержденные инвестиционные программы субъектов естественных монополий и организаций коммунального комплекса предусматривающие создание объектов федерального, регионального и местного значения.</w:t>
      </w:r>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К таким программам относится:</w:t>
      </w:r>
    </w:p>
    <w:p w:rsidR="00B9603F" w:rsidRPr="0085359C" w:rsidRDefault="001D504B" w:rsidP="00A905CB">
      <w:pPr>
        <w:numPr>
          <w:ilvl w:val="0"/>
          <w:numId w:val="46"/>
        </w:numPr>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bCs/>
          <w:sz w:val="24"/>
          <w:szCs w:val="24"/>
        </w:rPr>
        <w:t xml:space="preserve"> «Схема и программа перспективного развития электроэнергетики</w:t>
      </w:r>
      <w:r w:rsidR="009F0265" w:rsidRPr="0085359C">
        <w:rPr>
          <w:rFonts w:ascii="Times New Roman" w:eastAsia="Times New Roman" w:hAnsi="Times New Roman" w:cs="Times New Roman"/>
          <w:bCs/>
          <w:sz w:val="24"/>
          <w:szCs w:val="24"/>
        </w:rPr>
        <w:t xml:space="preserve"> Калининградской области на 2017-2021</w:t>
      </w:r>
      <w:r w:rsidRPr="0085359C">
        <w:rPr>
          <w:rFonts w:ascii="Times New Roman" w:eastAsia="Times New Roman" w:hAnsi="Times New Roman" w:cs="Times New Roman"/>
          <w:bCs/>
          <w:sz w:val="24"/>
          <w:szCs w:val="24"/>
        </w:rPr>
        <w:t xml:space="preserve"> годы», утвержденная Распоряжением Губернатора Кал</w:t>
      </w:r>
      <w:r w:rsidR="009F0265" w:rsidRPr="0085359C">
        <w:rPr>
          <w:rFonts w:ascii="Times New Roman" w:eastAsia="Times New Roman" w:hAnsi="Times New Roman" w:cs="Times New Roman"/>
          <w:bCs/>
          <w:sz w:val="24"/>
          <w:szCs w:val="24"/>
        </w:rPr>
        <w:t>ининградской области от 29 апреля 2016г. №263</w:t>
      </w:r>
      <w:r w:rsidRPr="0085359C">
        <w:rPr>
          <w:rFonts w:ascii="Times New Roman" w:eastAsia="Times New Roman" w:hAnsi="Times New Roman" w:cs="Times New Roman"/>
          <w:bCs/>
          <w:sz w:val="24"/>
          <w:szCs w:val="24"/>
        </w:rPr>
        <w:t>-р</w:t>
      </w:r>
      <w:r w:rsidR="00CE0159" w:rsidRPr="0085359C">
        <w:rPr>
          <w:rFonts w:ascii="Times New Roman" w:eastAsia="Times New Roman" w:hAnsi="Times New Roman" w:cs="Times New Roman"/>
          <w:sz w:val="24"/>
          <w:szCs w:val="24"/>
        </w:rPr>
        <w:t xml:space="preserve"> разработанная </w:t>
      </w:r>
      <w:r w:rsidR="00CE0159" w:rsidRPr="0085359C">
        <w:rPr>
          <w:rFonts w:ascii="Times New Roman" w:eastAsia="Times New Roman" w:hAnsi="Times New Roman" w:cs="Times New Roman"/>
          <w:bCs/>
          <w:sz w:val="24"/>
          <w:szCs w:val="24"/>
        </w:rPr>
        <w:t>ОАО «Институт «ЭНЕРГОСЕТЬПРОЕКТ»</w:t>
      </w:r>
    </w:p>
    <w:p w:rsidR="00B9603F" w:rsidRPr="0085359C" w:rsidRDefault="00B9603F" w:rsidP="00A905CB">
      <w:pPr>
        <w:numPr>
          <w:ilvl w:val="0"/>
          <w:numId w:val="46"/>
        </w:numPr>
        <w:spacing w:before="120" w:after="120" w:line="240" w:lineRule="auto"/>
        <w:ind w:left="1134" w:hanging="425"/>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программа ОАО </w:t>
      </w:r>
      <w:r w:rsidR="009F0265" w:rsidRPr="0085359C">
        <w:rPr>
          <w:rFonts w:ascii="Times New Roman" w:eastAsia="Times New Roman" w:hAnsi="Times New Roman" w:cs="Times New Roman"/>
          <w:sz w:val="24"/>
          <w:szCs w:val="24"/>
        </w:rPr>
        <w:t>«Калининградгазификация» на 20</w:t>
      </w:r>
      <w:r w:rsidR="00813F71">
        <w:rPr>
          <w:rFonts w:ascii="Times New Roman" w:eastAsia="Times New Roman" w:hAnsi="Times New Roman" w:cs="Times New Roman"/>
          <w:sz w:val="24"/>
          <w:szCs w:val="24"/>
        </w:rPr>
        <w:t>20</w:t>
      </w:r>
      <w:r w:rsidRPr="0085359C">
        <w:rPr>
          <w:rFonts w:ascii="Times New Roman" w:eastAsia="Times New Roman" w:hAnsi="Times New Roman" w:cs="Times New Roman"/>
          <w:sz w:val="24"/>
          <w:szCs w:val="24"/>
        </w:rPr>
        <w:t xml:space="preserve"> год в сфере оказания услуг по транспортировке газа по газораспределительным сетям.</w:t>
      </w:r>
    </w:p>
    <w:p w:rsidR="00B9603F" w:rsidRPr="0085359C" w:rsidRDefault="00B9603F" w:rsidP="00B9603F">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соответствии с ч. 7 ст. 26 Градостроительного кодекса РФ, если инвестиционные программы субъектов естественных монополий и организаций коммунального комплекса, реализуемые за счет бюджетных средств, будут приняты после утверждения настоящих изменений генерального плана и будут предусматривать создание объектов федерального, регионального, местного значения (подлежащих отображению в генеральном плане), то в генеральный план в пятимесячный срок с даты утверждения таких инвестиционных программ должны быть внесены необходимые изменения.</w:t>
      </w:r>
    </w:p>
    <w:p w:rsidR="00D86C99" w:rsidRPr="0085359C" w:rsidRDefault="00D86C99" w:rsidP="00B9603F">
      <w:pPr>
        <w:spacing w:before="120" w:after="120" w:line="240" w:lineRule="auto"/>
        <w:ind w:firstLine="709"/>
        <w:jc w:val="both"/>
        <w:rPr>
          <w:rFonts w:ascii="Times New Roman" w:hAnsi="Times New Roman" w:cs="Times New Roman"/>
          <w:sz w:val="24"/>
          <w:szCs w:val="24"/>
        </w:rPr>
      </w:pPr>
    </w:p>
    <w:p w:rsidR="00D86C99" w:rsidRPr="0085359C" w:rsidRDefault="00D86C99" w:rsidP="00D574F9">
      <w:pPr>
        <w:pStyle w:val="30"/>
        <w:numPr>
          <w:ilvl w:val="1"/>
          <w:numId w:val="58"/>
        </w:numPr>
        <w:ind w:left="709" w:hanging="709"/>
        <w:rPr>
          <w:rFonts w:ascii="Times New Roman" w:hAnsi="Times New Roman" w:cs="Times New Roman"/>
        </w:rPr>
      </w:pPr>
      <w:bookmarkStart w:id="104" w:name="_Toc456002729"/>
      <w:r w:rsidRPr="0085359C">
        <w:rPr>
          <w:rFonts w:ascii="Times New Roman" w:hAnsi="Times New Roman" w:cs="Times New Roman"/>
        </w:rPr>
        <w:t>Особые экономические зоны.</w:t>
      </w:r>
      <w:bookmarkEnd w:id="104"/>
    </w:p>
    <w:p w:rsidR="00D86C99" w:rsidRPr="0085359C" w:rsidRDefault="00D86C99" w:rsidP="00D86C9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Поскольку вся территория Калининградской области, согласно Федерального закона от 10 января 2006 г. №16-ФЗ, является особой экономической зоной, в графических материалах она не отображается.</w:t>
      </w:r>
    </w:p>
    <w:p w:rsidR="00D86C99" w:rsidRPr="0085359C" w:rsidRDefault="00D86C99" w:rsidP="00D86C9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Руководствуясь основными положениями Стратегии социально-экономического развития города Калининграда, на территории городского округа выделены следующие особые экономические зоны:</w:t>
      </w:r>
    </w:p>
    <w:p w:rsidR="00D86C99" w:rsidRPr="0085359C" w:rsidRDefault="00D86C99" w:rsidP="00D86C99">
      <w:p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 на территории ИТ-парк «Калининград»;</w:t>
      </w:r>
    </w:p>
    <w:p w:rsidR="00D86C99" w:rsidRPr="0085359C" w:rsidRDefault="00D86C99" w:rsidP="00D86C99">
      <w:p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 на территории Балтийского промышленного парка в районе пос. Прегольского;</w:t>
      </w:r>
    </w:p>
    <w:p w:rsidR="00D86C99" w:rsidRPr="0085359C" w:rsidRDefault="00D86C99" w:rsidP="00D86C99">
      <w:p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-на территории промышленной зоны в районе Окружной дороги;</w:t>
      </w:r>
    </w:p>
    <w:p w:rsidR="00D86C99" w:rsidRPr="0085359C" w:rsidRDefault="00D86C99" w:rsidP="00D86C99">
      <w:p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t>-на территории промышленной зоны в пос. Прибрежный;</w:t>
      </w:r>
    </w:p>
    <w:p w:rsidR="00D86C99" w:rsidRPr="0085359C" w:rsidRDefault="00D86C99" w:rsidP="00D86C99">
      <w:pPr>
        <w:spacing w:before="120" w:after="120" w:line="240" w:lineRule="auto"/>
        <w:ind w:left="1134" w:hanging="425"/>
        <w:jc w:val="both"/>
        <w:rPr>
          <w:rFonts w:ascii="Times New Roman" w:hAnsi="Times New Roman" w:cs="Times New Roman"/>
          <w:sz w:val="24"/>
          <w:szCs w:val="24"/>
        </w:rPr>
      </w:pPr>
      <w:r w:rsidRPr="0085359C">
        <w:rPr>
          <w:rFonts w:ascii="Times New Roman" w:hAnsi="Times New Roman" w:cs="Times New Roman"/>
          <w:sz w:val="24"/>
          <w:szCs w:val="24"/>
        </w:rPr>
        <w:lastRenderedPageBreak/>
        <w:t>-в рамках реализации инвестиционного проекта ООО «Автотор Холдинг» по созданию ОЭЗ в Калининградской области.</w:t>
      </w:r>
    </w:p>
    <w:p w:rsidR="00D86C99" w:rsidRPr="0085359C" w:rsidRDefault="00D86C99" w:rsidP="00D86C99">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Реализация мероприятий на территории данных ОЭЗ позволит повысить</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инвестиционною привлекательность для резидентов как с иностранным капиталом, так и для капитала внутри страны. Так же это будет способствовать достижению целей программы социально-экономического развития, таким как обеспечение экономики трудовыми, кадровыми и интеллектуальными ресурсами, создание условий для развития инновационной экономики.</w:t>
      </w:r>
    </w:p>
    <w:p w:rsidR="00A12A25" w:rsidRPr="0085359C" w:rsidRDefault="00A12A25" w:rsidP="00142A13">
      <w:pPr>
        <w:spacing w:before="120" w:after="120" w:line="240" w:lineRule="auto"/>
        <w:ind w:firstLine="709"/>
        <w:jc w:val="both"/>
        <w:rPr>
          <w:rFonts w:ascii="Times New Roman" w:hAnsi="Times New Roman" w:cs="Times New Roman"/>
          <w:sz w:val="24"/>
          <w:szCs w:val="24"/>
          <w:lang w:eastAsia="ru-RU"/>
        </w:rPr>
      </w:pPr>
      <w:r w:rsidRPr="0085359C">
        <w:rPr>
          <w:rFonts w:ascii="Times New Roman" w:hAnsi="Times New Roman" w:cs="Times New Roman"/>
          <w:sz w:val="24"/>
          <w:szCs w:val="24"/>
          <w:lang w:eastAsia="ru-RU"/>
        </w:rPr>
        <w:br w:type="page"/>
      </w:r>
    </w:p>
    <w:p w:rsidR="00A043C1" w:rsidRPr="0085359C" w:rsidRDefault="00F308EB" w:rsidP="00D574F9">
      <w:pPr>
        <w:pStyle w:val="2"/>
        <w:numPr>
          <w:ilvl w:val="0"/>
          <w:numId w:val="58"/>
        </w:numPr>
        <w:spacing w:before="240" w:after="240"/>
        <w:ind w:left="709" w:hanging="709"/>
        <w:rPr>
          <w:rFonts w:ascii="Times New Roman" w:hAnsi="Times New Roman" w:cs="Times New Roman"/>
        </w:rPr>
      </w:pPr>
      <w:bookmarkStart w:id="105" w:name="_Toc380337080"/>
      <w:bookmarkStart w:id="106" w:name="_Toc456002730"/>
      <w:r w:rsidRPr="0085359C">
        <w:rPr>
          <w:rFonts w:ascii="Times New Roman" w:hAnsi="Times New Roman" w:cs="Times New Roman"/>
        </w:rPr>
        <w:lastRenderedPageBreak/>
        <w:t>Планируемые для размещения на территории городского округа «Город Калининград» объекты федерального и регионального значения</w:t>
      </w:r>
      <w:r w:rsidR="00A043C1" w:rsidRPr="0085359C">
        <w:rPr>
          <w:rFonts w:ascii="Times New Roman" w:hAnsi="Times New Roman" w:cs="Times New Roman"/>
        </w:rPr>
        <w:t>.</w:t>
      </w:r>
      <w:bookmarkEnd w:id="105"/>
      <w:bookmarkEnd w:id="106"/>
    </w:p>
    <w:p w:rsidR="00A043C1" w:rsidRPr="0085359C" w:rsidRDefault="00A043C1" w:rsidP="00A043C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Территория любого крупного города в России</w:t>
      </w:r>
      <w:r w:rsidR="00782D71" w:rsidRPr="0085359C">
        <w:rPr>
          <w:rFonts w:ascii="Times New Roman" w:hAnsi="Times New Roman" w:cs="Times New Roman"/>
          <w:sz w:val="24"/>
          <w:szCs w:val="24"/>
        </w:rPr>
        <w:t>, тем более являющегося административным центром Субъекта РФ,</w:t>
      </w:r>
      <w:r w:rsidRPr="0085359C">
        <w:rPr>
          <w:rFonts w:ascii="Times New Roman" w:hAnsi="Times New Roman" w:cs="Times New Roman"/>
          <w:sz w:val="24"/>
          <w:szCs w:val="24"/>
        </w:rPr>
        <w:t xml:space="preserve"> является сосредоточением интересов и полномочий различных уровней государственной и муниципальной власти. </w:t>
      </w:r>
    </w:p>
    <w:p w:rsidR="00A043C1" w:rsidRPr="0085359C" w:rsidRDefault="00A043C1" w:rsidP="00A043C1">
      <w:pPr>
        <w:spacing w:before="120" w:after="120" w:line="240" w:lineRule="auto"/>
        <w:ind w:firstLine="709"/>
        <w:jc w:val="both"/>
        <w:rPr>
          <w:rFonts w:ascii="Times New Roman" w:hAnsi="Times New Roman" w:cs="Times New Roman"/>
          <w:sz w:val="24"/>
          <w:szCs w:val="24"/>
        </w:rPr>
      </w:pPr>
    </w:p>
    <w:p w:rsidR="00A043C1" w:rsidRPr="0085359C" w:rsidRDefault="00F308EB" w:rsidP="00D574F9">
      <w:pPr>
        <w:pStyle w:val="30"/>
        <w:numPr>
          <w:ilvl w:val="1"/>
          <w:numId w:val="58"/>
        </w:numPr>
        <w:ind w:left="709" w:hanging="709"/>
        <w:rPr>
          <w:rFonts w:ascii="Times New Roman" w:hAnsi="Times New Roman" w:cs="Times New Roman"/>
        </w:rPr>
      </w:pPr>
      <w:bookmarkStart w:id="107" w:name="_Toc380337081"/>
      <w:bookmarkStart w:id="108" w:name="_Toc456002731"/>
      <w:r w:rsidRPr="0085359C">
        <w:rPr>
          <w:rFonts w:ascii="Times New Roman" w:hAnsi="Times New Roman" w:cs="Times New Roman"/>
        </w:rPr>
        <w:t>Сведения о видах, назначении и наименованиях планируемых для размещения на территориях городского округа</w:t>
      </w:r>
      <w:r w:rsidR="000E3F72">
        <w:rPr>
          <w:rFonts w:ascii="Times New Roman" w:hAnsi="Times New Roman" w:cs="Times New Roman"/>
        </w:rPr>
        <w:t xml:space="preserve"> </w:t>
      </w:r>
      <w:r w:rsidR="0081231B" w:rsidRPr="0085359C">
        <w:rPr>
          <w:rFonts w:ascii="Times New Roman" w:hAnsi="Times New Roman" w:cs="Times New Roman"/>
        </w:rPr>
        <w:t>«Город Калининград» объектов федерального значения</w:t>
      </w:r>
      <w:r w:rsidR="00A043C1" w:rsidRPr="0085359C">
        <w:rPr>
          <w:rFonts w:ascii="Times New Roman" w:hAnsi="Times New Roman" w:cs="Times New Roman"/>
        </w:rPr>
        <w:t>.</w:t>
      </w:r>
      <w:bookmarkEnd w:id="107"/>
      <w:bookmarkEnd w:id="108"/>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период подготовки генерального плана города рассмотрены документы территориального планирования федерального уровня, имеющие отношение к рассматриваемой территории.</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К таким документам относятся:</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b/>
          <w:sz w:val="24"/>
          <w:szCs w:val="24"/>
        </w:rPr>
        <w:t xml:space="preserve">Схема территориального планирования Российской Федерации в сфере энергетики. </w:t>
      </w:r>
      <w:r w:rsidRPr="0085359C">
        <w:rPr>
          <w:rFonts w:ascii="Times New Roman" w:eastAsia="Calibri" w:hAnsi="Times New Roman" w:cs="Times New Roman"/>
          <w:sz w:val="24"/>
          <w:szCs w:val="24"/>
        </w:rPr>
        <w:t xml:space="preserve">Утверждена распоряжением Правительства РФ от11.11.2013 </w:t>
      </w:r>
      <w:r w:rsidRPr="0085359C">
        <w:rPr>
          <w:rFonts w:ascii="Times New Roman" w:eastAsia="Calibri" w:hAnsi="Times New Roman" w:cs="Times New Roman"/>
          <w:sz w:val="24"/>
          <w:szCs w:val="24"/>
          <w:lang w:val="en-US"/>
        </w:rPr>
        <w:t>N</w:t>
      </w:r>
      <w:r w:rsidRPr="0085359C">
        <w:rPr>
          <w:rFonts w:ascii="Times New Roman" w:eastAsia="Calibri" w:hAnsi="Times New Roman" w:cs="Times New Roman"/>
          <w:sz w:val="24"/>
          <w:szCs w:val="24"/>
        </w:rPr>
        <w:t xml:space="preserve"> 2084-р</w:t>
      </w:r>
      <w:r w:rsidR="00F16B24" w:rsidRPr="0085359C">
        <w:rPr>
          <w:rStyle w:val="aff1"/>
          <w:rFonts w:ascii="Times New Roman" w:eastAsia="Calibri" w:hAnsi="Times New Roman" w:cs="Times New Roman"/>
          <w:sz w:val="24"/>
          <w:szCs w:val="24"/>
        </w:rPr>
        <w:footnoteReference w:id="215"/>
      </w:r>
      <w:r w:rsidRPr="0085359C">
        <w:rPr>
          <w:rFonts w:ascii="Times New Roman" w:eastAsia="Calibri" w:hAnsi="Times New Roman" w:cs="Times New Roman"/>
          <w:sz w:val="24"/>
          <w:szCs w:val="24"/>
        </w:rPr>
        <w:t>.</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b/>
          <w:sz w:val="24"/>
          <w:szCs w:val="24"/>
        </w:rPr>
        <w:t xml:space="preserve">Схема территориального планирования Российской Федерации в области высшего образования. </w:t>
      </w:r>
      <w:r w:rsidRPr="0085359C">
        <w:rPr>
          <w:rFonts w:ascii="Times New Roman" w:eastAsia="Calibri" w:hAnsi="Times New Roman" w:cs="Times New Roman"/>
          <w:sz w:val="24"/>
          <w:szCs w:val="24"/>
        </w:rPr>
        <w:t xml:space="preserve">Утверждена распоряжением Правительства РФ от 26.02.2013 </w:t>
      </w:r>
      <w:r w:rsidRPr="0085359C">
        <w:rPr>
          <w:rFonts w:ascii="Times New Roman" w:eastAsia="Calibri" w:hAnsi="Times New Roman" w:cs="Times New Roman"/>
          <w:sz w:val="24"/>
          <w:szCs w:val="24"/>
          <w:lang w:val="en-US"/>
        </w:rPr>
        <w:t>N</w:t>
      </w:r>
      <w:r w:rsidRPr="0085359C">
        <w:rPr>
          <w:rFonts w:ascii="Times New Roman" w:eastAsia="Calibri" w:hAnsi="Times New Roman" w:cs="Times New Roman"/>
          <w:sz w:val="24"/>
          <w:szCs w:val="24"/>
        </w:rPr>
        <w:t xml:space="preserve"> 247-р.</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b/>
          <w:sz w:val="24"/>
          <w:szCs w:val="24"/>
        </w:rPr>
        <w:t xml:space="preserve">Схема территориального планирования Российской Федерации в области здравоохранения. </w:t>
      </w:r>
      <w:r w:rsidRPr="0085359C">
        <w:rPr>
          <w:rFonts w:ascii="Times New Roman" w:eastAsia="Calibri" w:hAnsi="Times New Roman" w:cs="Times New Roman"/>
          <w:sz w:val="24"/>
          <w:szCs w:val="24"/>
        </w:rPr>
        <w:t xml:space="preserve">Утверждена распоряжением Правительства РФ от 28.12.2012 </w:t>
      </w:r>
      <w:r w:rsidRPr="0085359C">
        <w:rPr>
          <w:rFonts w:ascii="Times New Roman" w:eastAsia="Calibri" w:hAnsi="Times New Roman" w:cs="Times New Roman"/>
          <w:sz w:val="24"/>
          <w:szCs w:val="24"/>
          <w:lang w:val="en-US"/>
        </w:rPr>
        <w:t>N</w:t>
      </w:r>
      <w:r w:rsidRPr="0085359C">
        <w:rPr>
          <w:rFonts w:ascii="Times New Roman" w:eastAsia="Calibri" w:hAnsi="Times New Roman" w:cs="Times New Roman"/>
          <w:sz w:val="24"/>
          <w:szCs w:val="24"/>
        </w:rPr>
        <w:t xml:space="preserve"> 2607-р.</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b/>
          <w:sz w:val="24"/>
          <w:szCs w:val="24"/>
        </w:rPr>
        <w:t xml:space="preserve">Схема территориального планирования Российской Федерации в области федерального транспорта (в части трубопроводного транспорта) </w:t>
      </w:r>
      <w:r w:rsidRPr="0085359C">
        <w:rPr>
          <w:rFonts w:ascii="Times New Roman" w:eastAsia="Calibri" w:hAnsi="Times New Roman" w:cs="Times New Roman"/>
          <w:sz w:val="24"/>
          <w:szCs w:val="24"/>
        </w:rPr>
        <w:t xml:space="preserve">Утверждена распоряжением Правительства РФ от 13.08.2013 </w:t>
      </w:r>
      <w:r w:rsidRPr="0085359C">
        <w:rPr>
          <w:rFonts w:ascii="Times New Roman" w:eastAsia="Calibri" w:hAnsi="Times New Roman" w:cs="Times New Roman"/>
          <w:sz w:val="24"/>
          <w:szCs w:val="24"/>
          <w:lang w:val="en-US"/>
        </w:rPr>
        <w:t>N</w:t>
      </w:r>
      <w:r w:rsidRPr="0085359C">
        <w:rPr>
          <w:rFonts w:ascii="Times New Roman" w:eastAsia="Calibri" w:hAnsi="Times New Roman" w:cs="Times New Roman"/>
          <w:sz w:val="24"/>
          <w:szCs w:val="24"/>
        </w:rPr>
        <w:t xml:space="preserve"> 1416-р (ред. от 15.05.2014).</w:t>
      </w:r>
    </w:p>
    <w:p w:rsidR="00FC5194" w:rsidRPr="0085359C" w:rsidRDefault="00FC5194" w:rsidP="00FC5194">
      <w:pPr>
        <w:spacing w:before="40" w:after="40"/>
        <w:ind w:firstLine="709"/>
        <w:jc w:val="both"/>
        <w:rPr>
          <w:rFonts w:ascii="Times New Roman" w:eastAsia="Calibri" w:hAnsi="Times New Roman" w:cs="Times New Roman"/>
          <w:sz w:val="24"/>
          <w:szCs w:val="24"/>
        </w:rPr>
      </w:pPr>
      <w:r w:rsidRPr="0085359C">
        <w:rPr>
          <w:rFonts w:ascii="Times New Roman" w:eastAsia="Calibri" w:hAnsi="Times New Roman" w:cs="Times New Roman"/>
          <w:b/>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w:t>
      </w:r>
      <w:r w:rsidR="00CF0BD2" w:rsidRPr="0085359C">
        <w:rPr>
          <w:rFonts w:ascii="Times New Roman" w:eastAsia="Calibri" w:hAnsi="Times New Roman" w:cs="Times New Roman"/>
          <w:b/>
          <w:sz w:val="24"/>
          <w:szCs w:val="24"/>
        </w:rPr>
        <w:t>)</w:t>
      </w:r>
      <w:r w:rsidRPr="0085359C">
        <w:rPr>
          <w:rFonts w:ascii="Times New Roman" w:eastAsia="Calibri" w:hAnsi="Times New Roman" w:cs="Times New Roman"/>
          <w:b/>
          <w:sz w:val="24"/>
          <w:szCs w:val="24"/>
        </w:rPr>
        <w:t xml:space="preserve"> и автомобильны</w:t>
      </w:r>
      <w:r w:rsidR="00CF0BD2" w:rsidRPr="0085359C">
        <w:rPr>
          <w:rFonts w:ascii="Times New Roman" w:eastAsia="Calibri" w:hAnsi="Times New Roman" w:cs="Times New Roman"/>
          <w:b/>
          <w:sz w:val="24"/>
          <w:szCs w:val="24"/>
        </w:rPr>
        <w:t>х</w:t>
      </w:r>
      <w:r w:rsidRPr="0085359C">
        <w:rPr>
          <w:rFonts w:ascii="Times New Roman" w:eastAsia="Calibri" w:hAnsi="Times New Roman" w:cs="Times New Roman"/>
          <w:b/>
          <w:sz w:val="24"/>
          <w:szCs w:val="24"/>
        </w:rPr>
        <w:t xml:space="preserve"> дорог федерального значения. </w:t>
      </w:r>
      <w:r w:rsidRPr="0085359C">
        <w:rPr>
          <w:rFonts w:ascii="Times New Roman" w:eastAsia="Calibri" w:hAnsi="Times New Roman" w:cs="Times New Roman"/>
          <w:sz w:val="24"/>
          <w:szCs w:val="24"/>
        </w:rPr>
        <w:t xml:space="preserve">Утверждена распоряжением Правительства РФ от 19.03.2013 </w:t>
      </w:r>
      <w:r w:rsidRPr="0085359C">
        <w:rPr>
          <w:rFonts w:ascii="Times New Roman" w:eastAsia="Calibri" w:hAnsi="Times New Roman" w:cs="Times New Roman"/>
          <w:sz w:val="24"/>
          <w:szCs w:val="24"/>
          <w:lang w:val="en-US"/>
        </w:rPr>
        <w:t>N</w:t>
      </w:r>
      <w:r w:rsidRPr="0085359C">
        <w:rPr>
          <w:rFonts w:ascii="Times New Roman" w:eastAsia="Calibri" w:hAnsi="Times New Roman" w:cs="Times New Roman"/>
          <w:sz w:val="24"/>
          <w:szCs w:val="24"/>
        </w:rPr>
        <w:t xml:space="preserve"> 384-р (ред. от 22.03.2014).</w:t>
      </w:r>
    </w:p>
    <w:p w:rsidR="00FC5194" w:rsidRPr="0085359C" w:rsidRDefault="00F56BA6" w:rsidP="00A043C1">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В соответствии с</w:t>
      </w:r>
      <w:r w:rsidR="000E3F72">
        <w:rPr>
          <w:rFonts w:ascii="Times New Roman" w:hAnsi="Times New Roman" w:cs="Times New Roman"/>
          <w:sz w:val="24"/>
          <w:szCs w:val="24"/>
        </w:rPr>
        <w:t xml:space="preserve"> </w:t>
      </w:r>
      <w:r w:rsidRPr="0085359C">
        <w:rPr>
          <w:rFonts w:ascii="Times New Roman" w:hAnsi="Times New Roman" w:cs="Times New Roman"/>
          <w:sz w:val="24"/>
          <w:szCs w:val="24"/>
        </w:rPr>
        <w:t xml:space="preserve">вышеуказанными документами ниже приводятся сведения о видах, назначении и </w:t>
      </w:r>
      <w:r w:rsidR="00DB76A7" w:rsidRPr="0085359C">
        <w:rPr>
          <w:rFonts w:ascii="Times New Roman" w:hAnsi="Times New Roman" w:cs="Times New Roman"/>
          <w:sz w:val="24"/>
          <w:szCs w:val="24"/>
        </w:rPr>
        <w:t>наименованиях,</w:t>
      </w:r>
      <w:r w:rsidRPr="0085359C">
        <w:rPr>
          <w:rFonts w:ascii="Times New Roman" w:hAnsi="Times New Roman" w:cs="Times New Roman"/>
          <w:sz w:val="24"/>
          <w:szCs w:val="24"/>
        </w:rPr>
        <w:t xml:space="preserve"> планируемых для размещения на территории городского округа «Город Калининград» объектов федерального значения</w:t>
      </w:r>
      <w:r w:rsidR="00A129BB" w:rsidRPr="0085359C">
        <w:rPr>
          <w:rFonts w:ascii="Times New Roman" w:hAnsi="Times New Roman" w:cs="Times New Roman"/>
          <w:sz w:val="24"/>
          <w:szCs w:val="24"/>
        </w:rPr>
        <w:t xml:space="preserve"> Таблица 14.1.1</w:t>
      </w:r>
      <w:r w:rsidRPr="0085359C">
        <w:rPr>
          <w:rFonts w:ascii="Times New Roman" w:hAnsi="Times New Roman" w:cs="Times New Roman"/>
          <w:sz w:val="24"/>
          <w:szCs w:val="24"/>
        </w:rPr>
        <w:t>.</w:t>
      </w:r>
      <w:r w:rsidR="00DE7F73" w:rsidRPr="0085359C">
        <w:rPr>
          <w:rStyle w:val="aff1"/>
          <w:rFonts w:ascii="Times New Roman" w:hAnsi="Times New Roman" w:cs="Times New Roman"/>
          <w:sz w:val="24"/>
          <w:szCs w:val="24"/>
        </w:rPr>
        <w:footnoteReference w:id="216"/>
      </w:r>
      <w:r w:rsidR="003E7FDC" w:rsidRPr="0085359C">
        <w:rPr>
          <w:rFonts w:ascii="Times New Roman" w:hAnsi="Times New Roman" w:cs="Times New Roman"/>
          <w:sz w:val="24"/>
          <w:szCs w:val="24"/>
        </w:rPr>
        <w:t xml:space="preserve"> и отображены </w:t>
      </w:r>
      <w:r w:rsidR="003E7FDC" w:rsidRPr="0085359C">
        <w:rPr>
          <w:rFonts w:ascii="Times New Roman" w:eastAsia="Calibri" w:hAnsi="Times New Roman" w:cs="Times New Roman"/>
          <w:sz w:val="24"/>
          <w:szCs w:val="24"/>
        </w:rPr>
        <w:t>в материалах по обоснованию графической части проекта.</w:t>
      </w:r>
    </w:p>
    <w:p w:rsidR="00715AE8" w:rsidRPr="0085359C" w:rsidRDefault="002F3832" w:rsidP="00A043C1">
      <w:pPr>
        <w:spacing w:before="120" w:after="120" w:line="240" w:lineRule="auto"/>
        <w:ind w:firstLine="709"/>
        <w:jc w:val="both"/>
        <w:rPr>
          <w:rFonts w:ascii="Times New Roman" w:eastAsia="Calibri" w:hAnsi="Times New Roman" w:cs="Times New Roman"/>
          <w:sz w:val="24"/>
          <w:szCs w:val="24"/>
        </w:rPr>
      </w:pPr>
      <w:r w:rsidRPr="0085359C">
        <w:rPr>
          <w:rFonts w:ascii="Times New Roman" w:hAnsi="Times New Roman" w:cs="Times New Roman"/>
          <w:sz w:val="24"/>
          <w:szCs w:val="24"/>
        </w:rPr>
        <w:t xml:space="preserve">В настоящее время в утвержденных Схемах </w:t>
      </w:r>
      <w:r w:rsidRPr="0085359C">
        <w:rPr>
          <w:rFonts w:ascii="Times New Roman" w:eastAsia="Calibri" w:hAnsi="Times New Roman" w:cs="Times New Roman"/>
          <w:sz w:val="24"/>
          <w:szCs w:val="24"/>
        </w:rPr>
        <w:t>территориального планирования Российской Федерации отсутствует информация об объектах федерального значения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предусмотренных к строительству на территории городского округа «Город Калининград» в рамках подготовки и проведения</w:t>
      </w:r>
      <w:r w:rsidR="000E3F72">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в РФ чемпионата мира по фу</w:t>
      </w:r>
      <w:r w:rsidR="00E56856" w:rsidRPr="0085359C">
        <w:rPr>
          <w:rFonts w:ascii="Times New Roman" w:eastAsia="Calibri" w:hAnsi="Times New Roman" w:cs="Times New Roman"/>
          <w:sz w:val="24"/>
          <w:szCs w:val="24"/>
        </w:rPr>
        <w:t xml:space="preserve">тболу </w:t>
      </w:r>
      <w:r w:rsidR="00E56856" w:rsidRPr="0085359C">
        <w:rPr>
          <w:rFonts w:ascii="Times New Roman" w:eastAsia="Calibri" w:hAnsi="Times New Roman" w:cs="Times New Roman"/>
          <w:sz w:val="24"/>
          <w:szCs w:val="24"/>
          <w:lang w:val="en-US"/>
        </w:rPr>
        <w:t>FIFA</w:t>
      </w:r>
      <w:r w:rsidR="00715AE8" w:rsidRPr="0085359C">
        <w:rPr>
          <w:rFonts w:ascii="Times New Roman" w:eastAsia="Calibri" w:hAnsi="Times New Roman" w:cs="Times New Roman"/>
          <w:sz w:val="24"/>
          <w:szCs w:val="24"/>
        </w:rPr>
        <w:t xml:space="preserve"> 2018. </w:t>
      </w:r>
    </w:p>
    <w:p w:rsidR="002F3832" w:rsidRPr="0085359C" w:rsidRDefault="00715AE8" w:rsidP="00A043C1">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 xml:space="preserve">В целях обеспечения учета в проекте генерального плана городского округа, комплекса факторов связанных </w:t>
      </w:r>
      <w:r w:rsidR="003E72AB" w:rsidRPr="0085359C">
        <w:rPr>
          <w:rFonts w:ascii="Times New Roman" w:eastAsia="Calibri" w:hAnsi="Times New Roman" w:cs="Times New Roman"/>
          <w:sz w:val="24"/>
          <w:szCs w:val="24"/>
        </w:rPr>
        <w:t>с пр</w:t>
      </w:r>
      <w:r w:rsidR="00A204CA" w:rsidRPr="0085359C">
        <w:rPr>
          <w:rFonts w:ascii="Times New Roman" w:eastAsia="Calibri" w:hAnsi="Times New Roman" w:cs="Times New Roman"/>
          <w:sz w:val="24"/>
          <w:szCs w:val="24"/>
        </w:rPr>
        <w:t>оведением</w:t>
      </w:r>
      <w:r w:rsidR="003E72AB" w:rsidRPr="0085359C">
        <w:rPr>
          <w:rFonts w:ascii="Times New Roman" w:eastAsia="Calibri" w:hAnsi="Times New Roman" w:cs="Times New Roman"/>
          <w:sz w:val="24"/>
          <w:szCs w:val="24"/>
        </w:rPr>
        <w:t xml:space="preserve"> чемпионата мира по футболу </w:t>
      </w:r>
      <w:r w:rsidR="003E72AB" w:rsidRPr="0085359C">
        <w:rPr>
          <w:rFonts w:ascii="Times New Roman" w:eastAsia="Calibri" w:hAnsi="Times New Roman" w:cs="Times New Roman"/>
          <w:sz w:val="24"/>
          <w:szCs w:val="24"/>
          <w:lang w:val="en-US"/>
        </w:rPr>
        <w:t>FIFA</w:t>
      </w:r>
      <w:r w:rsidR="003E72AB" w:rsidRPr="0085359C">
        <w:rPr>
          <w:rFonts w:ascii="Times New Roman" w:eastAsia="Calibri" w:hAnsi="Times New Roman" w:cs="Times New Roman"/>
          <w:sz w:val="24"/>
          <w:szCs w:val="24"/>
        </w:rPr>
        <w:t xml:space="preserve"> 2018 </w:t>
      </w:r>
      <w:r w:rsidR="00A204CA" w:rsidRPr="0085359C">
        <w:rPr>
          <w:rFonts w:ascii="Times New Roman" w:eastAsia="Calibri" w:hAnsi="Times New Roman" w:cs="Times New Roman"/>
          <w:sz w:val="24"/>
          <w:szCs w:val="24"/>
        </w:rPr>
        <w:t>и строительство</w:t>
      </w:r>
      <w:r w:rsidRPr="0085359C">
        <w:rPr>
          <w:rFonts w:ascii="Times New Roman" w:eastAsia="Calibri" w:hAnsi="Times New Roman" w:cs="Times New Roman"/>
          <w:sz w:val="24"/>
          <w:szCs w:val="24"/>
        </w:rPr>
        <w:t xml:space="preserve"> стадиона и необходимых объектов транспортной, инженерной и энергетической инфраструктуры</w:t>
      </w:r>
      <w:r w:rsidR="00A204CA" w:rsidRPr="0085359C">
        <w:rPr>
          <w:rFonts w:ascii="Times New Roman" w:eastAsia="Calibri" w:hAnsi="Times New Roman" w:cs="Times New Roman"/>
          <w:sz w:val="24"/>
          <w:szCs w:val="24"/>
        </w:rPr>
        <w:t xml:space="preserve"> (в соответствии с Постановлением Правительства РФ от 20 июня 2013г. №518 «О программе подготовки к проведению в 2018году в РФ чемпионата мира по футболу»</w:t>
      </w:r>
      <w:r w:rsidR="00A204CA" w:rsidRPr="0085359C">
        <w:rPr>
          <w:rStyle w:val="aff1"/>
          <w:rFonts w:ascii="Times New Roman" w:eastAsia="Calibri" w:hAnsi="Times New Roman" w:cs="Times New Roman"/>
          <w:sz w:val="24"/>
          <w:szCs w:val="24"/>
        </w:rPr>
        <w:footnoteReference w:id="217"/>
      </w:r>
      <w:r w:rsidR="00A204CA" w:rsidRPr="0085359C">
        <w:rPr>
          <w:rFonts w:ascii="Times New Roman" w:eastAsia="Calibri" w:hAnsi="Times New Roman" w:cs="Times New Roman"/>
          <w:sz w:val="24"/>
          <w:szCs w:val="24"/>
        </w:rPr>
        <w:t xml:space="preserve">), </w:t>
      </w:r>
      <w:r w:rsidR="001D4F50" w:rsidRPr="0085359C">
        <w:rPr>
          <w:rFonts w:ascii="Times New Roman" w:eastAsia="Calibri" w:hAnsi="Times New Roman" w:cs="Times New Roman"/>
          <w:sz w:val="24"/>
          <w:szCs w:val="24"/>
        </w:rPr>
        <w:t xml:space="preserve">запланированные объекты </w:t>
      </w:r>
      <w:r w:rsidR="003E72AB" w:rsidRPr="0085359C">
        <w:rPr>
          <w:rFonts w:ascii="Times New Roman" w:eastAsia="Calibri" w:hAnsi="Times New Roman" w:cs="Times New Roman"/>
          <w:sz w:val="24"/>
          <w:szCs w:val="24"/>
        </w:rPr>
        <w:t xml:space="preserve">необходимые для проведения </w:t>
      </w:r>
      <w:r w:rsidR="001D4F50" w:rsidRPr="0085359C">
        <w:rPr>
          <w:rFonts w:ascii="Times New Roman" w:eastAsia="Calibri" w:hAnsi="Times New Roman" w:cs="Times New Roman"/>
          <w:sz w:val="24"/>
          <w:szCs w:val="24"/>
        </w:rPr>
        <w:t xml:space="preserve">чемпионата мира по футболу </w:t>
      </w:r>
      <w:r w:rsidR="001D4F50" w:rsidRPr="0085359C">
        <w:rPr>
          <w:rFonts w:ascii="Times New Roman" w:eastAsia="Calibri" w:hAnsi="Times New Roman" w:cs="Times New Roman"/>
          <w:sz w:val="24"/>
          <w:szCs w:val="24"/>
          <w:lang w:val="en-US"/>
        </w:rPr>
        <w:t>FIFA</w:t>
      </w:r>
      <w:r w:rsidR="001D4F50" w:rsidRPr="0085359C">
        <w:rPr>
          <w:rFonts w:ascii="Times New Roman" w:eastAsia="Calibri" w:hAnsi="Times New Roman" w:cs="Times New Roman"/>
          <w:sz w:val="24"/>
          <w:szCs w:val="24"/>
        </w:rPr>
        <w:t xml:space="preserve"> 2018</w:t>
      </w:r>
      <w:r w:rsidR="00385A4A" w:rsidRPr="0085359C">
        <w:rPr>
          <w:rFonts w:ascii="Times New Roman" w:eastAsia="Calibri" w:hAnsi="Times New Roman" w:cs="Times New Roman"/>
          <w:sz w:val="24"/>
          <w:szCs w:val="24"/>
        </w:rPr>
        <w:t xml:space="preserve"> </w:t>
      </w:r>
      <w:r w:rsidR="003E72AB" w:rsidRPr="0085359C">
        <w:rPr>
          <w:rFonts w:ascii="Times New Roman" w:eastAsia="Calibri" w:hAnsi="Times New Roman" w:cs="Times New Roman"/>
          <w:sz w:val="24"/>
          <w:szCs w:val="24"/>
        </w:rPr>
        <w:t xml:space="preserve">отображены </w:t>
      </w:r>
      <w:r w:rsidR="00385A4A" w:rsidRPr="0085359C">
        <w:rPr>
          <w:rFonts w:ascii="Times New Roman" w:eastAsia="Calibri" w:hAnsi="Times New Roman" w:cs="Times New Roman"/>
          <w:sz w:val="24"/>
          <w:szCs w:val="24"/>
        </w:rPr>
        <w:t xml:space="preserve">как планируемые объекты </w:t>
      </w:r>
      <w:r w:rsidR="00284374" w:rsidRPr="0085359C">
        <w:rPr>
          <w:rFonts w:ascii="Times New Roman" w:eastAsia="Calibri" w:hAnsi="Times New Roman" w:cs="Times New Roman"/>
          <w:sz w:val="24"/>
          <w:szCs w:val="24"/>
        </w:rPr>
        <w:t xml:space="preserve">федерального, </w:t>
      </w:r>
      <w:r w:rsidR="003E72AB" w:rsidRPr="0085359C">
        <w:rPr>
          <w:rFonts w:ascii="Times New Roman" w:eastAsia="Calibri" w:hAnsi="Times New Roman" w:cs="Times New Roman"/>
          <w:sz w:val="24"/>
          <w:szCs w:val="24"/>
        </w:rPr>
        <w:t>регионального и местного</w:t>
      </w:r>
      <w:r w:rsidR="00385A4A" w:rsidRPr="0085359C">
        <w:rPr>
          <w:rFonts w:ascii="Times New Roman" w:eastAsia="Calibri" w:hAnsi="Times New Roman" w:cs="Times New Roman"/>
          <w:sz w:val="24"/>
          <w:szCs w:val="24"/>
        </w:rPr>
        <w:t xml:space="preserve"> значения</w:t>
      </w:r>
      <w:r w:rsidR="001D4F50" w:rsidRPr="0085359C">
        <w:rPr>
          <w:rFonts w:ascii="Times New Roman" w:eastAsia="Calibri" w:hAnsi="Times New Roman" w:cs="Times New Roman"/>
          <w:sz w:val="24"/>
          <w:szCs w:val="24"/>
        </w:rPr>
        <w:t>.</w:t>
      </w:r>
    </w:p>
    <w:p w:rsidR="003E049D" w:rsidRPr="0085359C" w:rsidRDefault="003E049D" w:rsidP="003E049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Выполнение обоснования выбранного варианта размещения объектов федерального значения на основе анализа использования территории, возможных направлений их развития и прогнозируемых ограничений их использования для большей части планируемых объектов федерального значения не требуется, так как в настоящее время различными документами определены конкретные территории (земельные участки) для их размещения</w:t>
      </w:r>
      <w:r w:rsidRPr="0085359C">
        <w:rPr>
          <w:rStyle w:val="aff1"/>
          <w:rFonts w:ascii="Times New Roman" w:eastAsia="Calibri" w:hAnsi="Times New Roman" w:cs="Times New Roman"/>
          <w:sz w:val="24"/>
          <w:szCs w:val="24"/>
        </w:rPr>
        <w:footnoteReference w:id="218"/>
      </w:r>
      <w:r w:rsidRPr="0085359C">
        <w:rPr>
          <w:rFonts w:ascii="Times New Roman" w:eastAsia="Calibri" w:hAnsi="Times New Roman" w:cs="Times New Roman"/>
          <w:sz w:val="24"/>
          <w:szCs w:val="24"/>
        </w:rPr>
        <w:t xml:space="preserve"> или предусмотрена реконс</w:t>
      </w:r>
      <w:r w:rsidR="00385A4A" w:rsidRPr="0085359C">
        <w:rPr>
          <w:rFonts w:ascii="Times New Roman" w:eastAsia="Calibri" w:hAnsi="Times New Roman" w:cs="Times New Roman"/>
          <w:sz w:val="24"/>
          <w:szCs w:val="24"/>
        </w:rPr>
        <w:t>трукция существующих объектов.</w:t>
      </w:r>
    </w:p>
    <w:p w:rsidR="002330A9" w:rsidRPr="0085359C" w:rsidRDefault="003E049D" w:rsidP="00D2556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Исключение составляют следующие планируемые объекты федерального значения, по которым </w:t>
      </w:r>
      <w:r w:rsidR="00A12A25" w:rsidRPr="0085359C">
        <w:rPr>
          <w:rFonts w:ascii="Times New Roman" w:eastAsia="Calibri" w:hAnsi="Times New Roman" w:cs="Times New Roman"/>
          <w:sz w:val="24"/>
          <w:szCs w:val="24"/>
        </w:rPr>
        <w:t xml:space="preserve">в настоящее время </w:t>
      </w:r>
      <w:r w:rsidRPr="0085359C">
        <w:rPr>
          <w:rFonts w:ascii="Times New Roman" w:eastAsia="Calibri" w:hAnsi="Times New Roman" w:cs="Times New Roman"/>
          <w:sz w:val="24"/>
          <w:szCs w:val="24"/>
        </w:rPr>
        <w:t xml:space="preserve">отсутствуют сведения о выбранном месте размещения </w:t>
      </w:r>
      <w:r w:rsidR="00D2556D" w:rsidRPr="0085359C">
        <w:rPr>
          <w:rFonts w:ascii="Times New Roman" w:eastAsia="Calibri" w:hAnsi="Times New Roman" w:cs="Times New Roman"/>
          <w:sz w:val="24"/>
          <w:szCs w:val="24"/>
        </w:rPr>
        <w:t xml:space="preserve">(земельном участке) </w:t>
      </w:r>
      <w:r w:rsidRPr="0085359C">
        <w:rPr>
          <w:rFonts w:ascii="Times New Roman" w:eastAsia="Calibri" w:hAnsi="Times New Roman" w:cs="Times New Roman"/>
          <w:sz w:val="24"/>
          <w:szCs w:val="24"/>
        </w:rPr>
        <w:t>на территории г</w:t>
      </w:r>
      <w:r w:rsidR="00D2556D" w:rsidRPr="0085359C">
        <w:rPr>
          <w:rFonts w:ascii="Times New Roman" w:eastAsia="Calibri" w:hAnsi="Times New Roman" w:cs="Times New Roman"/>
          <w:sz w:val="24"/>
          <w:szCs w:val="24"/>
        </w:rPr>
        <w:t>ородского округа г. Калининград</w:t>
      </w:r>
      <w:r w:rsidR="002330A9" w:rsidRPr="0085359C">
        <w:rPr>
          <w:rFonts w:ascii="Times New Roman" w:eastAsia="Calibri" w:hAnsi="Times New Roman" w:cs="Times New Roman"/>
          <w:sz w:val="24"/>
          <w:szCs w:val="24"/>
        </w:rPr>
        <w:t>:</w:t>
      </w:r>
    </w:p>
    <w:p w:rsidR="00D2556D" w:rsidRPr="0085359C" w:rsidRDefault="002330A9" w:rsidP="00D2556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w:t>
      </w:r>
      <w:r w:rsidR="000E3F72">
        <w:rPr>
          <w:rFonts w:ascii="Times New Roman" w:eastAsia="Calibri" w:hAnsi="Times New Roman" w:cs="Times New Roman"/>
          <w:sz w:val="24"/>
          <w:szCs w:val="24"/>
        </w:rPr>
        <w:t xml:space="preserve"> </w:t>
      </w:r>
      <w:r w:rsidR="00D2556D" w:rsidRPr="0085359C">
        <w:rPr>
          <w:rFonts w:ascii="Times New Roman" w:eastAsia="Calibri" w:hAnsi="Times New Roman" w:cs="Times New Roman"/>
          <w:sz w:val="24"/>
          <w:szCs w:val="24"/>
        </w:rPr>
        <w:t xml:space="preserve">новой </w:t>
      </w:r>
      <w:r w:rsidR="003E049D" w:rsidRPr="0085359C">
        <w:rPr>
          <w:rFonts w:ascii="Times New Roman" w:eastAsia="Calibri" w:hAnsi="Times New Roman" w:cs="Times New Roman"/>
          <w:sz w:val="24"/>
          <w:szCs w:val="24"/>
        </w:rPr>
        <w:t>Калининградск</w:t>
      </w:r>
      <w:r w:rsidR="00D2556D" w:rsidRPr="0085359C">
        <w:rPr>
          <w:rFonts w:ascii="Times New Roman" w:eastAsia="Calibri" w:hAnsi="Times New Roman" w:cs="Times New Roman"/>
          <w:sz w:val="24"/>
          <w:szCs w:val="24"/>
        </w:rPr>
        <w:t xml:space="preserve">ой ВЭС. </w:t>
      </w:r>
    </w:p>
    <w:p w:rsidR="00D2556D" w:rsidRPr="0085359C" w:rsidRDefault="00D2556D" w:rsidP="00D2556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На основе выполненного анализа использования территории города, возможных направлений их развития и прогнозируемых ограничений использования территорий, проектом генерального плана предлагается р</w:t>
      </w:r>
      <w:r w:rsidRPr="0085359C">
        <w:rPr>
          <w:rFonts w:ascii="Times New Roman" w:hAnsi="Times New Roman" w:cs="Times New Roman"/>
          <w:sz w:val="24"/>
          <w:szCs w:val="24"/>
          <w:lang w:eastAsia="ru-RU"/>
        </w:rPr>
        <w:t xml:space="preserve">азместить часть объектов планируемой </w:t>
      </w:r>
      <w:r w:rsidRPr="0085359C">
        <w:rPr>
          <w:rFonts w:ascii="Times New Roman" w:eastAsia="Calibri" w:hAnsi="Times New Roman" w:cs="Times New Roman"/>
          <w:sz w:val="24"/>
          <w:szCs w:val="24"/>
        </w:rPr>
        <w:t>Калининградская ВЭС в западной части города, на территории (акватории) прилегающей к северной части Калининградского залива в районе судоходного канала. Данное решение позволит максимально использовать ветровую энергию и минимизирует негативное влияние объектов ВЭС на селитебные и рекреационные территории города.</w:t>
      </w:r>
    </w:p>
    <w:p w:rsidR="002F3832" w:rsidRPr="0085359C" w:rsidRDefault="00D2556D" w:rsidP="00D2556D">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части железнодорожного обхода</w:t>
      </w:r>
      <w:r w:rsidR="000E3F72">
        <w:rPr>
          <w:rFonts w:ascii="Times New Roman" w:eastAsia="Calibri" w:hAnsi="Times New Roman" w:cs="Times New Roman"/>
          <w:sz w:val="24"/>
          <w:szCs w:val="24"/>
        </w:rPr>
        <w:t xml:space="preserve"> </w:t>
      </w:r>
      <w:r w:rsidR="003E049D" w:rsidRPr="0085359C">
        <w:rPr>
          <w:rFonts w:ascii="Times New Roman" w:eastAsia="Calibri" w:hAnsi="Times New Roman" w:cs="Times New Roman"/>
          <w:sz w:val="24"/>
          <w:szCs w:val="24"/>
        </w:rPr>
        <w:t>Калининградского узла (част</w:t>
      </w:r>
      <w:r w:rsidRPr="0085359C">
        <w:rPr>
          <w:rFonts w:ascii="Times New Roman" w:eastAsia="Calibri" w:hAnsi="Times New Roman" w:cs="Times New Roman"/>
          <w:sz w:val="24"/>
          <w:szCs w:val="24"/>
        </w:rPr>
        <w:t>и</w:t>
      </w:r>
      <w:r w:rsidR="003E049D" w:rsidRPr="0085359C">
        <w:rPr>
          <w:rFonts w:ascii="Times New Roman" w:eastAsia="Calibri" w:hAnsi="Times New Roman" w:cs="Times New Roman"/>
          <w:sz w:val="24"/>
          <w:szCs w:val="24"/>
        </w:rPr>
        <w:t xml:space="preserve"> обхода в границах городского округа г. Калининград)</w:t>
      </w:r>
      <w:r w:rsidRPr="0085359C">
        <w:rPr>
          <w:rFonts w:ascii="Times New Roman" w:eastAsia="Calibri" w:hAnsi="Times New Roman" w:cs="Times New Roman"/>
          <w:sz w:val="24"/>
          <w:szCs w:val="24"/>
        </w:rPr>
        <w:t xml:space="preserve"> учтено р</w:t>
      </w:r>
      <w:r w:rsidR="003E049D" w:rsidRPr="0085359C">
        <w:rPr>
          <w:rFonts w:ascii="Times New Roman" w:eastAsia="Calibri" w:hAnsi="Times New Roman" w:cs="Times New Roman"/>
          <w:sz w:val="24"/>
          <w:szCs w:val="24"/>
        </w:rPr>
        <w:t>азмещение участка обхода (в границах городского округа 0,</w:t>
      </w:r>
      <w:r w:rsidR="007918AA" w:rsidRPr="0085359C">
        <w:rPr>
          <w:rFonts w:ascii="Times New Roman" w:eastAsia="Calibri" w:hAnsi="Times New Roman" w:cs="Times New Roman"/>
          <w:sz w:val="24"/>
          <w:szCs w:val="24"/>
        </w:rPr>
        <w:t>4</w:t>
      </w:r>
      <w:r w:rsidR="003E049D" w:rsidRPr="0085359C">
        <w:rPr>
          <w:rFonts w:ascii="Times New Roman" w:eastAsia="Calibri" w:hAnsi="Times New Roman" w:cs="Times New Roman"/>
          <w:sz w:val="24"/>
          <w:szCs w:val="24"/>
        </w:rPr>
        <w:t xml:space="preserve"> км) в северо-западной части города в районе «</w:t>
      </w:r>
      <w:r w:rsidR="00484310" w:rsidRPr="0085359C">
        <w:rPr>
          <w:rFonts w:ascii="Times New Roman" w:eastAsia="Calibri" w:hAnsi="Times New Roman" w:cs="Times New Roman"/>
          <w:sz w:val="24"/>
          <w:szCs w:val="24"/>
        </w:rPr>
        <w:t>о.п.</w:t>
      </w:r>
      <w:r w:rsidR="003E049D" w:rsidRPr="0085359C">
        <w:rPr>
          <w:rFonts w:ascii="Times New Roman" w:eastAsia="Calibri" w:hAnsi="Times New Roman" w:cs="Times New Roman"/>
          <w:sz w:val="24"/>
          <w:szCs w:val="24"/>
        </w:rPr>
        <w:t xml:space="preserve"> 13 км»</w:t>
      </w:r>
      <w:r w:rsidRPr="0085359C">
        <w:rPr>
          <w:rFonts w:ascii="Times New Roman" w:eastAsia="Calibri" w:hAnsi="Times New Roman" w:cs="Times New Roman"/>
          <w:sz w:val="24"/>
          <w:szCs w:val="24"/>
        </w:rPr>
        <w:t>,</w:t>
      </w:r>
      <w:r w:rsidR="003E049D" w:rsidRPr="0085359C">
        <w:rPr>
          <w:rFonts w:ascii="Times New Roman" w:eastAsia="Calibri" w:hAnsi="Times New Roman" w:cs="Times New Roman"/>
          <w:sz w:val="24"/>
          <w:szCs w:val="24"/>
        </w:rPr>
        <w:t xml:space="preserve"> отображен</w:t>
      </w:r>
      <w:r w:rsidRPr="0085359C">
        <w:rPr>
          <w:rFonts w:ascii="Times New Roman" w:eastAsia="Calibri" w:hAnsi="Times New Roman" w:cs="Times New Roman"/>
          <w:sz w:val="24"/>
          <w:szCs w:val="24"/>
        </w:rPr>
        <w:t>ное</w:t>
      </w:r>
      <w:r w:rsidR="003E049D" w:rsidRPr="0085359C">
        <w:rPr>
          <w:rFonts w:ascii="Times New Roman" w:eastAsia="Calibri" w:hAnsi="Times New Roman" w:cs="Times New Roman"/>
          <w:sz w:val="24"/>
          <w:szCs w:val="24"/>
        </w:rPr>
        <w:t xml:space="preserve"> в проекте в соответствии с материалами схемы территориального планирования</w:t>
      </w:r>
      <w:r w:rsidR="000E3F72">
        <w:rPr>
          <w:rFonts w:ascii="Times New Roman" w:eastAsia="Calibri" w:hAnsi="Times New Roman" w:cs="Times New Roman"/>
          <w:sz w:val="24"/>
          <w:szCs w:val="24"/>
        </w:rPr>
        <w:t xml:space="preserve"> </w:t>
      </w:r>
      <w:r w:rsidR="003E049D" w:rsidRPr="0085359C">
        <w:rPr>
          <w:rFonts w:ascii="Times New Roman" w:eastAsia="Calibri" w:hAnsi="Times New Roman" w:cs="Times New Roman"/>
          <w:sz w:val="24"/>
          <w:szCs w:val="24"/>
        </w:rPr>
        <w:t>Калининградской области</w:t>
      </w:r>
      <w:r w:rsidRPr="0085359C">
        <w:rPr>
          <w:rFonts w:ascii="Times New Roman" w:eastAsia="Calibri" w:hAnsi="Times New Roman" w:cs="Times New Roman"/>
          <w:sz w:val="24"/>
          <w:szCs w:val="24"/>
        </w:rPr>
        <w:t>, согласованной Правительством РФ</w:t>
      </w:r>
      <w:r w:rsidR="003E049D" w:rsidRPr="0085359C">
        <w:rPr>
          <w:rFonts w:ascii="Times New Roman" w:eastAsia="Calibri" w:hAnsi="Times New Roman" w:cs="Times New Roman"/>
          <w:sz w:val="24"/>
          <w:szCs w:val="24"/>
        </w:rPr>
        <w:t xml:space="preserve">. </w:t>
      </w:r>
    </w:p>
    <w:p w:rsidR="002F3832" w:rsidRPr="0085359C" w:rsidRDefault="002F3832" w:rsidP="00A043C1">
      <w:pPr>
        <w:spacing w:before="120" w:after="120" w:line="240" w:lineRule="auto"/>
        <w:ind w:firstLine="709"/>
        <w:jc w:val="both"/>
        <w:rPr>
          <w:rFonts w:ascii="Times New Roman" w:hAnsi="Times New Roman" w:cs="Times New Roman"/>
          <w:sz w:val="24"/>
          <w:szCs w:val="24"/>
        </w:rPr>
        <w:sectPr w:rsidR="002F3832" w:rsidRPr="0085359C" w:rsidSect="009F6298">
          <w:headerReference w:type="even" r:id="rId196"/>
          <w:headerReference w:type="default" r:id="rId197"/>
          <w:footerReference w:type="even" r:id="rId198"/>
          <w:footerReference w:type="default" r:id="rId199"/>
          <w:pgSz w:w="11906" w:h="16838"/>
          <w:pgMar w:top="1276" w:right="850" w:bottom="1276" w:left="1418" w:header="708" w:footer="361" w:gutter="0"/>
          <w:cols w:space="708"/>
          <w:docGrid w:linePitch="360"/>
        </w:sectPr>
      </w:pPr>
    </w:p>
    <w:p w:rsidR="00A129BB" w:rsidRPr="0085359C" w:rsidRDefault="00A129BB" w:rsidP="00A129BB">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lastRenderedPageBreak/>
        <w:t xml:space="preserve">Таблица 14.1.1. </w:t>
      </w:r>
    </w:p>
    <w:p w:rsidR="00F20784" w:rsidRPr="0085359C" w:rsidRDefault="00A129BB" w:rsidP="000C7628">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 xml:space="preserve">Перечень планируемых для размещения на территории городского округа «Город Калининград» объектов федерального значения </w:t>
      </w:r>
      <w:r w:rsidR="00C5209C" w:rsidRPr="0085359C">
        <w:rPr>
          <w:rStyle w:val="aff1"/>
          <w:rFonts w:ascii="Times New Roman" w:eastAsia="Calibri" w:hAnsi="Times New Roman" w:cs="Times New Roman"/>
          <w:b/>
          <w:i/>
          <w:sz w:val="22"/>
          <w:szCs w:val="22"/>
          <w:lang w:eastAsia="ru-RU"/>
        </w:rPr>
        <w:footnoteReference w:id="219"/>
      </w:r>
    </w:p>
    <w:tbl>
      <w:tblPr>
        <w:tblpPr w:leftFromText="180" w:rightFromText="180" w:vertAnchor="text" w:tblpY="1"/>
        <w:tblOverlap w:val="never"/>
        <w:tblW w:w="518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0"/>
        <w:gridCol w:w="2366"/>
        <w:gridCol w:w="2694"/>
        <w:gridCol w:w="2318"/>
        <w:gridCol w:w="2165"/>
        <w:gridCol w:w="3440"/>
        <w:gridCol w:w="1470"/>
      </w:tblGrid>
      <w:tr w:rsidR="00D2556D" w:rsidRPr="0085359C" w:rsidTr="00462CD4">
        <w:tc>
          <w:tcPr>
            <w:tcW w:w="193"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пп</w:t>
            </w:r>
          </w:p>
        </w:tc>
        <w:tc>
          <w:tcPr>
            <w:tcW w:w="787"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Вид объекта</w:t>
            </w:r>
            <w:r w:rsidR="008D7E21" w:rsidRPr="0085359C">
              <w:rPr>
                <w:rStyle w:val="aff1"/>
                <w:rFonts w:ascii="Times New Roman" w:eastAsia="Times New Roman" w:hAnsi="Times New Roman" w:cs="Times New Roman"/>
                <w:b/>
                <w:sz w:val="22"/>
                <w:szCs w:val="22"/>
                <w:lang w:eastAsia="ru-RU"/>
              </w:rPr>
              <w:footnoteReference w:id="220"/>
            </w:r>
          </w:p>
        </w:tc>
        <w:tc>
          <w:tcPr>
            <w:tcW w:w="896"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Назначение объекта</w:t>
            </w:r>
          </w:p>
        </w:tc>
        <w:tc>
          <w:tcPr>
            <w:tcW w:w="771"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Наименование объекта</w:t>
            </w:r>
          </w:p>
        </w:tc>
        <w:tc>
          <w:tcPr>
            <w:tcW w:w="720"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Основные характеристики объекта</w:t>
            </w:r>
          </w:p>
        </w:tc>
        <w:tc>
          <w:tcPr>
            <w:tcW w:w="1144"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vAlign w:val="center"/>
          </w:tcPr>
          <w:p w:rsidR="00F20784" w:rsidRPr="0085359C" w:rsidRDefault="00F20784" w:rsidP="008D7E21">
            <w:pPr>
              <w:spacing w:before="0" w:after="0" w:line="240" w:lineRule="auto"/>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 xml:space="preserve">Местоположение объекта </w:t>
            </w:r>
          </w:p>
        </w:tc>
        <w:tc>
          <w:tcPr>
            <w:tcW w:w="489" w:type="pct"/>
            <w:tcBorders>
              <w:top w:val="single" w:sz="12" w:space="0" w:color="auto"/>
              <w:left w:val="single" w:sz="4" w:space="0" w:color="000000"/>
              <w:bottom w:val="single" w:sz="4" w:space="0" w:color="000000"/>
              <w:right w:val="single" w:sz="4" w:space="0" w:color="000000"/>
            </w:tcBorders>
            <w:shd w:val="clear" w:color="auto" w:fill="A6A6A6" w:themeFill="background1" w:themeFillShade="A6"/>
          </w:tcPr>
          <w:p w:rsidR="00F20784" w:rsidRPr="0085359C" w:rsidRDefault="00F20784" w:rsidP="008D7E21">
            <w:pPr>
              <w:spacing w:before="0" w:after="0" w:line="240" w:lineRule="auto"/>
              <w:ind w:left="-108" w:right="-108"/>
              <w:contextualSpacing/>
              <w:jc w:val="center"/>
              <w:rPr>
                <w:rFonts w:ascii="Times New Roman" w:eastAsia="Times New Roman" w:hAnsi="Times New Roman" w:cs="Times New Roman"/>
                <w:b/>
                <w:sz w:val="22"/>
                <w:szCs w:val="22"/>
                <w:lang w:eastAsia="ru-RU"/>
              </w:rPr>
            </w:pPr>
            <w:r w:rsidRPr="0085359C">
              <w:rPr>
                <w:rFonts w:ascii="Times New Roman" w:eastAsia="Times New Roman" w:hAnsi="Times New Roman" w:cs="Times New Roman"/>
                <w:b/>
                <w:sz w:val="22"/>
                <w:szCs w:val="22"/>
                <w:lang w:eastAsia="ru-RU"/>
              </w:rPr>
              <w:t>Очередность строительства</w:t>
            </w:r>
          </w:p>
        </w:tc>
      </w:tr>
      <w:tr w:rsidR="00D2556D" w:rsidRPr="0085359C" w:rsidTr="00462CD4">
        <w:tc>
          <w:tcPr>
            <w:tcW w:w="193" w:type="pct"/>
            <w:tcBorders>
              <w:top w:val="single" w:sz="4" w:space="0" w:color="auto"/>
              <w:left w:val="single" w:sz="4" w:space="0" w:color="000000"/>
              <w:bottom w:val="single" w:sz="4" w:space="0" w:color="auto"/>
              <w:right w:val="single" w:sz="4" w:space="0" w:color="000000"/>
            </w:tcBorders>
            <w:vAlign w:val="center"/>
          </w:tcPr>
          <w:p w:rsidR="00F20784" w:rsidRPr="00723D58" w:rsidRDefault="00DD295F" w:rsidP="008D7E21">
            <w:pPr>
              <w:widowControl w:val="0"/>
              <w:suppressAutoHyphens/>
              <w:autoSpaceDE w:val="0"/>
              <w:autoSpaceDN w:val="0"/>
              <w:adjustRightInd w:val="0"/>
              <w:spacing w:before="0" w:after="0"/>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1</w:t>
            </w:r>
          </w:p>
        </w:tc>
        <w:tc>
          <w:tcPr>
            <w:tcW w:w="787" w:type="pct"/>
            <w:tcBorders>
              <w:left w:val="single" w:sz="4" w:space="0" w:color="000000"/>
              <w:right w:val="single" w:sz="4" w:space="0" w:color="000000"/>
            </w:tcBorders>
            <w:vAlign w:val="center"/>
          </w:tcPr>
          <w:p w:rsidR="00F20784" w:rsidRPr="00723D58" w:rsidRDefault="008D7E21" w:rsidP="008D7E21">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Иные электростанции на основе возобновляемых источников энергии мощность которых составляет 100 МВт и выше</w:t>
            </w:r>
          </w:p>
        </w:tc>
        <w:tc>
          <w:tcPr>
            <w:tcW w:w="896" w:type="pct"/>
            <w:tcBorders>
              <w:top w:val="single" w:sz="4" w:space="0" w:color="auto"/>
              <w:left w:val="single" w:sz="4" w:space="0" w:color="000000"/>
              <w:bottom w:val="single" w:sz="4" w:space="0" w:color="auto"/>
              <w:right w:val="single" w:sz="4" w:space="0" w:color="000000"/>
            </w:tcBorders>
            <w:vAlign w:val="center"/>
          </w:tcPr>
          <w:p w:rsidR="00F20784" w:rsidRPr="00723D58" w:rsidRDefault="00FC4C46" w:rsidP="008D7E21">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Обеспечение электроэнергией промышленных и бытовых потребителей Калининградской области</w:t>
            </w:r>
          </w:p>
        </w:tc>
        <w:tc>
          <w:tcPr>
            <w:tcW w:w="771" w:type="pct"/>
            <w:tcBorders>
              <w:top w:val="single" w:sz="4" w:space="0" w:color="auto"/>
              <w:left w:val="single" w:sz="4" w:space="0" w:color="000000"/>
              <w:bottom w:val="single" w:sz="4" w:space="0" w:color="auto"/>
              <w:right w:val="single" w:sz="4" w:space="0" w:color="000000"/>
            </w:tcBorders>
            <w:vAlign w:val="center"/>
          </w:tcPr>
          <w:p w:rsidR="00F20784" w:rsidRPr="00723D58" w:rsidRDefault="0052592B" w:rsidP="008D7E21">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Калининградская ВЭС (новая)</w:t>
            </w:r>
          </w:p>
        </w:tc>
        <w:tc>
          <w:tcPr>
            <w:tcW w:w="720" w:type="pct"/>
            <w:tcBorders>
              <w:top w:val="single" w:sz="4" w:space="0" w:color="auto"/>
              <w:left w:val="single" w:sz="4" w:space="0" w:color="000000"/>
              <w:bottom w:val="single" w:sz="4" w:space="0" w:color="auto"/>
              <w:right w:val="single" w:sz="4" w:space="0" w:color="000000"/>
            </w:tcBorders>
            <w:vAlign w:val="center"/>
          </w:tcPr>
          <w:p w:rsidR="00F20784" w:rsidRPr="00723D58" w:rsidRDefault="00FC4C46" w:rsidP="008D7E21">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 xml:space="preserve">Мощность </w:t>
            </w:r>
            <w:r w:rsidRPr="00723D58">
              <w:rPr>
                <w:rFonts w:ascii="Times New Roman" w:hAnsi="Times New Roman" w:cs="Times New Roman"/>
                <w:sz w:val="22"/>
                <w:szCs w:val="22"/>
                <w:highlight w:val="yellow"/>
                <w:lang w:eastAsia="ru-RU"/>
              </w:rPr>
              <w:t>200 МВт</w:t>
            </w:r>
          </w:p>
        </w:tc>
        <w:tc>
          <w:tcPr>
            <w:tcW w:w="1144" w:type="pct"/>
            <w:tcBorders>
              <w:top w:val="single" w:sz="4" w:space="0" w:color="auto"/>
              <w:left w:val="single" w:sz="4" w:space="0" w:color="000000"/>
              <w:bottom w:val="single" w:sz="4" w:space="0" w:color="auto"/>
              <w:right w:val="single" w:sz="4" w:space="0" w:color="000000"/>
            </w:tcBorders>
            <w:vAlign w:val="center"/>
          </w:tcPr>
          <w:p w:rsidR="00F20784" w:rsidRPr="00723D58" w:rsidRDefault="0052592B" w:rsidP="00FD05E4">
            <w:pPr>
              <w:suppressAutoHyphens/>
              <w:spacing w:before="0" w:after="0" w:line="240" w:lineRule="auto"/>
              <w:ind w:left="-67" w:right="-43"/>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г. Калининград (вдоль Калининградского з</w:t>
            </w:r>
            <w:r w:rsidR="004E0EDC" w:rsidRPr="00723D58">
              <w:rPr>
                <w:rFonts w:ascii="Times New Roman" w:hAnsi="Times New Roman" w:cs="Times New Roman"/>
                <w:sz w:val="22"/>
                <w:szCs w:val="22"/>
                <w:highlight w:val="yellow"/>
                <w:lang w:eastAsia="ru-RU"/>
              </w:rPr>
              <w:t>алив</w:t>
            </w:r>
            <w:r w:rsidRPr="00723D58">
              <w:rPr>
                <w:rFonts w:ascii="Times New Roman" w:hAnsi="Times New Roman" w:cs="Times New Roman"/>
                <w:sz w:val="22"/>
                <w:szCs w:val="22"/>
                <w:highlight w:val="yellow"/>
                <w:lang w:eastAsia="ru-RU"/>
              </w:rPr>
              <w:t>а)</w:t>
            </w:r>
          </w:p>
          <w:p w:rsidR="003E049D" w:rsidRPr="00723D58" w:rsidRDefault="00A12A25" w:rsidP="00FD05E4">
            <w:pPr>
              <w:suppressAutoHyphens/>
              <w:spacing w:before="0" w:after="0" w:line="240" w:lineRule="auto"/>
              <w:ind w:left="-67" w:right="-43"/>
              <w:jc w:val="center"/>
              <w:rPr>
                <w:rFonts w:ascii="Times New Roman" w:eastAsia="Times New Roman" w:hAnsi="Times New Roman" w:cs="Times New Roman"/>
                <w:b/>
                <w:sz w:val="22"/>
                <w:szCs w:val="22"/>
                <w:highlight w:val="yellow"/>
                <w:lang w:eastAsia="ar-SA"/>
              </w:rPr>
            </w:pPr>
            <w:r w:rsidRPr="00723D58">
              <w:rPr>
                <w:rFonts w:ascii="Times New Roman" w:hAnsi="Times New Roman" w:cs="Times New Roman"/>
                <w:b/>
                <w:sz w:val="22"/>
                <w:szCs w:val="22"/>
                <w:highlight w:val="yellow"/>
                <w:lang w:eastAsia="ru-RU"/>
              </w:rPr>
              <w:t>М</w:t>
            </w:r>
            <w:r w:rsidR="003E049D" w:rsidRPr="00723D58">
              <w:rPr>
                <w:rFonts w:ascii="Times New Roman" w:hAnsi="Times New Roman" w:cs="Times New Roman"/>
                <w:b/>
                <w:sz w:val="22"/>
                <w:szCs w:val="22"/>
                <w:highlight w:val="yellow"/>
                <w:lang w:eastAsia="ru-RU"/>
              </w:rPr>
              <w:t xml:space="preserve">есто </w:t>
            </w:r>
            <w:r w:rsidR="004E0EDC" w:rsidRPr="00723D58">
              <w:rPr>
                <w:rFonts w:ascii="Times New Roman" w:hAnsi="Times New Roman" w:cs="Times New Roman"/>
                <w:b/>
                <w:sz w:val="22"/>
                <w:szCs w:val="22"/>
                <w:highlight w:val="yellow"/>
                <w:lang w:eastAsia="ru-RU"/>
              </w:rPr>
              <w:t>пл</w:t>
            </w:r>
            <w:r w:rsidR="00DD295F" w:rsidRPr="00723D58">
              <w:rPr>
                <w:rFonts w:ascii="Times New Roman" w:hAnsi="Times New Roman" w:cs="Times New Roman"/>
                <w:b/>
                <w:sz w:val="22"/>
                <w:szCs w:val="22"/>
                <w:highlight w:val="yellow"/>
                <w:lang w:eastAsia="ru-RU"/>
              </w:rPr>
              <w:t>а</w:t>
            </w:r>
            <w:r w:rsidR="004E0EDC" w:rsidRPr="00723D58">
              <w:rPr>
                <w:rFonts w:ascii="Times New Roman" w:hAnsi="Times New Roman" w:cs="Times New Roman"/>
                <w:b/>
                <w:sz w:val="22"/>
                <w:szCs w:val="22"/>
                <w:highlight w:val="yellow"/>
                <w:lang w:eastAsia="ru-RU"/>
              </w:rPr>
              <w:t xml:space="preserve">нируемого </w:t>
            </w:r>
            <w:r w:rsidR="003E049D" w:rsidRPr="00723D58">
              <w:rPr>
                <w:rFonts w:ascii="Times New Roman" w:hAnsi="Times New Roman" w:cs="Times New Roman"/>
                <w:b/>
                <w:sz w:val="22"/>
                <w:szCs w:val="22"/>
                <w:highlight w:val="yellow"/>
                <w:lang w:eastAsia="ru-RU"/>
              </w:rPr>
              <w:t>размещения</w:t>
            </w:r>
            <w:r w:rsidR="000E3F72">
              <w:rPr>
                <w:rFonts w:ascii="Times New Roman" w:hAnsi="Times New Roman" w:cs="Times New Roman"/>
                <w:b/>
                <w:sz w:val="22"/>
                <w:szCs w:val="22"/>
                <w:highlight w:val="yellow"/>
                <w:lang w:eastAsia="ru-RU"/>
              </w:rPr>
              <w:t xml:space="preserve"> </w:t>
            </w:r>
            <w:r w:rsidR="003E049D" w:rsidRPr="00723D58">
              <w:rPr>
                <w:rFonts w:ascii="Times New Roman" w:hAnsi="Times New Roman" w:cs="Times New Roman"/>
                <w:b/>
                <w:sz w:val="22"/>
                <w:szCs w:val="22"/>
                <w:highlight w:val="yellow"/>
                <w:lang w:eastAsia="ru-RU"/>
              </w:rPr>
              <w:t>обоснован</w:t>
            </w:r>
            <w:r w:rsidR="002C23B0" w:rsidRPr="00723D58">
              <w:rPr>
                <w:rFonts w:ascii="Times New Roman" w:hAnsi="Times New Roman" w:cs="Times New Roman"/>
                <w:b/>
                <w:sz w:val="22"/>
                <w:szCs w:val="22"/>
                <w:highlight w:val="yellow"/>
                <w:lang w:eastAsia="ru-RU"/>
              </w:rPr>
              <w:t>о настоящим проектом ген. плана</w:t>
            </w:r>
          </w:p>
        </w:tc>
        <w:tc>
          <w:tcPr>
            <w:tcW w:w="489" w:type="pct"/>
            <w:tcBorders>
              <w:top w:val="single" w:sz="4" w:space="0" w:color="auto"/>
              <w:left w:val="single" w:sz="4" w:space="0" w:color="000000"/>
              <w:bottom w:val="single" w:sz="4" w:space="0" w:color="auto"/>
              <w:right w:val="single" w:sz="4" w:space="0" w:color="000000"/>
            </w:tcBorders>
            <w:vAlign w:val="center"/>
          </w:tcPr>
          <w:p w:rsidR="00F20784" w:rsidRPr="00723D58" w:rsidRDefault="005E36CA" w:rsidP="008D7E21">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до 2030г.</w:t>
            </w:r>
          </w:p>
        </w:tc>
      </w:tr>
      <w:tr w:rsidR="00D2556D" w:rsidRPr="0085359C" w:rsidTr="00462CD4">
        <w:trPr>
          <w:trHeight w:val="1615"/>
        </w:trPr>
        <w:tc>
          <w:tcPr>
            <w:tcW w:w="193" w:type="pct"/>
            <w:tcBorders>
              <w:top w:val="single" w:sz="4" w:space="0" w:color="auto"/>
              <w:left w:val="single" w:sz="4" w:space="0" w:color="000000"/>
              <w:right w:val="single" w:sz="4" w:space="0" w:color="000000"/>
            </w:tcBorders>
            <w:vAlign w:val="center"/>
          </w:tcPr>
          <w:p w:rsidR="00DD295F" w:rsidRPr="00723D58" w:rsidRDefault="00DD295F" w:rsidP="00DD295F">
            <w:pPr>
              <w:widowControl w:val="0"/>
              <w:suppressAutoHyphens/>
              <w:autoSpaceDE w:val="0"/>
              <w:autoSpaceDN w:val="0"/>
              <w:adjustRightInd w:val="0"/>
              <w:spacing w:before="0" w:after="0"/>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3</w:t>
            </w:r>
          </w:p>
        </w:tc>
        <w:tc>
          <w:tcPr>
            <w:tcW w:w="787" w:type="pct"/>
            <w:tcBorders>
              <w:top w:val="single" w:sz="4" w:space="0" w:color="auto"/>
              <w:left w:val="single" w:sz="4" w:space="0" w:color="000000"/>
              <w:right w:val="single" w:sz="4" w:space="0" w:color="000000"/>
            </w:tcBorders>
            <w:vAlign w:val="center"/>
          </w:tcPr>
          <w:p w:rsidR="00DD295F" w:rsidRPr="00723D58"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Морские порты</w:t>
            </w:r>
          </w:p>
        </w:tc>
        <w:tc>
          <w:tcPr>
            <w:tcW w:w="896" w:type="pct"/>
            <w:tcBorders>
              <w:top w:val="single" w:sz="4" w:space="0" w:color="auto"/>
              <w:left w:val="single" w:sz="4" w:space="0" w:color="000000"/>
              <w:right w:val="single" w:sz="4" w:space="0" w:color="000000"/>
            </w:tcBorders>
            <w:vAlign w:val="center"/>
          </w:tcPr>
          <w:p w:rsidR="00DD295F" w:rsidRPr="00723D58"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Увеличение мощности универсального портового комплекса для перевалки генеральных грузов</w:t>
            </w:r>
          </w:p>
        </w:tc>
        <w:tc>
          <w:tcPr>
            <w:tcW w:w="771" w:type="pct"/>
            <w:tcBorders>
              <w:top w:val="single" w:sz="4" w:space="0" w:color="auto"/>
              <w:left w:val="single" w:sz="4" w:space="0" w:color="000000"/>
              <w:right w:val="single" w:sz="4" w:space="0" w:color="000000"/>
            </w:tcBorders>
            <w:vAlign w:val="center"/>
          </w:tcPr>
          <w:p w:rsidR="00DD295F" w:rsidRPr="00723D58"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 xml:space="preserve">Морской порт </w:t>
            </w:r>
          </w:p>
          <w:p w:rsidR="00DD295F" w:rsidRPr="00723D58"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Калининград,</w:t>
            </w:r>
          </w:p>
        </w:tc>
        <w:tc>
          <w:tcPr>
            <w:tcW w:w="720" w:type="pct"/>
            <w:tcBorders>
              <w:top w:val="single" w:sz="4" w:space="0" w:color="auto"/>
              <w:left w:val="single" w:sz="4" w:space="0" w:color="000000"/>
              <w:right w:val="single" w:sz="4" w:space="0" w:color="000000"/>
            </w:tcBorders>
            <w:vAlign w:val="center"/>
          </w:tcPr>
          <w:p w:rsidR="00DD295F" w:rsidRPr="00723D58" w:rsidRDefault="00DD295F" w:rsidP="00DD295F">
            <w:pPr>
              <w:spacing w:before="0" w:after="0" w:line="240" w:lineRule="auto"/>
              <w:contextualSpacing/>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до 11,6 млн. тонн</w:t>
            </w:r>
          </w:p>
        </w:tc>
        <w:tc>
          <w:tcPr>
            <w:tcW w:w="1144" w:type="pct"/>
            <w:tcBorders>
              <w:top w:val="single" w:sz="4" w:space="0" w:color="auto"/>
              <w:left w:val="single" w:sz="4" w:space="0" w:color="000000"/>
              <w:right w:val="single" w:sz="4" w:space="0" w:color="000000"/>
            </w:tcBorders>
            <w:vAlign w:val="center"/>
          </w:tcPr>
          <w:p w:rsidR="00DD295F" w:rsidRPr="00723D58" w:rsidRDefault="00DD295F" w:rsidP="00FD05E4">
            <w:pPr>
              <w:suppressAutoHyphens/>
              <w:spacing w:before="0" w:after="0" w:line="240" w:lineRule="auto"/>
              <w:ind w:left="-67" w:right="-43"/>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г. Калининград,</w:t>
            </w:r>
            <w:r w:rsidR="000E3F72">
              <w:rPr>
                <w:rFonts w:ascii="Times New Roman" w:hAnsi="Times New Roman" w:cs="Times New Roman"/>
                <w:sz w:val="22"/>
                <w:szCs w:val="22"/>
                <w:highlight w:val="yellow"/>
                <w:lang w:eastAsia="ru-RU"/>
              </w:rPr>
              <w:t xml:space="preserve"> </w:t>
            </w:r>
            <w:r w:rsidRPr="00723D58">
              <w:rPr>
                <w:rFonts w:ascii="Times New Roman" w:hAnsi="Times New Roman" w:cs="Times New Roman"/>
                <w:sz w:val="22"/>
                <w:szCs w:val="22"/>
                <w:highlight w:val="yellow"/>
                <w:lang w:eastAsia="ru-RU"/>
              </w:rPr>
              <w:t>на территории</w:t>
            </w:r>
            <w:r w:rsidR="000E3F72">
              <w:rPr>
                <w:rFonts w:ascii="Times New Roman" w:hAnsi="Times New Roman" w:cs="Times New Roman"/>
                <w:sz w:val="22"/>
                <w:szCs w:val="22"/>
                <w:highlight w:val="yellow"/>
                <w:lang w:eastAsia="ru-RU"/>
              </w:rPr>
              <w:t xml:space="preserve"> </w:t>
            </w:r>
            <w:r w:rsidRPr="00723D58">
              <w:rPr>
                <w:rFonts w:ascii="Times New Roman" w:hAnsi="Times New Roman" w:cs="Times New Roman"/>
                <w:sz w:val="22"/>
                <w:szCs w:val="22"/>
                <w:highlight w:val="yellow"/>
                <w:lang w:eastAsia="ru-RU"/>
              </w:rPr>
              <w:t>(акватории) существующего порта</w:t>
            </w:r>
          </w:p>
        </w:tc>
        <w:tc>
          <w:tcPr>
            <w:tcW w:w="489" w:type="pct"/>
            <w:tcBorders>
              <w:top w:val="single" w:sz="4" w:space="0" w:color="auto"/>
              <w:left w:val="single" w:sz="4" w:space="0" w:color="000000"/>
              <w:right w:val="single" w:sz="4" w:space="0" w:color="000000"/>
            </w:tcBorders>
            <w:vAlign w:val="center"/>
          </w:tcPr>
          <w:p w:rsidR="00DD295F" w:rsidRPr="00723D58"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до 2030г.</w:t>
            </w:r>
          </w:p>
        </w:tc>
      </w:tr>
      <w:tr w:rsidR="00D2556D" w:rsidRPr="0085359C" w:rsidTr="00462CD4">
        <w:tc>
          <w:tcPr>
            <w:tcW w:w="193"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widowControl w:val="0"/>
              <w:suppressAutoHyphens/>
              <w:autoSpaceDE w:val="0"/>
              <w:autoSpaceDN w:val="0"/>
              <w:adjustRightInd w:val="0"/>
              <w:spacing w:before="0" w:after="0"/>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4</w:t>
            </w:r>
          </w:p>
        </w:tc>
        <w:tc>
          <w:tcPr>
            <w:tcW w:w="787"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Морские терминалы</w:t>
            </w:r>
          </w:p>
        </w:tc>
        <w:tc>
          <w:tcPr>
            <w:tcW w:w="896"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Дальнейшее развитие существующих терминалов и создание новых терминалов</w:t>
            </w:r>
          </w:p>
        </w:tc>
        <w:tc>
          <w:tcPr>
            <w:tcW w:w="771"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hAnsi="Times New Roman" w:cs="Times New Roman"/>
                <w:sz w:val="22"/>
                <w:szCs w:val="22"/>
                <w:highlight w:val="yellow"/>
                <w:lang w:eastAsia="ru-RU"/>
              </w:rPr>
              <w:t>Морской порт Калининград,</w:t>
            </w:r>
          </w:p>
        </w:tc>
        <w:tc>
          <w:tcPr>
            <w:tcW w:w="720"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spacing w:before="0" w:after="0" w:line="240" w:lineRule="auto"/>
              <w:contextualSpacing/>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мощностью 131,5 млн. тонн</w:t>
            </w:r>
          </w:p>
        </w:tc>
        <w:tc>
          <w:tcPr>
            <w:tcW w:w="1144"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FD05E4">
            <w:pPr>
              <w:suppressAutoHyphens/>
              <w:spacing w:before="0" w:after="0" w:line="240" w:lineRule="auto"/>
              <w:ind w:left="-67" w:right="-43"/>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г. Калининград, на тер.</w:t>
            </w:r>
            <w:r w:rsidR="000E3F72">
              <w:rPr>
                <w:rFonts w:ascii="Times New Roman" w:hAnsi="Times New Roman" w:cs="Times New Roman"/>
                <w:sz w:val="22"/>
                <w:szCs w:val="22"/>
                <w:highlight w:val="yellow"/>
                <w:lang w:eastAsia="ru-RU"/>
              </w:rPr>
              <w:t xml:space="preserve"> </w:t>
            </w:r>
            <w:r w:rsidRPr="00723D58">
              <w:rPr>
                <w:rFonts w:ascii="Times New Roman" w:hAnsi="Times New Roman" w:cs="Times New Roman"/>
                <w:sz w:val="22"/>
                <w:szCs w:val="22"/>
                <w:highlight w:val="yellow"/>
                <w:lang w:eastAsia="ru-RU"/>
              </w:rPr>
              <w:t>п-о. Рыбачий</w:t>
            </w:r>
          </w:p>
          <w:p w:rsidR="00DD295F" w:rsidRPr="00723D58" w:rsidRDefault="00DD295F" w:rsidP="00FD05E4">
            <w:pPr>
              <w:suppressAutoHyphens/>
              <w:spacing w:before="0" w:after="0" w:line="240" w:lineRule="auto"/>
              <w:ind w:left="-67" w:right="-43"/>
              <w:jc w:val="center"/>
              <w:rPr>
                <w:rFonts w:ascii="Times New Roman" w:hAnsi="Times New Roman" w:cs="Times New Roman"/>
                <w:sz w:val="22"/>
                <w:szCs w:val="22"/>
                <w:highlight w:val="yellow"/>
                <w:lang w:eastAsia="ru-RU"/>
              </w:rPr>
            </w:pPr>
            <w:r w:rsidRPr="00723D58">
              <w:rPr>
                <w:rFonts w:ascii="Times New Roman" w:hAnsi="Times New Roman" w:cs="Times New Roman"/>
                <w:sz w:val="22"/>
                <w:szCs w:val="22"/>
                <w:highlight w:val="yellow"/>
                <w:lang w:eastAsia="ru-RU"/>
              </w:rPr>
              <w:t xml:space="preserve"> </w:t>
            </w:r>
            <w:r w:rsidRPr="00723D58">
              <w:rPr>
                <w:rFonts w:ascii="Times New Roman" w:hAnsi="Times New Roman" w:cs="Times New Roman"/>
                <w:b/>
                <w:sz w:val="22"/>
                <w:szCs w:val="22"/>
                <w:highlight w:val="yellow"/>
                <w:lang w:eastAsia="ru-RU"/>
              </w:rPr>
              <w:t>Место планируемого размещения обоснован</w:t>
            </w:r>
            <w:r w:rsidR="002C23B0" w:rsidRPr="00723D58">
              <w:rPr>
                <w:rFonts w:ascii="Times New Roman" w:hAnsi="Times New Roman" w:cs="Times New Roman"/>
                <w:b/>
                <w:sz w:val="22"/>
                <w:szCs w:val="22"/>
                <w:highlight w:val="yellow"/>
                <w:lang w:eastAsia="ru-RU"/>
              </w:rPr>
              <w:t>о настоящим проектом ген. плана</w:t>
            </w:r>
          </w:p>
        </w:tc>
        <w:tc>
          <w:tcPr>
            <w:tcW w:w="489" w:type="pct"/>
            <w:tcBorders>
              <w:top w:val="single" w:sz="4" w:space="0" w:color="auto"/>
              <w:left w:val="single" w:sz="4" w:space="0" w:color="000000"/>
              <w:bottom w:val="single" w:sz="4" w:space="0" w:color="auto"/>
              <w:right w:val="single" w:sz="4" w:space="0" w:color="000000"/>
            </w:tcBorders>
            <w:vAlign w:val="center"/>
          </w:tcPr>
          <w:p w:rsidR="00DD295F" w:rsidRPr="00723D58"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723D58">
              <w:rPr>
                <w:rFonts w:ascii="Times New Roman" w:eastAsia="Times New Roman" w:hAnsi="Times New Roman" w:cs="Times New Roman"/>
                <w:sz w:val="22"/>
                <w:szCs w:val="22"/>
                <w:highlight w:val="yellow"/>
                <w:lang w:eastAsia="ar-SA"/>
              </w:rPr>
              <w:t>до 2030г.</w:t>
            </w:r>
          </w:p>
        </w:tc>
      </w:tr>
      <w:tr w:rsidR="00D2556D" w:rsidRPr="002138A5" w:rsidTr="00462CD4">
        <w:tc>
          <w:tcPr>
            <w:tcW w:w="193" w:type="pct"/>
            <w:tcBorders>
              <w:top w:val="single" w:sz="4" w:space="0" w:color="auto"/>
              <w:left w:val="single" w:sz="4" w:space="0" w:color="000000"/>
              <w:bottom w:val="single" w:sz="4" w:space="0" w:color="auto"/>
              <w:right w:val="single" w:sz="4" w:space="0" w:color="000000"/>
            </w:tcBorders>
            <w:vAlign w:val="center"/>
          </w:tcPr>
          <w:p w:rsidR="00DD295F" w:rsidRPr="0085359C" w:rsidRDefault="00DD295F" w:rsidP="00DD295F">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5</w:t>
            </w:r>
          </w:p>
        </w:tc>
        <w:tc>
          <w:tcPr>
            <w:tcW w:w="787"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2138A5">
              <w:rPr>
                <w:rFonts w:ascii="Times New Roman" w:eastAsia="Times New Roman" w:hAnsi="Times New Roman" w:cs="Times New Roman"/>
                <w:sz w:val="22"/>
                <w:szCs w:val="22"/>
                <w:highlight w:val="yellow"/>
                <w:lang w:eastAsia="ar-SA"/>
              </w:rPr>
              <w:t>Железнодорожные пути общего пользования</w:t>
            </w:r>
          </w:p>
        </w:tc>
        <w:tc>
          <w:tcPr>
            <w:tcW w:w="896"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DD295F">
            <w:pPr>
              <w:suppressAutoHyphens/>
              <w:spacing w:before="0" w:after="0" w:line="240" w:lineRule="auto"/>
              <w:ind w:right="-108"/>
              <w:jc w:val="center"/>
              <w:rPr>
                <w:rFonts w:ascii="Times New Roman" w:eastAsia="Times New Roman" w:hAnsi="Times New Roman" w:cs="Times New Roman"/>
                <w:sz w:val="22"/>
                <w:szCs w:val="22"/>
                <w:highlight w:val="yellow"/>
                <w:lang w:eastAsia="ar-SA"/>
              </w:rPr>
            </w:pPr>
            <w:r w:rsidRPr="002138A5">
              <w:rPr>
                <w:rFonts w:ascii="Times New Roman" w:eastAsia="Times New Roman" w:hAnsi="Times New Roman" w:cs="Times New Roman"/>
                <w:sz w:val="22"/>
                <w:szCs w:val="22"/>
                <w:highlight w:val="yellow"/>
                <w:lang w:eastAsia="ar-SA"/>
              </w:rPr>
              <w:t>Для обеспечения обхода грузового железнодорожного движения.</w:t>
            </w:r>
          </w:p>
        </w:tc>
        <w:tc>
          <w:tcPr>
            <w:tcW w:w="771"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2138A5">
              <w:rPr>
                <w:rFonts w:ascii="Times New Roman" w:hAnsi="Times New Roman" w:cs="Times New Roman"/>
                <w:sz w:val="22"/>
                <w:szCs w:val="22"/>
                <w:highlight w:val="yellow"/>
                <w:lang w:eastAsia="ru-RU"/>
              </w:rPr>
              <w:t>Железнодорожный обход</w:t>
            </w:r>
            <w:r w:rsidR="000E3F72" w:rsidRPr="002138A5">
              <w:rPr>
                <w:rFonts w:ascii="Times New Roman" w:hAnsi="Times New Roman" w:cs="Times New Roman"/>
                <w:sz w:val="22"/>
                <w:szCs w:val="22"/>
                <w:highlight w:val="yellow"/>
                <w:lang w:eastAsia="ru-RU"/>
              </w:rPr>
              <w:t xml:space="preserve"> </w:t>
            </w:r>
            <w:r w:rsidRPr="002138A5">
              <w:rPr>
                <w:rFonts w:ascii="Times New Roman" w:hAnsi="Times New Roman" w:cs="Times New Roman"/>
                <w:sz w:val="22"/>
                <w:szCs w:val="22"/>
                <w:highlight w:val="yellow"/>
                <w:lang w:eastAsia="ru-RU"/>
              </w:rPr>
              <w:t>Калининградского узла</w:t>
            </w:r>
          </w:p>
        </w:tc>
        <w:tc>
          <w:tcPr>
            <w:tcW w:w="720"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544E40">
            <w:pPr>
              <w:spacing w:before="0" w:after="0" w:line="240" w:lineRule="auto"/>
              <w:contextualSpacing/>
              <w:jc w:val="center"/>
              <w:rPr>
                <w:rFonts w:ascii="Times New Roman" w:hAnsi="Times New Roman" w:cs="Times New Roman"/>
                <w:sz w:val="22"/>
                <w:szCs w:val="22"/>
                <w:highlight w:val="yellow"/>
                <w:lang w:eastAsia="ru-RU"/>
              </w:rPr>
            </w:pPr>
            <w:r w:rsidRPr="002138A5">
              <w:rPr>
                <w:rFonts w:ascii="Times New Roman" w:hAnsi="Times New Roman" w:cs="Times New Roman"/>
                <w:sz w:val="22"/>
                <w:szCs w:val="22"/>
                <w:highlight w:val="yellow"/>
                <w:lang w:eastAsia="ru-RU"/>
              </w:rPr>
              <w:t>Протяженностью 50 км (в границах городского округа</w:t>
            </w:r>
            <w:r w:rsidR="000E3F72" w:rsidRPr="002138A5">
              <w:rPr>
                <w:rFonts w:ascii="Times New Roman" w:hAnsi="Times New Roman" w:cs="Times New Roman"/>
                <w:sz w:val="22"/>
                <w:szCs w:val="22"/>
                <w:highlight w:val="yellow"/>
                <w:lang w:eastAsia="ru-RU"/>
              </w:rPr>
              <w:t xml:space="preserve"> </w:t>
            </w:r>
            <w:r w:rsidRPr="002138A5">
              <w:rPr>
                <w:rFonts w:ascii="Times New Roman" w:hAnsi="Times New Roman" w:cs="Times New Roman"/>
                <w:sz w:val="22"/>
                <w:szCs w:val="22"/>
                <w:highlight w:val="yellow"/>
                <w:lang w:eastAsia="ru-RU"/>
              </w:rPr>
              <w:t>0,</w:t>
            </w:r>
            <w:r w:rsidR="00544E40" w:rsidRPr="002138A5">
              <w:rPr>
                <w:rFonts w:ascii="Times New Roman" w:hAnsi="Times New Roman" w:cs="Times New Roman"/>
                <w:sz w:val="22"/>
                <w:szCs w:val="22"/>
                <w:highlight w:val="yellow"/>
                <w:lang w:eastAsia="ru-RU"/>
              </w:rPr>
              <w:t>4</w:t>
            </w:r>
            <w:r w:rsidRPr="002138A5">
              <w:rPr>
                <w:rFonts w:ascii="Times New Roman" w:hAnsi="Times New Roman" w:cs="Times New Roman"/>
                <w:sz w:val="22"/>
                <w:szCs w:val="22"/>
                <w:highlight w:val="yellow"/>
                <w:lang w:eastAsia="ru-RU"/>
              </w:rPr>
              <w:t xml:space="preserve"> км)</w:t>
            </w:r>
          </w:p>
        </w:tc>
        <w:tc>
          <w:tcPr>
            <w:tcW w:w="1144"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D2556D">
            <w:pPr>
              <w:suppressAutoHyphens/>
              <w:spacing w:before="0" w:after="0" w:line="240" w:lineRule="auto"/>
              <w:ind w:left="-67" w:right="-43"/>
              <w:jc w:val="center"/>
              <w:rPr>
                <w:rFonts w:ascii="Times New Roman" w:hAnsi="Times New Roman" w:cs="Times New Roman"/>
                <w:sz w:val="22"/>
                <w:szCs w:val="22"/>
                <w:highlight w:val="yellow"/>
                <w:lang w:eastAsia="ru-RU"/>
              </w:rPr>
            </w:pPr>
            <w:r w:rsidRPr="002138A5">
              <w:rPr>
                <w:rFonts w:ascii="Times New Roman" w:hAnsi="Times New Roman" w:cs="Times New Roman"/>
                <w:sz w:val="22"/>
                <w:szCs w:val="22"/>
                <w:highlight w:val="yellow"/>
                <w:lang w:eastAsia="ru-RU"/>
              </w:rPr>
              <w:t xml:space="preserve">Калининградская область г. Калининград , в северо-западной части города в районе «ОП 13 км </w:t>
            </w:r>
            <w:r w:rsidRPr="002138A5">
              <w:rPr>
                <w:rFonts w:ascii="Times New Roman" w:hAnsi="Times New Roman" w:cs="Times New Roman"/>
                <w:b/>
                <w:sz w:val="22"/>
                <w:szCs w:val="22"/>
                <w:highlight w:val="yellow"/>
                <w:lang w:eastAsia="ru-RU"/>
              </w:rPr>
              <w:t xml:space="preserve">Место планируемого размещения </w:t>
            </w:r>
            <w:r w:rsidR="00D2556D" w:rsidRPr="002138A5">
              <w:rPr>
                <w:rFonts w:ascii="Times New Roman" w:hAnsi="Times New Roman" w:cs="Times New Roman"/>
                <w:b/>
                <w:sz w:val="22"/>
                <w:szCs w:val="22"/>
                <w:highlight w:val="yellow"/>
                <w:lang w:eastAsia="ru-RU"/>
              </w:rPr>
              <w:t>принято на основании данных схемы территориального планирования Калининградской области, согласованной с Правительством РФ</w:t>
            </w:r>
          </w:p>
        </w:tc>
        <w:tc>
          <w:tcPr>
            <w:tcW w:w="489" w:type="pct"/>
            <w:tcBorders>
              <w:top w:val="single" w:sz="4" w:space="0" w:color="auto"/>
              <w:left w:val="single" w:sz="4" w:space="0" w:color="000000"/>
              <w:bottom w:val="single" w:sz="4" w:space="0" w:color="auto"/>
              <w:right w:val="single" w:sz="4" w:space="0" w:color="000000"/>
            </w:tcBorders>
            <w:vAlign w:val="center"/>
          </w:tcPr>
          <w:p w:rsidR="00DD295F" w:rsidRPr="002138A5" w:rsidRDefault="00DD295F" w:rsidP="00DD295F">
            <w:pPr>
              <w:suppressAutoHyphens/>
              <w:spacing w:before="0" w:after="0" w:line="240" w:lineRule="auto"/>
              <w:jc w:val="center"/>
              <w:rPr>
                <w:rFonts w:ascii="Times New Roman" w:eastAsia="Times New Roman" w:hAnsi="Times New Roman" w:cs="Times New Roman"/>
                <w:sz w:val="22"/>
                <w:szCs w:val="22"/>
                <w:highlight w:val="yellow"/>
                <w:lang w:eastAsia="ar-SA"/>
              </w:rPr>
            </w:pPr>
            <w:r w:rsidRPr="002138A5">
              <w:rPr>
                <w:rFonts w:ascii="Times New Roman" w:eastAsia="Times New Roman" w:hAnsi="Times New Roman" w:cs="Times New Roman"/>
                <w:sz w:val="22"/>
                <w:szCs w:val="22"/>
                <w:highlight w:val="yellow"/>
                <w:lang w:eastAsia="ar-SA"/>
              </w:rPr>
              <w:t>до 2030г.</w:t>
            </w:r>
          </w:p>
        </w:tc>
      </w:tr>
      <w:tr w:rsidR="00D2556D" w:rsidRPr="0085359C" w:rsidTr="00462CD4">
        <w:tc>
          <w:tcPr>
            <w:tcW w:w="193" w:type="pct"/>
            <w:tcBorders>
              <w:top w:val="single" w:sz="4" w:space="0" w:color="auto"/>
              <w:left w:val="single" w:sz="4" w:space="0" w:color="000000"/>
              <w:bottom w:val="single" w:sz="4" w:space="0" w:color="auto"/>
              <w:right w:val="single" w:sz="4" w:space="0" w:color="000000"/>
            </w:tcBorders>
            <w:vAlign w:val="center"/>
          </w:tcPr>
          <w:p w:rsidR="00740210" w:rsidRPr="0085359C" w:rsidRDefault="00C40613" w:rsidP="00DD295F">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lastRenderedPageBreak/>
              <w:t>6</w:t>
            </w:r>
          </w:p>
        </w:tc>
        <w:tc>
          <w:tcPr>
            <w:tcW w:w="787"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DD295F">
            <w:pPr>
              <w:suppressAutoHyphens/>
              <w:spacing w:before="0" w:after="0" w:line="240" w:lineRule="auto"/>
              <w:ind w:right="-108"/>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Образовательная организация высшего образования</w:t>
            </w:r>
          </w:p>
        </w:tc>
        <w:tc>
          <w:tcPr>
            <w:tcW w:w="896"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DD295F">
            <w:pPr>
              <w:suppressAutoHyphens/>
              <w:spacing w:before="0" w:after="0" w:line="240" w:lineRule="auto"/>
              <w:ind w:right="-108"/>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Учебное, социальное</w:t>
            </w:r>
          </w:p>
        </w:tc>
        <w:tc>
          <w:tcPr>
            <w:tcW w:w="771"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DD295F">
            <w:pPr>
              <w:suppressAutoHyphens/>
              <w:spacing w:before="0" w:after="0" w:line="240" w:lineRule="auto"/>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Плавательный бассейн ФГАОУ ВПО «Балтийский федеральный университет имени Иммануила Канта»</w:t>
            </w:r>
          </w:p>
        </w:tc>
        <w:tc>
          <w:tcPr>
            <w:tcW w:w="720"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CC536F">
            <w:pPr>
              <w:spacing w:before="0" w:after="0" w:line="240" w:lineRule="auto"/>
              <w:ind w:right="-7"/>
              <w:contextualSpacing/>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Общая площадь объекта и перспективная численность уточнятся в ходе выполнения проектно-изыскательских работ</w:t>
            </w:r>
          </w:p>
        </w:tc>
        <w:tc>
          <w:tcPr>
            <w:tcW w:w="1144"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FD05E4">
            <w:pPr>
              <w:suppressAutoHyphens/>
              <w:spacing w:before="0" w:after="0" w:line="240" w:lineRule="auto"/>
              <w:jc w:val="center"/>
              <w:rPr>
                <w:rFonts w:ascii="Times New Roman" w:hAnsi="Times New Roman" w:cs="Times New Roman"/>
                <w:sz w:val="22"/>
                <w:szCs w:val="22"/>
                <w:lang w:eastAsia="ru-RU"/>
              </w:rPr>
            </w:pPr>
            <w:r w:rsidRPr="0085359C">
              <w:rPr>
                <w:rFonts w:ascii="Times New Roman" w:hAnsi="Times New Roman" w:cs="Times New Roman"/>
                <w:sz w:val="22"/>
                <w:szCs w:val="22"/>
                <w:lang w:eastAsia="ru-RU"/>
              </w:rPr>
              <w:t>Калининградская область, ГО «Город Калининград», ул.</w:t>
            </w:r>
            <w:r w:rsidR="00FD05E4" w:rsidRPr="0085359C">
              <w:rPr>
                <w:rFonts w:ascii="Times New Roman" w:hAnsi="Times New Roman" w:cs="Times New Roman"/>
                <w:sz w:val="22"/>
                <w:szCs w:val="22"/>
                <w:lang w:eastAsia="ru-RU"/>
              </w:rPr>
              <w:t xml:space="preserve"> </w:t>
            </w:r>
            <w:r w:rsidRPr="0085359C">
              <w:rPr>
                <w:rFonts w:ascii="Times New Roman" w:hAnsi="Times New Roman" w:cs="Times New Roman"/>
                <w:sz w:val="22"/>
                <w:szCs w:val="22"/>
                <w:lang w:eastAsia="ru-RU"/>
              </w:rPr>
              <w:t>А.</w:t>
            </w:r>
            <w:r w:rsidR="00FD05E4" w:rsidRPr="0085359C">
              <w:rPr>
                <w:rFonts w:ascii="Times New Roman" w:hAnsi="Times New Roman" w:cs="Times New Roman"/>
                <w:sz w:val="22"/>
                <w:szCs w:val="22"/>
                <w:lang w:eastAsia="ru-RU"/>
              </w:rPr>
              <w:t> </w:t>
            </w:r>
            <w:r w:rsidRPr="0085359C">
              <w:rPr>
                <w:rFonts w:ascii="Times New Roman" w:hAnsi="Times New Roman" w:cs="Times New Roman"/>
                <w:sz w:val="22"/>
                <w:szCs w:val="22"/>
                <w:lang w:eastAsia="ru-RU"/>
              </w:rPr>
              <w:t>Невского, 14</w:t>
            </w:r>
          </w:p>
        </w:tc>
        <w:tc>
          <w:tcPr>
            <w:tcW w:w="489" w:type="pct"/>
            <w:tcBorders>
              <w:top w:val="single" w:sz="4" w:space="0" w:color="auto"/>
              <w:left w:val="single" w:sz="4" w:space="0" w:color="000000"/>
              <w:bottom w:val="single" w:sz="4" w:space="0" w:color="auto"/>
              <w:right w:val="single" w:sz="4" w:space="0" w:color="000000"/>
            </w:tcBorders>
            <w:vAlign w:val="center"/>
          </w:tcPr>
          <w:p w:rsidR="00740210" w:rsidRPr="0085359C" w:rsidRDefault="002C23B0" w:rsidP="00DD295F">
            <w:pPr>
              <w:suppressAutoHyphens/>
              <w:spacing w:before="0" w:after="0" w:line="240" w:lineRule="auto"/>
              <w:jc w:val="center"/>
              <w:rPr>
                <w:rFonts w:ascii="Times New Roman" w:eastAsia="Times New Roman" w:hAnsi="Times New Roman" w:cs="Times New Roman"/>
                <w:sz w:val="22"/>
                <w:szCs w:val="22"/>
                <w:lang w:eastAsia="ar-SA"/>
              </w:rPr>
            </w:pPr>
            <w:r w:rsidRPr="0085359C">
              <w:rPr>
                <w:rFonts w:ascii="Times New Roman" w:eastAsia="Times New Roman" w:hAnsi="Times New Roman" w:cs="Times New Roman"/>
                <w:sz w:val="22"/>
                <w:szCs w:val="22"/>
                <w:lang w:eastAsia="ar-SA"/>
              </w:rPr>
              <w:t>до 2020г.</w:t>
            </w:r>
          </w:p>
        </w:tc>
      </w:tr>
      <w:tr w:rsidR="00D2556D" w:rsidRPr="0085359C" w:rsidTr="00462CD4">
        <w:tc>
          <w:tcPr>
            <w:tcW w:w="193" w:type="pct"/>
            <w:tcBorders>
              <w:top w:val="single" w:sz="4" w:space="0" w:color="auto"/>
              <w:left w:val="single" w:sz="4" w:space="0" w:color="000000"/>
              <w:bottom w:val="single" w:sz="4" w:space="0" w:color="auto"/>
              <w:right w:val="single" w:sz="4" w:space="0" w:color="000000"/>
            </w:tcBorders>
            <w:vAlign w:val="center"/>
          </w:tcPr>
          <w:p w:rsidR="00FD05E4" w:rsidRPr="00F20B27" w:rsidRDefault="00FD05E4" w:rsidP="00DD295F">
            <w:pPr>
              <w:widowControl w:val="0"/>
              <w:suppressAutoHyphens/>
              <w:autoSpaceDE w:val="0"/>
              <w:autoSpaceDN w:val="0"/>
              <w:adjustRightInd w:val="0"/>
              <w:spacing w:before="0" w:after="0"/>
              <w:jc w:val="center"/>
              <w:rPr>
                <w:rFonts w:ascii="Times New Roman" w:eastAsia="Times New Roman" w:hAnsi="Times New Roman" w:cs="Times New Roman"/>
                <w:color w:val="FF0000"/>
                <w:sz w:val="22"/>
                <w:szCs w:val="22"/>
                <w:lang w:eastAsia="ar-SA"/>
              </w:rPr>
            </w:pPr>
            <w:r w:rsidRPr="00F20B27">
              <w:rPr>
                <w:rFonts w:ascii="Times New Roman" w:eastAsia="Times New Roman" w:hAnsi="Times New Roman" w:cs="Times New Roman"/>
                <w:color w:val="FF0000"/>
                <w:sz w:val="22"/>
                <w:szCs w:val="22"/>
                <w:lang w:eastAsia="ar-SA"/>
              </w:rPr>
              <w:t>8</w:t>
            </w:r>
            <w:r w:rsidR="00413D12" w:rsidRPr="00F20B27">
              <w:rPr>
                <w:rStyle w:val="aff1"/>
                <w:rFonts w:ascii="Times New Roman" w:eastAsia="Times New Roman" w:hAnsi="Times New Roman" w:cs="Times New Roman"/>
                <w:color w:val="FF0000"/>
                <w:sz w:val="22"/>
                <w:szCs w:val="22"/>
                <w:lang w:eastAsia="ar-SA"/>
              </w:rPr>
              <w:footnoteReference w:id="221"/>
            </w:r>
          </w:p>
        </w:tc>
        <w:tc>
          <w:tcPr>
            <w:tcW w:w="787" w:type="pct"/>
            <w:tcBorders>
              <w:top w:val="single" w:sz="4" w:space="0" w:color="auto"/>
              <w:left w:val="single" w:sz="4" w:space="0" w:color="000000"/>
              <w:right w:val="single" w:sz="4" w:space="0" w:color="000000"/>
            </w:tcBorders>
            <w:vAlign w:val="center"/>
          </w:tcPr>
          <w:p w:rsidR="00FD05E4" w:rsidRPr="00F20B27" w:rsidRDefault="00CC536F" w:rsidP="00DD295F">
            <w:pPr>
              <w:suppressAutoHyphens/>
              <w:spacing w:before="0" w:after="0" w:line="240" w:lineRule="auto"/>
              <w:ind w:right="-108"/>
              <w:jc w:val="center"/>
              <w:rPr>
                <w:rFonts w:ascii="Times New Roman" w:eastAsia="Times New Roman" w:hAnsi="Times New Roman" w:cs="Times New Roman"/>
                <w:color w:val="FF0000"/>
                <w:sz w:val="22"/>
                <w:szCs w:val="22"/>
                <w:lang w:eastAsia="ar-SA"/>
              </w:rPr>
            </w:pPr>
            <w:r w:rsidRPr="00F20B27">
              <w:rPr>
                <w:rFonts w:ascii="Times New Roman" w:eastAsia="Times New Roman" w:hAnsi="Times New Roman" w:cs="Times New Roman"/>
                <w:color w:val="FF0000"/>
                <w:sz w:val="22"/>
                <w:szCs w:val="22"/>
                <w:lang w:eastAsia="ar-SA"/>
              </w:rPr>
              <w:t>Объекты культуры и искусства</w:t>
            </w:r>
          </w:p>
        </w:tc>
        <w:tc>
          <w:tcPr>
            <w:tcW w:w="896" w:type="pct"/>
            <w:tcBorders>
              <w:top w:val="single" w:sz="4" w:space="0" w:color="auto"/>
              <w:left w:val="single" w:sz="4" w:space="0" w:color="000000"/>
              <w:bottom w:val="single" w:sz="4" w:space="0" w:color="auto"/>
              <w:right w:val="single" w:sz="4" w:space="0" w:color="000000"/>
            </w:tcBorders>
            <w:vAlign w:val="center"/>
          </w:tcPr>
          <w:p w:rsidR="00FD05E4" w:rsidRPr="00F20B27" w:rsidRDefault="00CC536F" w:rsidP="00CC536F">
            <w:pPr>
              <w:suppressAutoHyphens/>
              <w:spacing w:before="0" w:after="0" w:line="240" w:lineRule="auto"/>
              <w:ind w:right="-108"/>
              <w:jc w:val="center"/>
              <w:rPr>
                <w:rFonts w:ascii="Times New Roman" w:eastAsia="Times New Roman" w:hAnsi="Times New Roman" w:cs="Times New Roman"/>
                <w:color w:val="FF0000"/>
                <w:sz w:val="22"/>
                <w:szCs w:val="22"/>
                <w:lang w:eastAsia="ar-SA"/>
              </w:rPr>
            </w:pPr>
            <w:r w:rsidRPr="00F20B27">
              <w:rPr>
                <w:rFonts w:ascii="Times New Roman" w:eastAsia="Times New Roman" w:hAnsi="Times New Roman" w:cs="Times New Roman"/>
                <w:color w:val="FF0000"/>
                <w:sz w:val="22"/>
                <w:szCs w:val="22"/>
                <w:lang w:eastAsia="ar-SA"/>
              </w:rPr>
              <w:t>Социальное, учебное</w:t>
            </w:r>
          </w:p>
        </w:tc>
        <w:tc>
          <w:tcPr>
            <w:tcW w:w="771" w:type="pct"/>
            <w:tcBorders>
              <w:top w:val="single" w:sz="4" w:space="0" w:color="auto"/>
              <w:left w:val="single" w:sz="4" w:space="0" w:color="000000"/>
              <w:bottom w:val="single" w:sz="4" w:space="0" w:color="auto"/>
              <w:right w:val="single" w:sz="4" w:space="0" w:color="000000"/>
            </w:tcBorders>
            <w:vAlign w:val="center"/>
          </w:tcPr>
          <w:p w:rsidR="00FD05E4" w:rsidRPr="00F20B27" w:rsidRDefault="00CC536F" w:rsidP="00413D12">
            <w:pPr>
              <w:suppressAutoHyphens/>
              <w:spacing w:before="0" w:after="0" w:line="240" w:lineRule="auto"/>
              <w:jc w:val="center"/>
              <w:rPr>
                <w:rFonts w:ascii="Times New Roman" w:hAnsi="Times New Roman" w:cs="Times New Roman"/>
                <w:color w:val="FF0000"/>
                <w:sz w:val="22"/>
                <w:szCs w:val="22"/>
                <w:lang w:eastAsia="ru-RU"/>
              </w:rPr>
            </w:pPr>
            <w:r w:rsidRPr="00F20B27">
              <w:rPr>
                <w:rFonts w:ascii="Times New Roman" w:hAnsi="Times New Roman" w:cs="Times New Roman"/>
                <w:color w:val="FF0000"/>
                <w:sz w:val="22"/>
                <w:szCs w:val="22"/>
                <w:lang w:eastAsia="ru-RU"/>
              </w:rPr>
              <w:t>«Строительство (реконструкция) главного корпуса ФГБУ кул</w:t>
            </w:r>
            <w:r w:rsidR="00413D12" w:rsidRPr="00F20B27">
              <w:rPr>
                <w:rFonts w:ascii="Times New Roman" w:hAnsi="Times New Roman" w:cs="Times New Roman"/>
                <w:color w:val="FF0000"/>
                <w:sz w:val="22"/>
                <w:szCs w:val="22"/>
                <w:lang w:eastAsia="ru-RU"/>
              </w:rPr>
              <w:t>ьтуры «Музей Мирового океана»»</w:t>
            </w:r>
          </w:p>
        </w:tc>
        <w:tc>
          <w:tcPr>
            <w:tcW w:w="720" w:type="pct"/>
            <w:tcBorders>
              <w:top w:val="single" w:sz="4" w:space="0" w:color="auto"/>
              <w:left w:val="single" w:sz="4" w:space="0" w:color="000000"/>
              <w:bottom w:val="single" w:sz="4" w:space="0" w:color="auto"/>
              <w:right w:val="single" w:sz="4" w:space="0" w:color="000000"/>
            </w:tcBorders>
            <w:vAlign w:val="center"/>
          </w:tcPr>
          <w:p w:rsidR="00FD05E4" w:rsidRPr="00F20B27" w:rsidRDefault="00CC536F" w:rsidP="00413D12">
            <w:pPr>
              <w:spacing w:before="0" w:after="0" w:line="240" w:lineRule="auto"/>
              <w:ind w:right="-7"/>
              <w:contextualSpacing/>
              <w:jc w:val="center"/>
              <w:rPr>
                <w:rFonts w:ascii="Times New Roman" w:hAnsi="Times New Roman" w:cs="Times New Roman"/>
                <w:color w:val="FF0000"/>
                <w:sz w:val="22"/>
                <w:szCs w:val="22"/>
                <w:lang w:eastAsia="ru-RU"/>
              </w:rPr>
            </w:pPr>
            <w:r w:rsidRPr="00F20B27">
              <w:rPr>
                <w:rFonts w:ascii="Times New Roman" w:hAnsi="Times New Roman" w:cs="Times New Roman"/>
                <w:color w:val="FF0000"/>
                <w:sz w:val="22"/>
                <w:szCs w:val="22"/>
                <w:lang w:eastAsia="ru-RU"/>
              </w:rPr>
              <w:t>Общая площадь объекта стр</w:t>
            </w:r>
            <w:r w:rsidR="00413D12" w:rsidRPr="00F20B27">
              <w:rPr>
                <w:rFonts w:ascii="Times New Roman" w:hAnsi="Times New Roman" w:cs="Times New Roman"/>
                <w:color w:val="FF0000"/>
                <w:sz w:val="22"/>
                <w:szCs w:val="22"/>
                <w:lang w:eastAsia="ru-RU"/>
              </w:rPr>
              <w:t>оительство</w:t>
            </w:r>
            <w:r w:rsidRPr="00F20B27">
              <w:rPr>
                <w:rFonts w:ascii="Times New Roman" w:hAnsi="Times New Roman" w:cs="Times New Roman"/>
                <w:color w:val="FF0000"/>
                <w:sz w:val="22"/>
                <w:szCs w:val="22"/>
                <w:lang w:eastAsia="ru-RU"/>
              </w:rPr>
              <w:t xml:space="preserve"> 11</w:t>
            </w:r>
            <w:r w:rsidR="00413D12" w:rsidRPr="00F20B27">
              <w:rPr>
                <w:rFonts w:ascii="Times New Roman" w:hAnsi="Times New Roman" w:cs="Times New Roman"/>
                <w:color w:val="FF0000"/>
                <w:sz w:val="22"/>
                <w:szCs w:val="22"/>
                <w:lang w:eastAsia="ru-RU"/>
              </w:rPr>
              <w:t> </w:t>
            </w:r>
            <w:r w:rsidRPr="00F20B27">
              <w:rPr>
                <w:rFonts w:ascii="Times New Roman" w:hAnsi="Times New Roman" w:cs="Times New Roman"/>
                <w:color w:val="FF0000"/>
                <w:sz w:val="22"/>
                <w:szCs w:val="22"/>
                <w:lang w:eastAsia="ru-RU"/>
              </w:rPr>
              <w:t>132 кв. м</w:t>
            </w:r>
          </w:p>
        </w:tc>
        <w:tc>
          <w:tcPr>
            <w:tcW w:w="1144" w:type="pct"/>
            <w:tcBorders>
              <w:top w:val="single" w:sz="4" w:space="0" w:color="auto"/>
              <w:left w:val="single" w:sz="4" w:space="0" w:color="000000"/>
              <w:bottom w:val="single" w:sz="4" w:space="0" w:color="auto"/>
              <w:right w:val="single" w:sz="4" w:space="0" w:color="000000"/>
            </w:tcBorders>
            <w:vAlign w:val="center"/>
          </w:tcPr>
          <w:p w:rsidR="00FD05E4" w:rsidRPr="00F20B27" w:rsidRDefault="00CC536F" w:rsidP="00BB577C">
            <w:pPr>
              <w:suppressAutoHyphens/>
              <w:spacing w:before="0" w:after="0" w:line="240" w:lineRule="auto"/>
              <w:jc w:val="center"/>
              <w:rPr>
                <w:rFonts w:ascii="Times New Roman" w:hAnsi="Times New Roman" w:cs="Times New Roman"/>
                <w:color w:val="FF0000"/>
                <w:sz w:val="22"/>
                <w:szCs w:val="22"/>
                <w:lang w:eastAsia="ru-RU"/>
              </w:rPr>
            </w:pPr>
            <w:r w:rsidRPr="00F20B27">
              <w:rPr>
                <w:rFonts w:ascii="Times New Roman" w:hAnsi="Times New Roman" w:cs="Times New Roman"/>
                <w:color w:val="FF0000"/>
                <w:sz w:val="22"/>
                <w:szCs w:val="22"/>
                <w:lang w:eastAsia="ru-RU"/>
              </w:rPr>
              <w:t xml:space="preserve">Калининградская область, ГО «Город Калининград», </w:t>
            </w:r>
            <w:r w:rsidR="00BB577C" w:rsidRPr="00F20B27">
              <w:rPr>
                <w:rFonts w:ascii="Times New Roman" w:hAnsi="Times New Roman" w:cs="Times New Roman"/>
                <w:color w:val="FF0000"/>
                <w:sz w:val="22"/>
                <w:szCs w:val="22"/>
                <w:lang w:eastAsia="ru-RU"/>
              </w:rPr>
              <w:t>набережная Петра Великого</w:t>
            </w:r>
            <w:r w:rsidRPr="00F20B27">
              <w:rPr>
                <w:rFonts w:ascii="Times New Roman" w:hAnsi="Times New Roman" w:cs="Times New Roman"/>
                <w:color w:val="FF0000"/>
                <w:sz w:val="22"/>
                <w:szCs w:val="22"/>
                <w:lang w:eastAsia="ru-RU"/>
              </w:rPr>
              <w:t>, д. </w:t>
            </w:r>
            <w:r w:rsidR="00BB577C" w:rsidRPr="00F20B27">
              <w:rPr>
                <w:rFonts w:ascii="Times New Roman" w:hAnsi="Times New Roman" w:cs="Times New Roman"/>
                <w:color w:val="FF0000"/>
                <w:sz w:val="22"/>
                <w:szCs w:val="22"/>
                <w:lang w:eastAsia="ru-RU"/>
              </w:rPr>
              <w:t>1</w:t>
            </w:r>
          </w:p>
        </w:tc>
        <w:tc>
          <w:tcPr>
            <w:tcW w:w="489" w:type="pct"/>
            <w:tcBorders>
              <w:top w:val="single" w:sz="4" w:space="0" w:color="auto"/>
              <w:left w:val="single" w:sz="4" w:space="0" w:color="000000"/>
              <w:bottom w:val="single" w:sz="4" w:space="0" w:color="auto"/>
              <w:right w:val="single" w:sz="4" w:space="0" w:color="000000"/>
            </w:tcBorders>
            <w:vAlign w:val="center"/>
          </w:tcPr>
          <w:p w:rsidR="00FD05E4" w:rsidRPr="00F20B27" w:rsidRDefault="00CC536F" w:rsidP="00CC536F">
            <w:pPr>
              <w:suppressAutoHyphens/>
              <w:spacing w:before="0" w:after="0" w:line="240" w:lineRule="auto"/>
              <w:jc w:val="center"/>
              <w:rPr>
                <w:rFonts w:ascii="Times New Roman" w:eastAsia="Times New Roman" w:hAnsi="Times New Roman" w:cs="Times New Roman"/>
                <w:color w:val="FF0000"/>
                <w:sz w:val="22"/>
                <w:szCs w:val="22"/>
                <w:lang w:eastAsia="ar-SA"/>
              </w:rPr>
            </w:pPr>
            <w:r w:rsidRPr="00F20B27">
              <w:rPr>
                <w:rFonts w:ascii="Times New Roman" w:eastAsia="Times New Roman" w:hAnsi="Times New Roman" w:cs="Times New Roman"/>
                <w:color w:val="FF0000"/>
                <w:sz w:val="22"/>
                <w:szCs w:val="22"/>
                <w:lang w:eastAsia="ar-SA"/>
              </w:rPr>
              <w:t>до 2018г.</w:t>
            </w:r>
          </w:p>
        </w:tc>
      </w:tr>
    </w:tbl>
    <w:p w:rsidR="000C45DE" w:rsidRPr="0085359C" w:rsidRDefault="000C45DE" w:rsidP="001D4F50">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p>
    <w:p w:rsidR="00451AF9" w:rsidRPr="0085359C" w:rsidRDefault="00451AF9" w:rsidP="00A043C1">
      <w:pPr>
        <w:spacing w:before="120" w:after="120" w:line="240" w:lineRule="auto"/>
        <w:ind w:firstLine="709"/>
        <w:jc w:val="both"/>
        <w:rPr>
          <w:rFonts w:ascii="Times New Roman" w:hAnsi="Times New Roman" w:cs="Times New Roman"/>
          <w:sz w:val="24"/>
          <w:szCs w:val="24"/>
        </w:rPr>
      </w:pPr>
    </w:p>
    <w:p w:rsidR="00451AF9" w:rsidRPr="0085359C" w:rsidRDefault="00451AF9" w:rsidP="00A043C1">
      <w:pPr>
        <w:spacing w:before="120" w:after="120" w:line="240" w:lineRule="auto"/>
        <w:ind w:firstLine="709"/>
        <w:jc w:val="both"/>
        <w:rPr>
          <w:rFonts w:ascii="Times New Roman" w:hAnsi="Times New Roman" w:cs="Times New Roman"/>
          <w:sz w:val="24"/>
          <w:szCs w:val="24"/>
        </w:rPr>
        <w:sectPr w:rsidR="00451AF9" w:rsidRPr="0085359C" w:rsidSect="00DE7F73">
          <w:pgSz w:w="16838" w:h="11906" w:orient="landscape"/>
          <w:pgMar w:top="1418" w:right="1276" w:bottom="850" w:left="1276" w:header="708" w:footer="361" w:gutter="0"/>
          <w:cols w:space="708"/>
          <w:docGrid w:linePitch="360"/>
        </w:sectPr>
      </w:pPr>
    </w:p>
    <w:p w:rsidR="00A043C1" w:rsidRPr="0085359C" w:rsidRDefault="0081231B" w:rsidP="00D574F9">
      <w:pPr>
        <w:pStyle w:val="30"/>
        <w:numPr>
          <w:ilvl w:val="1"/>
          <w:numId w:val="58"/>
        </w:numPr>
        <w:ind w:left="709" w:hanging="709"/>
        <w:rPr>
          <w:rFonts w:ascii="Times New Roman" w:hAnsi="Times New Roman" w:cs="Times New Roman"/>
        </w:rPr>
      </w:pPr>
      <w:bookmarkStart w:id="109" w:name="_Toc380337082"/>
      <w:bookmarkStart w:id="110" w:name="_Toc456002732"/>
      <w:r w:rsidRPr="0085359C">
        <w:rPr>
          <w:rFonts w:ascii="Times New Roman" w:hAnsi="Times New Roman" w:cs="Times New Roman"/>
        </w:rPr>
        <w:lastRenderedPageBreak/>
        <w:t xml:space="preserve">Сведения о видах, назначении и </w:t>
      </w:r>
      <w:r w:rsidR="00DB76A7" w:rsidRPr="0085359C">
        <w:rPr>
          <w:rFonts w:ascii="Times New Roman" w:hAnsi="Times New Roman" w:cs="Times New Roman"/>
        </w:rPr>
        <w:t>НАИМЕНОВАНИЯХ,</w:t>
      </w:r>
      <w:r w:rsidRPr="0085359C">
        <w:rPr>
          <w:rFonts w:ascii="Times New Roman" w:hAnsi="Times New Roman" w:cs="Times New Roman"/>
        </w:rPr>
        <w:t xml:space="preserve"> планируемых для размещения на территориях городского округа</w:t>
      </w:r>
      <w:r w:rsidR="000E3F72">
        <w:rPr>
          <w:rFonts w:ascii="Times New Roman" w:hAnsi="Times New Roman" w:cs="Times New Roman"/>
        </w:rPr>
        <w:t xml:space="preserve"> </w:t>
      </w:r>
      <w:r w:rsidRPr="0085359C">
        <w:rPr>
          <w:rFonts w:ascii="Times New Roman" w:hAnsi="Times New Roman" w:cs="Times New Roman"/>
        </w:rPr>
        <w:t>«Город Калининград» объектов регионального значения</w:t>
      </w:r>
      <w:r w:rsidR="00A043C1" w:rsidRPr="0085359C">
        <w:rPr>
          <w:rFonts w:ascii="Times New Roman" w:hAnsi="Times New Roman" w:cs="Times New Roman"/>
        </w:rPr>
        <w:t>.</w:t>
      </w:r>
      <w:bookmarkEnd w:id="109"/>
      <w:bookmarkEnd w:id="110"/>
    </w:p>
    <w:p w:rsidR="00FC5194" w:rsidRPr="0085359C" w:rsidRDefault="00FC5194" w:rsidP="00A857F2">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Схема территориального планирования Калининградской области до 2030 г. утверждена постановлением Правительства Калининградской области от 2 декабря 2011 года за № 907</w:t>
      </w:r>
      <w:r w:rsidR="00402037" w:rsidRPr="0085359C">
        <w:rPr>
          <w:rFonts w:ascii="Times New Roman" w:eastAsia="Calibri" w:hAnsi="Times New Roman" w:cs="Times New Roman"/>
          <w:sz w:val="24"/>
          <w:szCs w:val="24"/>
        </w:rPr>
        <w:t xml:space="preserve"> (в редакции </w:t>
      </w:r>
      <w:r w:rsidR="00993ECE" w:rsidRPr="0085359C">
        <w:rPr>
          <w:rFonts w:ascii="Times New Roman" w:eastAsia="Calibri" w:hAnsi="Times New Roman" w:cs="Times New Roman"/>
          <w:sz w:val="24"/>
          <w:szCs w:val="24"/>
        </w:rPr>
        <w:t xml:space="preserve">утвержденной </w:t>
      </w:r>
      <w:r w:rsidR="00402037" w:rsidRPr="0085359C">
        <w:rPr>
          <w:rFonts w:ascii="Times New Roman" w:eastAsia="Calibri" w:hAnsi="Times New Roman" w:cs="Times New Roman"/>
          <w:sz w:val="24"/>
          <w:szCs w:val="24"/>
        </w:rPr>
        <w:t>постановлени</w:t>
      </w:r>
      <w:r w:rsidR="00993ECE" w:rsidRPr="0085359C">
        <w:rPr>
          <w:rFonts w:ascii="Times New Roman" w:eastAsia="Calibri" w:hAnsi="Times New Roman" w:cs="Times New Roman"/>
          <w:sz w:val="24"/>
          <w:szCs w:val="24"/>
        </w:rPr>
        <w:t>ем</w:t>
      </w:r>
      <w:r w:rsidR="00402037" w:rsidRPr="0085359C">
        <w:rPr>
          <w:rFonts w:ascii="Times New Roman" w:eastAsia="Calibri" w:hAnsi="Times New Roman" w:cs="Times New Roman"/>
          <w:sz w:val="24"/>
          <w:szCs w:val="24"/>
        </w:rPr>
        <w:t xml:space="preserve"> Правительст</w:t>
      </w:r>
      <w:r w:rsidR="00993ECE" w:rsidRPr="0085359C">
        <w:rPr>
          <w:rFonts w:ascii="Times New Roman" w:eastAsia="Calibri" w:hAnsi="Times New Roman" w:cs="Times New Roman"/>
          <w:sz w:val="24"/>
          <w:szCs w:val="24"/>
        </w:rPr>
        <w:t>ва Калининградской области от 31.08.2015</w:t>
      </w:r>
      <w:r w:rsidR="00402037" w:rsidRPr="0085359C">
        <w:rPr>
          <w:rFonts w:ascii="Times New Roman" w:eastAsia="Calibri" w:hAnsi="Times New Roman" w:cs="Times New Roman"/>
          <w:sz w:val="24"/>
          <w:szCs w:val="24"/>
        </w:rPr>
        <w:t>г. №</w:t>
      </w:r>
      <w:r w:rsidR="00993ECE" w:rsidRPr="0085359C">
        <w:rPr>
          <w:rFonts w:ascii="Times New Roman" w:eastAsia="Calibri" w:hAnsi="Times New Roman" w:cs="Times New Roman"/>
          <w:sz w:val="24"/>
          <w:szCs w:val="24"/>
        </w:rPr>
        <w:t>51</w:t>
      </w:r>
      <w:r w:rsidR="00402037" w:rsidRPr="0085359C">
        <w:rPr>
          <w:rFonts w:ascii="Times New Roman" w:eastAsia="Calibri" w:hAnsi="Times New Roman" w:cs="Times New Roman"/>
          <w:sz w:val="24"/>
          <w:szCs w:val="24"/>
        </w:rPr>
        <w:t>7)</w:t>
      </w:r>
      <w:r w:rsidRPr="0085359C">
        <w:rPr>
          <w:rFonts w:ascii="Times New Roman" w:eastAsia="Calibri" w:hAnsi="Times New Roman" w:cs="Times New Roman"/>
          <w:sz w:val="24"/>
          <w:szCs w:val="24"/>
        </w:rPr>
        <w:t>. При подготовке материалов по разработке генерального плана города Калининграда были использованы положение о территориальном планировании СТП Калининградской области и схем, опубликованные на официальном сайте Правительства Калининградской области.</w:t>
      </w:r>
    </w:p>
    <w:p w:rsidR="00FC5194" w:rsidRPr="0085359C" w:rsidRDefault="00FC5194" w:rsidP="00A857F2">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Экономическая специализация для г. Калининграда в СТП Калининградской области определена в следующих секторах экономики: транспортно-логистический комплекс, машиностроение, производство сложной бытовой техники, судостроение, туристический комплекс, пищевая промышленность, торговля, строительный комплекс, инновационное развитие.</w:t>
      </w:r>
      <w:r w:rsidR="000D14CC" w:rsidRPr="0085359C">
        <w:rPr>
          <w:rFonts w:ascii="Times New Roman" w:eastAsia="Calibri" w:hAnsi="Times New Roman" w:cs="Times New Roman"/>
          <w:sz w:val="24"/>
          <w:szCs w:val="24"/>
        </w:rPr>
        <w:t xml:space="preserve"> </w:t>
      </w:r>
      <w:r w:rsidRPr="0085359C">
        <w:rPr>
          <w:rFonts w:ascii="Times New Roman" w:eastAsia="Calibri" w:hAnsi="Times New Roman" w:cs="Times New Roman"/>
          <w:sz w:val="24"/>
          <w:szCs w:val="24"/>
        </w:rPr>
        <w:t>Действующие традиционные, пользующиеся льготным режимом особой экономической зоны сборочные и перерабатывающие предприятия пищевой, автомобильной, мебельной и радиоэлектронной промышленности, где занято 20% от всех работающих, и вновь возникающие производства постепенно включаются в цепочки добавленной стоимости, которые разворачиваются в странах Европейского Союза.</w:t>
      </w:r>
    </w:p>
    <w:p w:rsidR="006E1025" w:rsidRPr="0085359C" w:rsidRDefault="00FC5194" w:rsidP="00E97EBE">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В Схеме отмечается, что наблюдается формирование и активный рост Калининградской агломерации, активное развитие в последние 10-15 лет получил процесс субурбанизации с расселением городского населения на прилегающей к городу сельской территории.</w:t>
      </w:r>
      <w:r w:rsidR="006E1025" w:rsidRPr="0085359C">
        <w:rPr>
          <w:rFonts w:ascii="Times New Roman" w:eastAsia="Calibri" w:hAnsi="Times New Roman" w:cs="Times New Roman"/>
          <w:sz w:val="24"/>
          <w:szCs w:val="24"/>
        </w:rPr>
        <w:t xml:space="preserve"> </w:t>
      </w:r>
    </w:p>
    <w:p w:rsidR="00780DA8" w:rsidRPr="0085359C" w:rsidRDefault="009A53F2" w:rsidP="00780DA8">
      <w:pPr>
        <w:spacing w:before="120" w:after="120" w:line="240" w:lineRule="auto"/>
        <w:ind w:firstLine="709"/>
        <w:jc w:val="both"/>
        <w:rPr>
          <w:rFonts w:ascii="Times New Roman" w:hAnsi="Times New Roman" w:cs="Times New Roman"/>
          <w:sz w:val="24"/>
          <w:szCs w:val="24"/>
        </w:rPr>
      </w:pPr>
      <w:r w:rsidRPr="0085359C">
        <w:rPr>
          <w:rFonts w:ascii="Times New Roman" w:eastAsia="Calibri" w:hAnsi="Times New Roman" w:cs="Times New Roman"/>
          <w:sz w:val="24"/>
          <w:szCs w:val="24"/>
        </w:rPr>
        <w:t>Приведенны</w:t>
      </w:r>
      <w:r w:rsidR="009164FF" w:rsidRPr="0085359C">
        <w:rPr>
          <w:rFonts w:ascii="Times New Roman" w:eastAsia="Calibri" w:hAnsi="Times New Roman" w:cs="Times New Roman"/>
          <w:sz w:val="24"/>
          <w:szCs w:val="24"/>
        </w:rPr>
        <w:t>й</w:t>
      </w:r>
      <w:r w:rsidRPr="0085359C">
        <w:rPr>
          <w:rFonts w:ascii="Times New Roman" w:eastAsia="Calibri" w:hAnsi="Times New Roman" w:cs="Times New Roman"/>
          <w:sz w:val="24"/>
          <w:szCs w:val="24"/>
        </w:rPr>
        <w:t xml:space="preserve"> в настоящем проекте </w:t>
      </w:r>
      <w:r w:rsidR="009164FF" w:rsidRPr="0085359C">
        <w:rPr>
          <w:rFonts w:ascii="Times New Roman" w:eastAsia="Calibri" w:hAnsi="Times New Roman" w:cs="Times New Roman"/>
          <w:sz w:val="24"/>
          <w:szCs w:val="24"/>
        </w:rPr>
        <w:t xml:space="preserve">перечень </w:t>
      </w:r>
      <w:r w:rsidR="00B91E59" w:rsidRPr="0085359C">
        <w:rPr>
          <w:rFonts w:ascii="Times New Roman" w:hAnsi="Times New Roman" w:cs="Times New Roman"/>
          <w:sz w:val="24"/>
          <w:szCs w:val="24"/>
        </w:rPr>
        <w:t xml:space="preserve">планируемых для размещения на территории городского округа «Город Калининград» </w:t>
      </w:r>
      <w:r w:rsidR="00E97EBE" w:rsidRPr="0085359C">
        <w:rPr>
          <w:rFonts w:ascii="Times New Roman" w:hAnsi="Times New Roman" w:cs="Times New Roman"/>
          <w:sz w:val="24"/>
          <w:szCs w:val="24"/>
        </w:rPr>
        <w:t>объектов регионального значения</w:t>
      </w:r>
      <w:r w:rsidR="00C70B82" w:rsidRPr="0085359C">
        <w:rPr>
          <w:rFonts w:ascii="Times New Roman" w:hAnsi="Times New Roman" w:cs="Times New Roman"/>
          <w:sz w:val="24"/>
          <w:szCs w:val="24"/>
        </w:rPr>
        <w:t xml:space="preserve"> </w:t>
      </w:r>
      <w:r w:rsidR="00E97EBE" w:rsidRPr="0085359C">
        <w:rPr>
          <w:rFonts w:ascii="Times New Roman" w:hAnsi="Times New Roman" w:cs="Times New Roman"/>
          <w:sz w:val="24"/>
          <w:szCs w:val="24"/>
        </w:rPr>
        <w:t>(</w:t>
      </w:r>
      <w:r w:rsidR="00C70B82" w:rsidRPr="0085359C">
        <w:rPr>
          <w:rFonts w:ascii="Times New Roman" w:hAnsi="Times New Roman" w:cs="Times New Roman"/>
          <w:sz w:val="24"/>
          <w:szCs w:val="24"/>
        </w:rPr>
        <w:t>Таблица 14.2.1.</w:t>
      </w:r>
      <w:r w:rsidR="00C70B82" w:rsidRPr="0085359C">
        <w:rPr>
          <w:rStyle w:val="aff1"/>
          <w:rFonts w:ascii="Times New Roman" w:hAnsi="Times New Roman" w:cs="Times New Roman"/>
          <w:sz w:val="24"/>
          <w:szCs w:val="24"/>
        </w:rPr>
        <w:footnoteReference w:id="222"/>
      </w:r>
      <w:r w:rsidR="00E97EBE" w:rsidRPr="0085359C">
        <w:rPr>
          <w:rFonts w:ascii="Times New Roman" w:hAnsi="Times New Roman" w:cs="Times New Roman"/>
          <w:sz w:val="24"/>
          <w:szCs w:val="24"/>
        </w:rPr>
        <w:t>) подготовлен</w:t>
      </w:r>
      <w:r w:rsidRPr="0085359C">
        <w:rPr>
          <w:rFonts w:ascii="Times New Roman" w:hAnsi="Times New Roman" w:cs="Times New Roman"/>
          <w:sz w:val="24"/>
          <w:szCs w:val="24"/>
        </w:rPr>
        <w:t xml:space="preserve"> на основе действующей редакции СТП К</w:t>
      </w:r>
      <w:r w:rsidR="00055BC7" w:rsidRPr="0085359C">
        <w:rPr>
          <w:rFonts w:ascii="Times New Roman" w:hAnsi="Times New Roman" w:cs="Times New Roman"/>
          <w:sz w:val="24"/>
          <w:szCs w:val="24"/>
        </w:rPr>
        <w:t>алининградской области</w:t>
      </w:r>
      <w:r w:rsidR="00557558" w:rsidRPr="0085359C">
        <w:rPr>
          <w:rFonts w:ascii="Times New Roman" w:hAnsi="Times New Roman" w:cs="Times New Roman"/>
          <w:sz w:val="24"/>
          <w:szCs w:val="24"/>
        </w:rPr>
        <w:t xml:space="preserve"> и утвержденных проектов планировки территории зоны индустриального </w:t>
      </w:r>
      <w:r w:rsidR="00312459" w:rsidRPr="0085359C">
        <w:rPr>
          <w:rFonts w:ascii="Times New Roman" w:hAnsi="Times New Roman" w:cs="Times New Roman"/>
          <w:sz w:val="24"/>
          <w:szCs w:val="24"/>
        </w:rPr>
        <w:t>(промышленного) развития регионального значения в Центральном районе г. Калининград</w:t>
      </w:r>
      <w:r w:rsidR="00E97EBE" w:rsidRPr="0085359C">
        <w:rPr>
          <w:rFonts w:ascii="Times New Roman" w:hAnsi="Times New Roman" w:cs="Times New Roman"/>
          <w:sz w:val="24"/>
          <w:szCs w:val="24"/>
        </w:rPr>
        <w:t>.</w:t>
      </w:r>
      <w:r w:rsidR="00B23746" w:rsidRPr="0085359C">
        <w:rPr>
          <w:rFonts w:ascii="Times New Roman" w:hAnsi="Times New Roman" w:cs="Times New Roman"/>
          <w:sz w:val="24"/>
          <w:szCs w:val="24"/>
        </w:rPr>
        <w:t xml:space="preserve"> </w:t>
      </w:r>
      <w:r w:rsidR="00780DA8" w:rsidRPr="0085359C">
        <w:rPr>
          <w:rFonts w:ascii="Times New Roman" w:eastAsia="Calibri" w:hAnsi="Times New Roman" w:cs="Times New Roman"/>
          <w:sz w:val="24"/>
          <w:szCs w:val="24"/>
        </w:rPr>
        <w:t xml:space="preserve">В материалах по обоснованию графической части проекта отображены планируемые объекты регионального значения согласно </w:t>
      </w:r>
      <w:r w:rsidR="00055BC7" w:rsidRPr="0085359C">
        <w:rPr>
          <w:rFonts w:ascii="Times New Roman" w:eastAsia="Calibri" w:hAnsi="Times New Roman" w:cs="Times New Roman"/>
          <w:sz w:val="24"/>
          <w:szCs w:val="24"/>
        </w:rPr>
        <w:t>ниже приведенного</w:t>
      </w:r>
      <w:r w:rsidR="000E3F72">
        <w:rPr>
          <w:rFonts w:ascii="Times New Roman" w:eastAsia="Calibri" w:hAnsi="Times New Roman" w:cs="Times New Roman"/>
          <w:sz w:val="24"/>
          <w:szCs w:val="24"/>
        </w:rPr>
        <w:t xml:space="preserve"> </w:t>
      </w:r>
      <w:r w:rsidR="00780DA8" w:rsidRPr="0085359C">
        <w:rPr>
          <w:rFonts w:ascii="Times New Roman" w:eastAsia="Calibri" w:hAnsi="Times New Roman" w:cs="Times New Roman"/>
          <w:sz w:val="24"/>
          <w:szCs w:val="24"/>
        </w:rPr>
        <w:t>перечня.</w:t>
      </w:r>
    </w:p>
    <w:p w:rsidR="00804C3A" w:rsidRPr="0085359C" w:rsidRDefault="00804C3A" w:rsidP="00804C3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Выполнение обоснования выбранного варианта размещения объектов регионального значения на основе анализа использования территории, возможных направлений их развития и прогнозируемых ограничений их использования для большей части планируемых объектов регионального значения не требуется, так как в настоящее время различными документами определены конкретные территории (земельные участки) для их размещения или предусмотрена реконструкция существующих объектов. </w:t>
      </w:r>
    </w:p>
    <w:p w:rsidR="00804C3A" w:rsidRPr="0085359C" w:rsidRDefault="00804C3A" w:rsidP="00804C3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Исключение составляют следующие планируемые объекты регионального значения, по которым отсутствуют сведения о выбранном месте размещения на территории городского округа г. Калининград:</w:t>
      </w:r>
    </w:p>
    <w:p w:rsidR="00804C3A" w:rsidRPr="0085359C" w:rsidRDefault="00804C3A" w:rsidP="00804C3A">
      <w:pPr>
        <w:pStyle w:val="ad"/>
        <w:numPr>
          <w:ilvl w:val="0"/>
          <w:numId w:val="79"/>
        </w:numPr>
        <w:spacing w:before="120" w:after="120"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Строительство мостового перехода через Калининградский залив для соединения частей автомобильной дороги регионального значения – окружной дороги города Калининграда в единое целое;</w:t>
      </w:r>
    </w:p>
    <w:p w:rsidR="00451AF9" w:rsidRPr="0085359C" w:rsidRDefault="00451AF9" w:rsidP="00804C3A">
      <w:pPr>
        <w:pStyle w:val="ad"/>
        <w:numPr>
          <w:ilvl w:val="0"/>
          <w:numId w:val="79"/>
        </w:numPr>
        <w:spacing w:before="120" w:after="120" w:line="240" w:lineRule="auto"/>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Строительство 4-х филиалов детских поликлиник и 2-х городск</w:t>
      </w:r>
      <w:r w:rsidR="00BB0148" w:rsidRPr="0085359C">
        <w:rPr>
          <w:rFonts w:ascii="Times New Roman" w:eastAsia="Calibri" w:hAnsi="Times New Roman" w:cs="Times New Roman"/>
          <w:sz w:val="24"/>
          <w:szCs w:val="24"/>
        </w:rPr>
        <w:t>их</w:t>
      </w:r>
      <w:r w:rsidRPr="0085359C">
        <w:rPr>
          <w:rFonts w:ascii="Times New Roman" w:eastAsia="Calibri" w:hAnsi="Times New Roman" w:cs="Times New Roman"/>
          <w:sz w:val="24"/>
          <w:szCs w:val="24"/>
        </w:rPr>
        <w:t xml:space="preserve"> поликлиник с женской консультацией</w:t>
      </w:r>
      <w:r w:rsidR="00BB0148" w:rsidRPr="0085359C">
        <w:rPr>
          <w:rFonts w:ascii="Times New Roman" w:eastAsia="Calibri" w:hAnsi="Times New Roman" w:cs="Times New Roman"/>
          <w:sz w:val="24"/>
          <w:szCs w:val="24"/>
        </w:rPr>
        <w:t>.</w:t>
      </w:r>
    </w:p>
    <w:p w:rsidR="00804C3A" w:rsidRPr="0085359C" w:rsidRDefault="00804C3A" w:rsidP="00804C3A">
      <w:pPr>
        <w:spacing w:before="120" w:after="120" w:line="240" w:lineRule="auto"/>
        <w:ind w:firstLine="709"/>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lastRenderedPageBreak/>
        <w:t>На основе выполненного анализа использования территории города, возможных направлений их развития и прогнозируемых ограничений использования территорий, проектом генерального плана предлагается следующее размещение вышеперечисленных планируемых объектов регионального значения:</w:t>
      </w:r>
    </w:p>
    <w:p w:rsidR="00804C3A" w:rsidRPr="0085359C" w:rsidRDefault="00804C3A" w:rsidP="00804C3A">
      <w:pPr>
        <w:pStyle w:val="ad"/>
        <w:numPr>
          <w:ilvl w:val="0"/>
          <w:numId w:val="80"/>
        </w:numPr>
        <w:spacing w:before="120" w:after="120" w:line="240" w:lineRule="auto"/>
        <w:ind w:left="1134" w:hanging="425"/>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Мостовой переход через Калининградский залив.</w:t>
      </w:r>
    </w:p>
    <w:p w:rsidR="00804C3A" w:rsidRPr="0085359C" w:rsidRDefault="00804C3A" w:rsidP="00804C3A">
      <w:pPr>
        <w:pStyle w:val="ad"/>
        <w:spacing w:before="120" w:after="120" w:line="240" w:lineRule="auto"/>
        <w:ind w:left="1134"/>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 xml:space="preserve">В настоящем проекте мостовой переход через Калининградский залив отображен в соответствии с материалами утвержденной схемы территориального планирования Калининградской области. Вместе с тем, проектом генерального плана предлагается рассмотреть в качестве места предполагаемого строительства мостового перехода для соединения частей автомобильной дороги регионального значения – окружной дороги города Калининграда другой створ, и переместить проектируемый мостовой переход на 1,5 км вверх по течению р. Преголя (отображен в проекте как мостовой переход городского значения). Данное решение в несколько раз сократит протяженность мостовых и инженерных сооружений и соответственно стоимость строительства (и тем самым станет более реалистичным) и сократит негативное влияние на уникальную экологическую систему Калининградского залива. Проектом предлагается органам власти городского округа «Город Калининград» при согласовании проекта изменений схемы территориального планирования Калининградской области, предложить изменить трассу мостового перехода. </w:t>
      </w:r>
    </w:p>
    <w:p w:rsidR="00BB0148" w:rsidRPr="0085359C" w:rsidRDefault="00BB0148" w:rsidP="00BB0148">
      <w:pPr>
        <w:pStyle w:val="ad"/>
        <w:numPr>
          <w:ilvl w:val="0"/>
          <w:numId w:val="80"/>
        </w:numPr>
        <w:spacing w:before="120" w:after="120" w:line="240" w:lineRule="auto"/>
        <w:ind w:left="1134" w:hanging="425"/>
        <w:jc w:val="both"/>
        <w:rPr>
          <w:rFonts w:ascii="Times New Roman" w:eastAsia="Calibri" w:hAnsi="Times New Roman" w:cs="Times New Roman"/>
          <w:sz w:val="24"/>
          <w:szCs w:val="24"/>
        </w:rPr>
      </w:pPr>
      <w:r w:rsidRPr="0085359C">
        <w:rPr>
          <w:rFonts w:ascii="Times New Roman" w:eastAsia="Calibri" w:hAnsi="Times New Roman" w:cs="Times New Roman"/>
          <w:sz w:val="24"/>
          <w:szCs w:val="24"/>
        </w:rPr>
        <w:t>Строительство 4-х филиалов детских поликлиник и 2-х городских поликлиник с женской консультацией.</w:t>
      </w:r>
    </w:p>
    <w:p w:rsidR="00E97EBE" w:rsidRPr="0085359C" w:rsidRDefault="00BB0148" w:rsidP="00BB0148">
      <w:pPr>
        <w:pStyle w:val="ad"/>
        <w:spacing w:before="120" w:after="120" w:line="240" w:lineRule="auto"/>
        <w:ind w:left="1134"/>
        <w:jc w:val="both"/>
        <w:rPr>
          <w:rFonts w:ascii="Times New Roman" w:hAnsi="Times New Roman" w:cs="Times New Roman"/>
          <w:sz w:val="24"/>
          <w:szCs w:val="24"/>
        </w:rPr>
      </w:pPr>
      <w:r w:rsidRPr="0085359C">
        <w:rPr>
          <w:rFonts w:ascii="Times New Roman" w:eastAsia="Calibri" w:hAnsi="Times New Roman" w:cs="Times New Roman"/>
          <w:sz w:val="24"/>
          <w:szCs w:val="24"/>
        </w:rPr>
        <w:t xml:space="preserve">Проектом генерального плана предлагается разместить планируемые поликлинические учреждения в новых районах массового </w:t>
      </w:r>
      <w:r w:rsidR="00253D2E" w:rsidRPr="0085359C">
        <w:rPr>
          <w:rFonts w:ascii="Times New Roman" w:eastAsia="Calibri" w:hAnsi="Times New Roman" w:cs="Times New Roman"/>
          <w:sz w:val="24"/>
          <w:szCs w:val="24"/>
        </w:rPr>
        <w:t>жилищного</w:t>
      </w:r>
      <w:r w:rsidRPr="0085359C">
        <w:rPr>
          <w:rFonts w:ascii="Times New Roman" w:eastAsia="Calibri" w:hAnsi="Times New Roman" w:cs="Times New Roman"/>
          <w:sz w:val="24"/>
          <w:szCs w:val="24"/>
        </w:rPr>
        <w:t xml:space="preserve"> строительства города с учетом нормируемого радиуса обслуживания. Поликлинические объекты могут быть расположены как на собственных земельных участках, так и во </w:t>
      </w:r>
      <w:r w:rsidR="00253D2E" w:rsidRPr="0085359C">
        <w:rPr>
          <w:rFonts w:ascii="Times New Roman" w:eastAsia="Calibri" w:hAnsi="Times New Roman" w:cs="Times New Roman"/>
          <w:sz w:val="24"/>
          <w:szCs w:val="24"/>
        </w:rPr>
        <w:t>встроенно-пристроенных помещ</w:t>
      </w:r>
      <w:r w:rsidRPr="0085359C">
        <w:rPr>
          <w:rFonts w:ascii="Times New Roman" w:eastAsia="Calibri" w:hAnsi="Times New Roman" w:cs="Times New Roman"/>
          <w:sz w:val="24"/>
          <w:szCs w:val="24"/>
        </w:rPr>
        <w:t>ения</w:t>
      </w:r>
      <w:r w:rsidR="00253D2E" w:rsidRPr="0085359C">
        <w:rPr>
          <w:rFonts w:ascii="Times New Roman" w:eastAsia="Calibri" w:hAnsi="Times New Roman" w:cs="Times New Roman"/>
          <w:sz w:val="24"/>
          <w:szCs w:val="24"/>
        </w:rPr>
        <w:t>х</w:t>
      </w:r>
      <w:r w:rsidRPr="0085359C">
        <w:rPr>
          <w:rFonts w:ascii="Times New Roman" w:eastAsia="Calibri" w:hAnsi="Times New Roman" w:cs="Times New Roman"/>
          <w:sz w:val="24"/>
          <w:szCs w:val="24"/>
        </w:rPr>
        <w:t xml:space="preserve"> </w:t>
      </w:r>
      <w:r w:rsidR="00253D2E" w:rsidRPr="0085359C">
        <w:rPr>
          <w:rFonts w:ascii="Times New Roman" w:eastAsia="Calibri" w:hAnsi="Times New Roman" w:cs="Times New Roman"/>
          <w:sz w:val="24"/>
          <w:szCs w:val="24"/>
        </w:rPr>
        <w:t xml:space="preserve">на территории </w:t>
      </w:r>
      <w:r w:rsidRPr="0085359C">
        <w:rPr>
          <w:rFonts w:ascii="Times New Roman" w:eastAsia="Calibri" w:hAnsi="Times New Roman" w:cs="Times New Roman"/>
          <w:sz w:val="24"/>
          <w:szCs w:val="24"/>
        </w:rPr>
        <w:t>жилой застройки.</w:t>
      </w:r>
    </w:p>
    <w:p w:rsidR="00E97EBE" w:rsidRPr="0085359C" w:rsidRDefault="00E97EBE" w:rsidP="00E97EBE">
      <w:pPr>
        <w:spacing w:before="120" w:after="120" w:line="240" w:lineRule="auto"/>
        <w:ind w:firstLine="709"/>
        <w:jc w:val="both"/>
        <w:rPr>
          <w:rFonts w:ascii="Times New Roman" w:hAnsi="Times New Roman" w:cs="Times New Roman"/>
          <w:sz w:val="24"/>
          <w:szCs w:val="24"/>
        </w:rPr>
        <w:sectPr w:rsidR="00E97EBE" w:rsidRPr="0085359C" w:rsidSect="009F6298">
          <w:pgSz w:w="11906" w:h="16838"/>
          <w:pgMar w:top="1276" w:right="850" w:bottom="1276" w:left="1418" w:header="708" w:footer="361" w:gutter="0"/>
          <w:cols w:space="708"/>
          <w:docGrid w:linePitch="360"/>
        </w:sectPr>
      </w:pPr>
    </w:p>
    <w:p w:rsidR="00575C97" w:rsidRPr="0085359C" w:rsidRDefault="00575C97" w:rsidP="00575C97">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lastRenderedPageBreak/>
        <w:t>Таблица 14.</w:t>
      </w:r>
      <w:r w:rsidR="00794394" w:rsidRPr="0085359C">
        <w:rPr>
          <w:rFonts w:ascii="Times New Roman" w:eastAsia="Calibri" w:hAnsi="Times New Roman" w:cs="Times New Roman"/>
          <w:b/>
          <w:i/>
          <w:sz w:val="22"/>
          <w:szCs w:val="22"/>
          <w:lang w:eastAsia="ru-RU"/>
        </w:rPr>
        <w:t>2</w:t>
      </w:r>
      <w:r w:rsidRPr="0085359C">
        <w:rPr>
          <w:rFonts w:ascii="Times New Roman" w:eastAsia="Calibri" w:hAnsi="Times New Roman" w:cs="Times New Roman"/>
          <w:b/>
          <w:i/>
          <w:sz w:val="22"/>
          <w:szCs w:val="22"/>
          <w:lang w:eastAsia="ru-RU"/>
        </w:rPr>
        <w:t>.</w:t>
      </w:r>
      <w:r w:rsidR="00794394" w:rsidRPr="0085359C">
        <w:rPr>
          <w:rFonts w:ascii="Times New Roman" w:eastAsia="Calibri" w:hAnsi="Times New Roman" w:cs="Times New Roman"/>
          <w:b/>
          <w:i/>
          <w:sz w:val="22"/>
          <w:szCs w:val="22"/>
          <w:lang w:eastAsia="ru-RU"/>
        </w:rPr>
        <w:t>1</w:t>
      </w:r>
      <w:r w:rsidRPr="0085359C">
        <w:rPr>
          <w:rFonts w:ascii="Times New Roman" w:eastAsia="Calibri" w:hAnsi="Times New Roman" w:cs="Times New Roman"/>
          <w:b/>
          <w:i/>
          <w:sz w:val="22"/>
          <w:szCs w:val="22"/>
          <w:lang w:eastAsia="ru-RU"/>
        </w:rPr>
        <w:t xml:space="preserve">. </w:t>
      </w:r>
    </w:p>
    <w:p w:rsidR="00575C97" w:rsidRPr="0085359C" w:rsidRDefault="00575C97" w:rsidP="00575C97">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85359C">
        <w:rPr>
          <w:rFonts w:ascii="Times New Roman" w:eastAsia="Calibri" w:hAnsi="Times New Roman" w:cs="Times New Roman"/>
          <w:b/>
          <w:i/>
          <w:sz w:val="22"/>
          <w:szCs w:val="22"/>
          <w:lang w:eastAsia="ru-RU"/>
        </w:rPr>
        <w:t>Перечень планируемых для размещения на территории городского округа «Город Калининград» объектов регионального значения</w:t>
      </w:r>
      <w:r w:rsidR="003F2D80" w:rsidRPr="0085359C">
        <w:rPr>
          <w:rStyle w:val="aff1"/>
          <w:rFonts w:ascii="Times New Roman" w:eastAsia="Calibri" w:hAnsi="Times New Roman" w:cs="Times New Roman"/>
          <w:b/>
          <w:i/>
          <w:sz w:val="22"/>
          <w:szCs w:val="22"/>
          <w:lang w:eastAsia="ru-RU"/>
        </w:rPr>
        <w:footnoteReference w:id="223"/>
      </w:r>
      <w:r w:rsidRPr="0085359C">
        <w:rPr>
          <w:rFonts w:ascii="Times New Roman" w:eastAsia="Calibri" w:hAnsi="Times New Roman" w:cs="Times New Roman"/>
          <w:b/>
          <w:i/>
          <w:sz w:val="22"/>
          <w:szCs w:val="22"/>
          <w:lang w:eastAsia="ru-RU"/>
        </w:rPr>
        <w:t xml:space="preserve"> </w:t>
      </w:r>
    </w:p>
    <w:p w:rsidR="003C282D" w:rsidRPr="0085359C" w:rsidRDefault="003C282D" w:rsidP="00575C97">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268"/>
        <w:gridCol w:w="2268"/>
        <w:gridCol w:w="3118"/>
        <w:gridCol w:w="2410"/>
        <w:gridCol w:w="2268"/>
        <w:gridCol w:w="1636"/>
      </w:tblGrid>
      <w:tr w:rsidR="003C282D" w:rsidRPr="0085359C" w:rsidTr="000D6644">
        <w:tc>
          <w:tcPr>
            <w:tcW w:w="534"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 пп</w:t>
            </w:r>
          </w:p>
        </w:tc>
        <w:tc>
          <w:tcPr>
            <w:tcW w:w="2268"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Вид объекта</w:t>
            </w:r>
            <w:r w:rsidR="00A17B54" w:rsidRPr="0085359C">
              <w:rPr>
                <w:rFonts w:ascii="Times New Roman" w:eastAsia="Times New Roman" w:hAnsi="Times New Roman" w:cs="Times New Roman"/>
                <w:b/>
                <w:sz w:val="22"/>
                <w:szCs w:val="22"/>
                <w:vertAlign w:val="superscript"/>
                <w:lang w:eastAsia="ru-RU"/>
              </w:rPr>
              <w:footnoteReference w:id="224"/>
            </w:r>
          </w:p>
        </w:tc>
        <w:tc>
          <w:tcPr>
            <w:tcW w:w="2268"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Назначение объекта</w:t>
            </w:r>
          </w:p>
        </w:tc>
        <w:tc>
          <w:tcPr>
            <w:tcW w:w="3118"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Наименование объекта</w:t>
            </w:r>
          </w:p>
        </w:tc>
        <w:tc>
          <w:tcPr>
            <w:tcW w:w="2410"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Основные характеристики объекта</w:t>
            </w:r>
          </w:p>
        </w:tc>
        <w:tc>
          <w:tcPr>
            <w:tcW w:w="2268" w:type="dxa"/>
            <w:shd w:val="clear" w:color="auto" w:fill="A6A6A6" w:themeFill="background1" w:themeFillShade="A6"/>
            <w:vAlign w:val="center"/>
          </w:tcPr>
          <w:p w:rsidR="003C282D" w:rsidRPr="0085359C" w:rsidRDefault="003C282D" w:rsidP="003C282D">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Местоположение объекта</w:t>
            </w:r>
            <w:r w:rsidR="00A17B54" w:rsidRPr="0085359C">
              <w:rPr>
                <w:rFonts w:ascii="Times New Roman" w:eastAsia="Times New Roman" w:hAnsi="Times New Roman" w:cs="Times New Roman"/>
                <w:b/>
                <w:sz w:val="22"/>
                <w:szCs w:val="22"/>
                <w:vertAlign w:val="superscript"/>
                <w:lang w:eastAsia="ru-RU"/>
              </w:rPr>
              <w:footnoteReference w:id="225"/>
            </w:r>
          </w:p>
        </w:tc>
        <w:tc>
          <w:tcPr>
            <w:tcW w:w="1636" w:type="dxa"/>
            <w:shd w:val="clear" w:color="auto" w:fill="A6A6A6" w:themeFill="background1" w:themeFillShade="A6"/>
            <w:vAlign w:val="center"/>
          </w:tcPr>
          <w:p w:rsidR="003C282D" w:rsidRPr="0085359C" w:rsidRDefault="003C282D" w:rsidP="003F2D80">
            <w:pPr>
              <w:spacing w:before="0" w:after="0" w:line="240" w:lineRule="auto"/>
              <w:jc w:val="center"/>
              <w:rPr>
                <w:rFonts w:ascii="Times New Roman" w:eastAsia="Calibri" w:hAnsi="Times New Roman" w:cs="Times New Roman"/>
                <w:b/>
                <w:sz w:val="22"/>
                <w:szCs w:val="22"/>
              </w:rPr>
            </w:pPr>
            <w:r w:rsidRPr="0085359C">
              <w:rPr>
                <w:rFonts w:ascii="Times New Roman" w:eastAsia="Calibri" w:hAnsi="Times New Roman" w:cs="Times New Roman"/>
                <w:b/>
                <w:sz w:val="22"/>
                <w:szCs w:val="22"/>
              </w:rPr>
              <w:t>Очередность строительства</w:t>
            </w:r>
          </w:p>
        </w:tc>
      </w:tr>
      <w:tr w:rsidR="003C282D" w:rsidRPr="0085359C" w:rsidTr="000D6644">
        <w:trPr>
          <w:trHeight w:val="2204"/>
        </w:trPr>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1.1</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Объекты транспорта</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Автомобильные дороги</w:t>
            </w: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rPr>
                <w:rFonts w:ascii="Times New Roman" w:eastAsia="Calibri" w:hAnsi="Times New Roman" w:cs="Times New Roman"/>
                <w:sz w:val="22"/>
                <w:szCs w:val="22"/>
              </w:rPr>
            </w:pP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Строительство участка автомобильной дороги между «Северным обходом г. Калининграда» и «Южным обходом г. Калининграда» с мостом через р. Преголя (от пос. Космодемьянского до пос. Шоссейное»</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 западная часть города, Калининградский залив</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2025</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г.</w:t>
            </w:r>
          </w:p>
        </w:tc>
      </w:tr>
      <w:tr w:rsidR="003C282D" w:rsidRPr="0085359C" w:rsidTr="000D6644">
        <w:trPr>
          <w:trHeight w:val="650"/>
        </w:trPr>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1.2</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rPr>
                <w:rFonts w:ascii="Times New Roman" w:eastAsia="Calibri" w:hAnsi="Times New Roman" w:cs="Times New Roman"/>
                <w:sz w:val="22"/>
                <w:szCs w:val="22"/>
              </w:rPr>
            </w:pPr>
            <w:r w:rsidRPr="0085359C">
              <w:rPr>
                <w:rFonts w:ascii="Times New Roman" w:eastAsia="Calibri" w:hAnsi="Times New Roman" w:cs="Times New Roman"/>
                <w:sz w:val="22"/>
                <w:szCs w:val="22"/>
              </w:rPr>
              <w:t>Автомобильные дороги</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Реконструкция Южного обхода г. Калининграда</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2017 -2020 г.г.</w:t>
            </w:r>
          </w:p>
          <w:p w:rsidR="003C282D" w:rsidRPr="0085359C" w:rsidRDefault="003C282D" w:rsidP="003F2D80">
            <w:pPr>
              <w:spacing w:before="0" w:after="0" w:line="240" w:lineRule="auto"/>
              <w:jc w:val="center"/>
              <w:rPr>
                <w:rFonts w:ascii="Times New Roman" w:eastAsia="Calibri" w:hAnsi="Times New Roman" w:cs="Times New Roman"/>
                <w:sz w:val="22"/>
                <w:szCs w:val="22"/>
              </w:rPr>
            </w:pP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1.3</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rPr>
                <w:rFonts w:ascii="Times New Roman" w:eastAsia="Calibri" w:hAnsi="Times New Roman" w:cs="Times New Roman"/>
                <w:sz w:val="22"/>
                <w:szCs w:val="22"/>
              </w:rPr>
            </w:pPr>
            <w:r w:rsidRPr="0085359C">
              <w:rPr>
                <w:rFonts w:ascii="Times New Roman" w:eastAsia="Calibri" w:hAnsi="Times New Roman" w:cs="Times New Roman"/>
                <w:sz w:val="22"/>
                <w:szCs w:val="22"/>
              </w:rPr>
              <w:t>Автомобильные дороги</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Реконструкция Северного обхода г. Калининграда</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Калининград,</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от региональной автодороги Калининград-Балтийск до федеральной автодороги Калининград-Черняховск-граница с Литовской республикой</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2015-</w:t>
            </w:r>
            <w:smartTag w:uri="urn:schemas-microsoft-com:office:smarttags" w:element="metricconverter">
              <w:smartTagPr>
                <w:attr w:name="ProductID" w:val="2020 г"/>
              </w:smartTagPr>
              <w:r w:rsidRPr="0085359C">
                <w:rPr>
                  <w:rFonts w:ascii="Times New Roman" w:eastAsia="Calibri" w:hAnsi="Times New Roman" w:cs="Times New Roman"/>
                  <w:sz w:val="22"/>
                  <w:szCs w:val="22"/>
                </w:rPr>
                <w:t>2020 г</w:t>
              </w:r>
            </w:smartTag>
            <w:r w:rsidRPr="0085359C">
              <w:rPr>
                <w:rFonts w:ascii="Times New Roman" w:eastAsia="Calibri" w:hAnsi="Times New Roman" w:cs="Times New Roman"/>
                <w:sz w:val="22"/>
                <w:szCs w:val="22"/>
              </w:rPr>
              <w:t>.г.</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1.4</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Эстакада</w:t>
            </w:r>
          </w:p>
        </w:tc>
        <w:tc>
          <w:tcPr>
            <w:tcW w:w="311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 xml:space="preserve">Строительство эстакады «Восточная» от улицы Молодой Гвардии (через </w:t>
            </w:r>
            <w:r w:rsidRPr="00F20B27">
              <w:rPr>
                <w:rFonts w:ascii="Times New Roman" w:eastAsia="Calibri" w:hAnsi="Times New Roman" w:cs="Times New Roman"/>
                <w:color w:val="FF0000"/>
                <w:sz w:val="22"/>
                <w:szCs w:val="22"/>
              </w:rPr>
              <w:lastRenderedPageBreak/>
              <w:t>Московский проспект и ул. Подп. Емельянова</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до улицы муромская</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с мостами</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через. Р. Старая и Новая Преголя в</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г. Калининграде (автомобильная дорога</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регионального значения),</w:t>
            </w:r>
            <w:r w:rsidR="000E3F72">
              <w:rPr>
                <w:rFonts w:ascii="Times New Roman" w:eastAsia="Calibri" w:hAnsi="Times New Roman" w:cs="Times New Roman"/>
                <w:color w:val="FF0000"/>
                <w:sz w:val="22"/>
                <w:szCs w:val="22"/>
              </w:rPr>
              <w:t xml:space="preserve"> </w:t>
            </w:r>
          </w:p>
        </w:tc>
        <w:tc>
          <w:tcPr>
            <w:tcW w:w="2410"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lastRenderedPageBreak/>
              <w:t>Данные отсутствуют</w:t>
            </w: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г. Калининград,</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 xml:space="preserve">от ул. Молодой Гвардии до ул. </w:t>
            </w:r>
            <w:r w:rsidRPr="00F20B27">
              <w:rPr>
                <w:rFonts w:ascii="Times New Roman" w:eastAsia="Calibri" w:hAnsi="Times New Roman" w:cs="Times New Roman"/>
                <w:color w:val="FF0000"/>
                <w:sz w:val="22"/>
                <w:szCs w:val="22"/>
              </w:rPr>
              <w:lastRenderedPageBreak/>
              <w:t>Подполковника Емельянова</w:t>
            </w:r>
          </w:p>
        </w:tc>
        <w:tc>
          <w:tcPr>
            <w:tcW w:w="1636" w:type="dxa"/>
          </w:tcPr>
          <w:p w:rsidR="003C282D" w:rsidRPr="00F20B27" w:rsidRDefault="003C282D" w:rsidP="003F2D80">
            <w:pPr>
              <w:spacing w:before="0" w:after="0" w:line="240" w:lineRule="auto"/>
              <w:jc w:val="center"/>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lang w:val="en-US"/>
              </w:rPr>
              <w:lastRenderedPageBreak/>
              <w:t>I</w:t>
            </w:r>
            <w:r w:rsidRPr="00F20B27">
              <w:rPr>
                <w:rFonts w:ascii="Times New Roman" w:eastAsia="Calibri" w:hAnsi="Times New Roman" w:cs="Times New Roman"/>
                <w:color w:val="FF0000"/>
                <w:sz w:val="22"/>
                <w:szCs w:val="22"/>
              </w:rPr>
              <w:t xml:space="preserve"> и </w:t>
            </w:r>
            <w:r w:rsidRPr="00F20B27">
              <w:rPr>
                <w:rFonts w:ascii="Times New Roman" w:eastAsia="Calibri" w:hAnsi="Times New Roman" w:cs="Times New Roman"/>
                <w:color w:val="FF0000"/>
                <w:sz w:val="22"/>
                <w:szCs w:val="22"/>
                <w:lang w:val="en-US"/>
              </w:rPr>
              <w:t>II</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этап строительства до 2018г.,</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lang w:val="en-US"/>
              </w:rPr>
              <w:t>III</w:t>
            </w:r>
            <w:r w:rsidRPr="00F20B27">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lastRenderedPageBreak/>
              <w:t>этап строительства после 2018г.</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2.1</w:t>
            </w:r>
          </w:p>
        </w:tc>
        <w:tc>
          <w:tcPr>
            <w:tcW w:w="2268" w:type="dxa"/>
            <w:vMerge w:val="restart"/>
          </w:tcPr>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p>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Объекты здравоохранения</w:t>
            </w: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Строительство амбулаторно-поликлинического учреждения по ул. Согласия г. Калининграда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По заданию на проектирование </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 микрорайон «Сельма»</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2.2</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p w:rsidR="005E4D67" w:rsidRPr="005E4D67" w:rsidRDefault="005E4D67" w:rsidP="005E4D67">
            <w:pPr>
              <w:spacing w:before="0" w:after="0" w:line="240" w:lineRule="auto"/>
              <w:rPr>
                <w:rFonts w:ascii="Times New Roman" w:eastAsia="Calibri" w:hAnsi="Times New Roman" w:cs="Times New Roman"/>
                <w:color w:val="00B050"/>
                <w:sz w:val="22"/>
                <w:szCs w:val="22"/>
              </w:rPr>
            </w:pP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Реконструкция здания под амбулаторно-поликлиническое учреждение</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Горького, д. 65</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2.3</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Охрана здоровья </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Строительство филиала детской поликлиники (государственное бюджетное учреждение здравоохранения (далее – ГБУЗ)</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Калининградской области «Городская детская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поликлиника № 1»)</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Серж. Бурыхина</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2020-2025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2.4</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Охрана здоровья </w:t>
            </w:r>
          </w:p>
          <w:p w:rsidR="005E4D67" w:rsidRPr="005E4D67" w:rsidRDefault="005E4D67" w:rsidP="005E4D67">
            <w:pPr>
              <w:spacing w:before="0" w:after="0" w:line="240" w:lineRule="auto"/>
              <w:rPr>
                <w:rFonts w:ascii="Times New Roman" w:eastAsia="Calibri" w:hAnsi="Times New Roman" w:cs="Times New Roman"/>
                <w:color w:val="00B050"/>
                <w:sz w:val="22"/>
                <w:szCs w:val="22"/>
              </w:rPr>
            </w:pP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филиала детской поликлиники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(ГБУЗ Калининградской области «Городская детская поликлиника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2»)</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Осенняя</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2020-2025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2.5</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Охрана здоровья </w:t>
            </w:r>
          </w:p>
          <w:p w:rsidR="005E4D67" w:rsidRPr="005E4D67" w:rsidRDefault="005E4D67" w:rsidP="005E4D67">
            <w:pPr>
              <w:spacing w:before="0" w:after="0" w:line="240" w:lineRule="auto"/>
              <w:rPr>
                <w:rFonts w:ascii="Times New Roman" w:eastAsia="Calibri" w:hAnsi="Times New Roman" w:cs="Times New Roman"/>
                <w:color w:val="00B050"/>
                <w:sz w:val="22"/>
                <w:szCs w:val="22"/>
              </w:rPr>
            </w:pP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филиала детской поликлиники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(ГБУЗ Калининградской области «Городская детская поликлиника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4»)</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А. Суворова</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2020-2025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2.6</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Охрана здоровья </w:t>
            </w:r>
          </w:p>
          <w:p w:rsidR="005E4D67" w:rsidRPr="005E4D67" w:rsidRDefault="005E4D67" w:rsidP="005E4D67">
            <w:pPr>
              <w:spacing w:before="0" w:after="0" w:line="240" w:lineRule="auto"/>
              <w:rPr>
                <w:rFonts w:ascii="Times New Roman" w:eastAsia="Calibri" w:hAnsi="Times New Roman" w:cs="Times New Roman"/>
                <w:color w:val="00B050"/>
                <w:sz w:val="22"/>
                <w:szCs w:val="22"/>
              </w:rPr>
            </w:pP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филиала детской поликлиники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 xml:space="preserve">(ГБУЗ Калининградской области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«Городская детская поликлиника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5»)</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Левитана</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2020-2025</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2.7.</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Охрана здоровья </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амбулаторно-поликлинического учреждения (в составе взрослой и детской поликлиник) в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Северо-Восточной части Ленинградского района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в районе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А. Невского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Артиллерийская</w:t>
            </w:r>
          </w:p>
        </w:tc>
        <w:tc>
          <w:tcPr>
            <w:tcW w:w="1636"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2026-2035 годы</w:t>
            </w:r>
          </w:p>
        </w:tc>
      </w:tr>
      <w:tr w:rsidR="005E4D67" w:rsidRPr="0085359C" w:rsidTr="000D6644">
        <w:tc>
          <w:tcPr>
            <w:tcW w:w="534" w:type="dxa"/>
          </w:tcPr>
          <w:p w:rsidR="005E4D67" w:rsidRPr="0085359C" w:rsidRDefault="005E4D67" w:rsidP="005E4D67">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2.8</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Реконструкция комплекса зданий ГБУЗ «Детская областная больница Калининградской области»</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Дмитрия Донского, д. 27</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2.9</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Реконструкция отделения неврологии ГБУЗ «Детская областная больница Калининградской области»</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Дмитрия Донского, д. 27</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2.10</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Реконструкция здания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ГБУЗ «Городская больница скорой медицинской помощи»</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А. Невского, д. 90</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2017-2018 </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highlight w:val="yellow"/>
              </w:rPr>
            </w:pPr>
            <w:r w:rsidRPr="0085359C">
              <w:rPr>
                <w:rFonts w:ascii="Times New Roman" w:eastAsia="Calibri" w:hAnsi="Times New Roman" w:cs="Times New Roman"/>
                <w:sz w:val="22"/>
                <w:szCs w:val="22"/>
              </w:rPr>
              <w:t>2.11</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highlight w:val="yellow"/>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Завершение строительства лечебно-диагностического корпуса и палатного корпуса противотуберкулезного диспансера Калининградской области </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300 коек</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Дубовая Аллея, д. 5</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 </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2.12</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многопрофильного межрегионального реабилитационного центра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200 коек </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Больничная, д. 34, 36, 38, 38а</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2020-2025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2.13</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Реконструкция ГБУЗ </w:t>
            </w:r>
            <w:r w:rsidRPr="005E4D67">
              <w:rPr>
                <w:rFonts w:ascii="Times New Roman" w:eastAsia="Calibri" w:hAnsi="Times New Roman" w:cs="Times New Roman"/>
                <w:color w:val="00B050"/>
                <w:sz w:val="22"/>
                <w:szCs w:val="22"/>
              </w:rPr>
              <w:lastRenderedPageBreak/>
              <w:t>«Областная клиническая больница»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 xml:space="preserve">По заданию на </w:t>
            </w:r>
            <w:r w:rsidRPr="005E4D67">
              <w:rPr>
                <w:rFonts w:ascii="Times New Roman" w:eastAsia="Calibri" w:hAnsi="Times New Roman" w:cs="Times New Roman"/>
                <w:color w:val="00B050"/>
                <w:sz w:val="22"/>
                <w:szCs w:val="22"/>
              </w:rPr>
              <w:lastRenderedPageBreak/>
              <w:t>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ул. Клиническая, д. 74</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lastRenderedPageBreak/>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2.14</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Хоспис</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70 коек </w:t>
            </w:r>
          </w:p>
        </w:tc>
        <w:tc>
          <w:tcPr>
            <w:tcW w:w="2268" w:type="dxa"/>
          </w:tcPr>
          <w:p w:rsidR="005E4D67" w:rsidRPr="002E71AB"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w:t>
            </w:r>
            <w:r w:rsidRPr="002E71AB">
              <w:rPr>
                <w:rFonts w:ascii="Times New Roman" w:eastAsia="Calibri" w:hAnsi="Times New Roman" w:cs="Times New Roman"/>
                <w:color w:val="00B050"/>
                <w:sz w:val="22"/>
                <w:szCs w:val="22"/>
              </w:rPr>
              <w:t xml:space="preserve">Калининград, </w:t>
            </w:r>
          </w:p>
          <w:p w:rsidR="005E4D67" w:rsidRPr="005E4D67" w:rsidRDefault="00B9599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B95997">
              <w:rPr>
                <w:rFonts w:ascii="Times New Roman" w:eastAsia="Calibri" w:hAnsi="Times New Roman" w:cs="Times New Roman"/>
                <w:color w:val="00B050"/>
                <w:sz w:val="22"/>
                <w:szCs w:val="22"/>
              </w:rPr>
              <w:t>ул. Дм. Донского</w:t>
            </w:r>
            <w:r w:rsidR="005E4D67" w:rsidRPr="002E71AB">
              <w:rPr>
                <w:rFonts w:ascii="Times New Roman" w:eastAsia="Calibri" w:hAnsi="Times New Roman" w:cs="Times New Roman"/>
                <w:color w:val="00B050"/>
                <w:sz w:val="22"/>
                <w:szCs w:val="22"/>
              </w:rPr>
              <w:t xml:space="preserve">, на территории </w:t>
            </w:r>
            <w:r w:rsidR="005E4D67" w:rsidRPr="005E4D67">
              <w:rPr>
                <w:rFonts w:ascii="Times New Roman" w:eastAsia="Calibri" w:hAnsi="Times New Roman" w:cs="Times New Roman"/>
                <w:color w:val="00B050"/>
                <w:sz w:val="22"/>
                <w:szCs w:val="22"/>
              </w:rPr>
              <w:t>городской больницы № 2</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2026-2035 </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2.15</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Строительство поликлиники</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Подп. Емельянова –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Ямская</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2026-2035 </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2.16</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Строительство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амбулаторно-поликлинического учреждения на территории Московского района </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г. Калининград,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О. Кошевого –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ул. Аллея Смелых</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2.17</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Приспособление объекта культурного наследия здания Инфекционной больницы Калининградской области для современного использования </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Фрунзе, д. 58 </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До 2025 </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Pr>
                <w:rFonts w:ascii="Times New Roman" w:eastAsia="Calibri" w:hAnsi="Times New Roman" w:cs="Times New Roman"/>
                <w:sz w:val="22"/>
                <w:szCs w:val="22"/>
              </w:rPr>
              <w:t>2.18</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Реконструкция ГБУЗ Калининградской области «Центральная городская клиническая больница»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Летняя, д. 3 </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Pr>
                <w:rFonts w:ascii="Times New Roman" w:eastAsia="Calibri" w:hAnsi="Times New Roman" w:cs="Times New Roman"/>
                <w:sz w:val="22"/>
                <w:szCs w:val="22"/>
              </w:rPr>
              <w:t>2.19</w:t>
            </w:r>
          </w:p>
        </w:tc>
        <w:tc>
          <w:tcPr>
            <w:tcW w:w="2268" w:type="dxa"/>
            <w:vMerge/>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Строительство стационарного отделения скорой медицинской помощи ГБУЗ Калининградской области «Центральная городская клиническая больница»</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Летняя, д. 3 </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5E4D67" w:rsidRPr="0085359C" w:rsidTr="000D6644">
        <w:tc>
          <w:tcPr>
            <w:tcW w:w="534" w:type="dxa"/>
          </w:tcPr>
          <w:p w:rsidR="005E4D67" w:rsidRPr="0085359C" w:rsidRDefault="005E4D67" w:rsidP="005E4D67">
            <w:pPr>
              <w:spacing w:before="0" w:after="0" w:line="240" w:lineRule="auto"/>
              <w:ind w:right="-108"/>
              <w:rPr>
                <w:rFonts w:ascii="Times New Roman" w:eastAsia="Calibri" w:hAnsi="Times New Roman" w:cs="Times New Roman"/>
                <w:sz w:val="22"/>
                <w:szCs w:val="22"/>
              </w:rPr>
            </w:pPr>
            <w:r>
              <w:rPr>
                <w:rFonts w:ascii="Times New Roman" w:eastAsia="Calibri" w:hAnsi="Times New Roman" w:cs="Times New Roman"/>
                <w:sz w:val="22"/>
                <w:szCs w:val="22"/>
              </w:rPr>
              <w:t>2.20</w:t>
            </w:r>
          </w:p>
        </w:tc>
        <w:tc>
          <w:tcPr>
            <w:tcW w:w="2268" w:type="dxa"/>
          </w:tcPr>
          <w:p w:rsidR="005E4D67" w:rsidRPr="0085359C" w:rsidRDefault="005E4D67" w:rsidP="005E4D67">
            <w:pPr>
              <w:spacing w:before="0" w:after="0" w:line="240" w:lineRule="auto"/>
              <w:rPr>
                <w:rFonts w:ascii="Times New Roman" w:eastAsia="Calibri" w:hAnsi="Times New Roman" w:cs="Times New Roman"/>
                <w:sz w:val="22"/>
                <w:szCs w:val="22"/>
              </w:rPr>
            </w:pPr>
          </w:p>
        </w:tc>
        <w:tc>
          <w:tcPr>
            <w:tcW w:w="2268" w:type="dxa"/>
          </w:tcPr>
          <w:p w:rsidR="005E4D67" w:rsidRPr="005E4D67" w:rsidRDefault="005E4D67" w:rsidP="005E4D67">
            <w:pPr>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Охрана здоровья</w:t>
            </w:r>
          </w:p>
        </w:tc>
        <w:tc>
          <w:tcPr>
            <w:tcW w:w="311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Приспособление нежилых помещений в многоквартирном жилом доме под размещение поликлиники </w:t>
            </w:r>
          </w:p>
        </w:tc>
        <w:tc>
          <w:tcPr>
            <w:tcW w:w="2410"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По заданию на проектирование</w:t>
            </w:r>
          </w:p>
        </w:tc>
        <w:tc>
          <w:tcPr>
            <w:tcW w:w="2268" w:type="dxa"/>
          </w:tcPr>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г. Калининград,</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Суздальская – </w:t>
            </w:r>
          </w:p>
          <w:p w:rsidR="005E4D67" w:rsidRPr="005E4D67" w:rsidRDefault="005E4D67" w:rsidP="005E4D67">
            <w:pPr>
              <w:tabs>
                <w:tab w:val="left" w:pos="708"/>
              </w:tabs>
              <w:suppressAutoHyphens/>
              <w:spacing w:before="0" w:after="0" w:line="240" w:lineRule="auto"/>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 xml:space="preserve">ул. Молодая Гвардия </w:t>
            </w:r>
          </w:p>
        </w:tc>
        <w:tc>
          <w:tcPr>
            <w:tcW w:w="1636" w:type="dxa"/>
          </w:tcPr>
          <w:p w:rsidR="005E4D67" w:rsidRPr="005E4D67" w:rsidRDefault="005E4D67" w:rsidP="005E4D67">
            <w:pPr>
              <w:tabs>
                <w:tab w:val="left" w:pos="708"/>
              </w:tabs>
              <w:suppressAutoHyphens/>
              <w:spacing w:before="0" w:after="0" w:line="240" w:lineRule="auto"/>
              <w:jc w:val="center"/>
              <w:rPr>
                <w:rFonts w:ascii="Times New Roman" w:eastAsia="Calibri" w:hAnsi="Times New Roman" w:cs="Times New Roman"/>
                <w:color w:val="00B050"/>
                <w:sz w:val="22"/>
                <w:szCs w:val="22"/>
              </w:rPr>
            </w:pPr>
            <w:r w:rsidRPr="005E4D67">
              <w:rPr>
                <w:rFonts w:ascii="Times New Roman" w:eastAsia="Calibri" w:hAnsi="Times New Roman" w:cs="Times New Roman"/>
                <w:color w:val="00B050"/>
                <w:sz w:val="22"/>
                <w:szCs w:val="22"/>
              </w:rPr>
              <w:t>До 2025</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3.1. </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Объекты системы обращения с отходами</w:t>
            </w:r>
          </w:p>
        </w:tc>
        <w:tc>
          <w:tcPr>
            <w:tcW w:w="2268" w:type="dxa"/>
          </w:tcPr>
          <w:p w:rsidR="003C282D" w:rsidRPr="0085359C" w:rsidRDefault="003C282D" w:rsidP="00754004">
            <w:pPr>
              <w:spacing w:before="0" w:after="0" w:line="240" w:lineRule="auto"/>
              <w:ind w:right="-108" w:hanging="161"/>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 xml:space="preserve">Мусоросортировочный </w:t>
            </w:r>
            <w:r w:rsidRPr="0085359C">
              <w:rPr>
                <w:rFonts w:ascii="Times New Roman" w:eastAsia="Calibri" w:hAnsi="Times New Roman" w:cs="Times New Roman"/>
                <w:sz w:val="22"/>
                <w:szCs w:val="22"/>
              </w:rPr>
              <w:lastRenderedPageBreak/>
              <w:t>комплекс</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 xml:space="preserve">Мусоросортировочный </w:t>
            </w:r>
            <w:r w:rsidRPr="0085359C">
              <w:rPr>
                <w:rFonts w:ascii="Times New Roman" w:eastAsia="Calibri" w:hAnsi="Times New Roman" w:cs="Times New Roman"/>
                <w:sz w:val="22"/>
                <w:szCs w:val="22"/>
              </w:rPr>
              <w:lastRenderedPageBreak/>
              <w:t>комплекс с инфраструктурой</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для утилизации</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и обезвреживания отходов</w:t>
            </w:r>
          </w:p>
        </w:tc>
        <w:tc>
          <w:tcPr>
            <w:tcW w:w="2410" w:type="dxa"/>
          </w:tcPr>
          <w:p w:rsidR="003C282D" w:rsidRPr="0085359C" w:rsidRDefault="003C282D" w:rsidP="003C282D">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 xml:space="preserve">Данные отсутствуют </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 xml:space="preserve">ул. Энергетиков </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highlight w:val="yellow"/>
              </w:rPr>
            </w:pPr>
          </w:p>
          <w:p w:rsidR="003C282D" w:rsidRPr="0085359C" w:rsidRDefault="003C282D" w:rsidP="003F2D80">
            <w:pPr>
              <w:spacing w:before="0" w:after="0" w:line="240" w:lineRule="auto"/>
              <w:jc w:val="center"/>
              <w:rPr>
                <w:rFonts w:ascii="Times New Roman" w:eastAsia="Calibri" w:hAnsi="Times New Roman" w:cs="Times New Roman"/>
                <w:sz w:val="22"/>
                <w:szCs w:val="22"/>
                <w:highlight w:val="yellow"/>
              </w:rPr>
            </w:pPr>
            <w:r w:rsidRPr="0085359C">
              <w:rPr>
                <w:rFonts w:ascii="Times New Roman" w:eastAsia="Calibri" w:hAnsi="Times New Roman" w:cs="Times New Roman"/>
                <w:sz w:val="22"/>
                <w:szCs w:val="22"/>
              </w:rPr>
              <w:lastRenderedPageBreak/>
              <w:t xml:space="preserve">до </w:t>
            </w:r>
            <w:smartTag w:uri="urn:schemas-microsoft-com:office:smarttags" w:element="metricconverter">
              <w:smartTagPr>
                <w:attr w:name="ProductID" w:val="2025 г"/>
              </w:smartTagPr>
              <w:r w:rsidRPr="0085359C">
                <w:rPr>
                  <w:rFonts w:ascii="Times New Roman" w:eastAsia="Calibri" w:hAnsi="Times New Roman" w:cs="Times New Roman"/>
                  <w:sz w:val="22"/>
                  <w:szCs w:val="22"/>
                </w:rPr>
                <w:t>2025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3.2.</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754004">
            <w:pPr>
              <w:spacing w:before="0" w:after="0" w:line="240" w:lineRule="auto"/>
              <w:ind w:right="-108" w:hanging="161"/>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Мусороперегрузочные станции</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Мусороперегрузочная станция в западной части города Калининграда </w:t>
            </w:r>
          </w:p>
        </w:tc>
        <w:tc>
          <w:tcPr>
            <w:tcW w:w="2410" w:type="dxa"/>
          </w:tcPr>
          <w:p w:rsidR="003C282D" w:rsidRPr="0085359C" w:rsidRDefault="003C282D" w:rsidP="003C282D">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Данные отсутствуют </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г. Калининград, </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пр-т Победы</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highlight w:val="yellow"/>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2025 г"/>
              </w:smartTagPr>
              <w:r w:rsidRPr="0085359C">
                <w:rPr>
                  <w:rFonts w:ascii="Times New Roman" w:eastAsia="Calibri" w:hAnsi="Times New Roman" w:cs="Times New Roman"/>
                  <w:sz w:val="22"/>
                  <w:szCs w:val="22"/>
                </w:rPr>
                <w:t>2025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3.3.</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15722F" w:rsidP="00754004">
            <w:pPr>
              <w:spacing w:before="0" w:after="0" w:line="240" w:lineRule="auto"/>
              <w:ind w:right="-108" w:hanging="161"/>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Мусороперегрузочные станции</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Мусороперегрузочная станция</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 xml:space="preserve">сортировкой в северной части города Калининграда </w:t>
            </w:r>
          </w:p>
        </w:tc>
        <w:tc>
          <w:tcPr>
            <w:tcW w:w="2410" w:type="dxa"/>
          </w:tcPr>
          <w:p w:rsidR="003C282D" w:rsidRPr="0085359C" w:rsidRDefault="003C282D" w:rsidP="003C282D">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 ул. Туруханская</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2020 г"/>
              </w:smartTagPr>
              <w:r w:rsidRPr="0085359C">
                <w:rPr>
                  <w:rFonts w:ascii="Times New Roman" w:eastAsia="Calibri" w:hAnsi="Times New Roman" w:cs="Times New Roman"/>
                  <w:sz w:val="22"/>
                  <w:szCs w:val="22"/>
                </w:rPr>
                <w:t>2020 г</w:t>
              </w:r>
            </w:smartTag>
            <w:r w:rsidRPr="0085359C">
              <w:rPr>
                <w:rFonts w:ascii="Times New Roman" w:eastAsia="Calibri" w:hAnsi="Times New Roman" w:cs="Times New Roman"/>
                <w:sz w:val="22"/>
                <w:szCs w:val="22"/>
              </w:rPr>
              <w:t>.</w:t>
            </w:r>
          </w:p>
        </w:tc>
      </w:tr>
      <w:tr w:rsidR="003C282D" w:rsidRPr="0085359C" w:rsidTr="000D6644">
        <w:trPr>
          <w:trHeight w:val="816"/>
        </w:trPr>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4.1</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Объекты физической культуры и спорта</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Спортивное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Строительство спортивного комплекса с плавательным бассейном </w:t>
            </w:r>
          </w:p>
        </w:tc>
        <w:tc>
          <w:tcPr>
            <w:tcW w:w="2410" w:type="dxa"/>
          </w:tcPr>
          <w:p w:rsidR="003C282D" w:rsidRPr="0085359C" w:rsidRDefault="003C282D" w:rsidP="003C282D">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w:t>
            </w:r>
            <w:r w:rsidR="0015722F" w:rsidRPr="0085359C">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Калининград,</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территория парка Южный</w:t>
            </w:r>
          </w:p>
          <w:p w:rsidR="003C282D" w:rsidRPr="0085359C" w:rsidRDefault="003C282D" w:rsidP="003C282D">
            <w:pPr>
              <w:spacing w:before="0" w:after="0" w:line="240" w:lineRule="auto"/>
              <w:rPr>
                <w:rFonts w:ascii="Times New Roman" w:eastAsia="Calibri" w:hAnsi="Times New Roman" w:cs="Times New Roman"/>
                <w:sz w:val="22"/>
                <w:szCs w:val="22"/>
              </w:rPr>
            </w:pP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highlight w:val="yellow"/>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2020 г"/>
              </w:smartTagPr>
              <w:r w:rsidRPr="0085359C">
                <w:rPr>
                  <w:rFonts w:ascii="Times New Roman" w:eastAsia="Calibri" w:hAnsi="Times New Roman" w:cs="Times New Roman"/>
                  <w:sz w:val="22"/>
                  <w:szCs w:val="22"/>
                </w:rPr>
                <w:t>2020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4.2</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Спортивное</w:t>
            </w:r>
          </w:p>
        </w:tc>
        <w:tc>
          <w:tcPr>
            <w:tcW w:w="311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Реконструкция стадиона</w:t>
            </w:r>
            <w:r w:rsidR="000E3F72">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«Сельма»</w:t>
            </w:r>
          </w:p>
        </w:tc>
        <w:tc>
          <w:tcPr>
            <w:tcW w:w="2410" w:type="dxa"/>
          </w:tcPr>
          <w:p w:rsidR="003C282D" w:rsidRPr="00F20B27" w:rsidRDefault="003C282D" w:rsidP="003C282D">
            <w:pPr>
              <w:spacing w:before="0" w:after="0" w:line="240" w:lineRule="auto"/>
              <w:jc w:val="center"/>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Данные отсутствуют</w:t>
            </w: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г.</w:t>
            </w:r>
            <w:r w:rsidR="0015722F" w:rsidRPr="00F20B27">
              <w:rPr>
                <w:rFonts w:ascii="Times New Roman" w:eastAsia="Calibri" w:hAnsi="Times New Roman" w:cs="Times New Roman"/>
                <w:color w:val="FF0000"/>
                <w:sz w:val="22"/>
                <w:szCs w:val="22"/>
              </w:rPr>
              <w:t xml:space="preserve"> </w:t>
            </w:r>
            <w:r w:rsidRPr="00F20B27">
              <w:rPr>
                <w:rFonts w:ascii="Times New Roman" w:eastAsia="Calibri" w:hAnsi="Times New Roman" w:cs="Times New Roman"/>
                <w:color w:val="FF0000"/>
                <w:sz w:val="22"/>
                <w:szCs w:val="22"/>
              </w:rPr>
              <w:t>Калининград,</w:t>
            </w:r>
          </w:p>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микрорайон «Сельма»</w:t>
            </w:r>
          </w:p>
        </w:tc>
        <w:tc>
          <w:tcPr>
            <w:tcW w:w="1636" w:type="dxa"/>
          </w:tcPr>
          <w:p w:rsidR="003C282D" w:rsidRPr="00F20B27" w:rsidRDefault="003C282D" w:rsidP="003F2D80">
            <w:pPr>
              <w:spacing w:before="0" w:after="0" w:line="240" w:lineRule="auto"/>
              <w:jc w:val="center"/>
              <w:rPr>
                <w:rFonts w:ascii="Times New Roman" w:eastAsia="Calibri" w:hAnsi="Times New Roman" w:cs="Times New Roman"/>
                <w:color w:val="FF0000"/>
                <w:sz w:val="22"/>
                <w:szCs w:val="22"/>
              </w:rPr>
            </w:pPr>
          </w:p>
          <w:p w:rsidR="003C282D" w:rsidRPr="00F20B27" w:rsidRDefault="003C282D" w:rsidP="003F2D80">
            <w:pPr>
              <w:spacing w:before="0" w:after="0" w:line="240" w:lineRule="auto"/>
              <w:jc w:val="center"/>
              <w:rPr>
                <w:rFonts w:ascii="Times New Roman" w:eastAsia="Calibri" w:hAnsi="Times New Roman" w:cs="Times New Roman"/>
                <w:color w:val="FF0000"/>
                <w:sz w:val="22"/>
                <w:szCs w:val="22"/>
              </w:rPr>
            </w:pPr>
            <w:smartTag w:uri="urn:schemas-microsoft-com:office:smarttags" w:element="metricconverter">
              <w:smartTagPr>
                <w:attr w:name="ProductID" w:val="2017 г"/>
              </w:smartTagPr>
              <w:r w:rsidRPr="00F20B27">
                <w:rPr>
                  <w:rFonts w:ascii="Times New Roman" w:eastAsia="Calibri" w:hAnsi="Times New Roman" w:cs="Times New Roman"/>
                  <w:color w:val="FF0000"/>
                  <w:sz w:val="22"/>
                  <w:szCs w:val="22"/>
                </w:rPr>
                <w:t>2017 г</w:t>
              </w:r>
            </w:smartTag>
            <w:r w:rsidRPr="00F20B27">
              <w:rPr>
                <w:rFonts w:ascii="Times New Roman" w:eastAsia="Calibri" w:hAnsi="Times New Roman" w:cs="Times New Roman"/>
                <w:color w:val="FF0000"/>
                <w:sz w:val="22"/>
                <w:szCs w:val="22"/>
              </w:rPr>
              <w:t>.</w:t>
            </w:r>
          </w:p>
        </w:tc>
      </w:tr>
      <w:tr w:rsidR="003C282D" w:rsidRPr="0085359C" w:rsidTr="000D6644">
        <w:trPr>
          <w:trHeight w:val="616"/>
        </w:trPr>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4.3. </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Спортивная </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Строительство крытой ледовой арены</w:t>
            </w:r>
          </w:p>
        </w:tc>
        <w:tc>
          <w:tcPr>
            <w:tcW w:w="2410" w:type="dxa"/>
          </w:tcPr>
          <w:p w:rsidR="003C282D" w:rsidRPr="0085359C" w:rsidRDefault="003C282D" w:rsidP="003C282D">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Данные отсутствуют </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г. Калининград, </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Московский район</w:t>
            </w:r>
          </w:p>
          <w:p w:rsidR="003C282D" w:rsidRPr="0085359C" w:rsidRDefault="003C282D" w:rsidP="003C282D">
            <w:pPr>
              <w:spacing w:before="0" w:after="0" w:line="240" w:lineRule="auto"/>
              <w:rPr>
                <w:rFonts w:ascii="Times New Roman" w:eastAsia="Calibri" w:hAnsi="Times New Roman" w:cs="Times New Roman"/>
                <w:sz w:val="22"/>
                <w:szCs w:val="22"/>
              </w:rPr>
            </w:pP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2025 г.</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5.1</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Объекты культуры и искусства</w:t>
            </w:r>
          </w:p>
        </w:tc>
        <w:tc>
          <w:tcPr>
            <w:tcW w:w="2268"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Музейный центр</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Создание историко-культурного туристического музейного центра «Королевский замок»</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 в СТП КО</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 исторический центр города</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5.2</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Областная библиотека</w:t>
            </w:r>
            <w:r w:rsidR="003F2D80" w:rsidRPr="0085359C">
              <w:rPr>
                <w:rStyle w:val="aff1"/>
                <w:rFonts w:ascii="Times New Roman" w:eastAsia="Calibri" w:hAnsi="Times New Roman" w:cs="Times New Roman"/>
                <w:sz w:val="22"/>
                <w:szCs w:val="22"/>
              </w:rPr>
              <w:footnoteReference w:id="226"/>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Строительство комплекса зданий областной библиотеки</w:t>
            </w:r>
          </w:p>
        </w:tc>
        <w:tc>
          <w:tcPr>
            <w:tcW w:w="2410" w:type="dxa"/>
          </w:tcPr>
          <w:p w:rsidR="003C282D" w:rsidRPr="0085359C" w:rsidRDefault="003C282D" w:rsidP="00A17B54">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Данные отсутствуют</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 xml:space="preserve"> отображено </w:t>
            </w:r>
            <w:r w:rsidR="00A17B54" w:rsidRPr="0085359C">
              <w:rPr>
                <w:rFonts w:ascii="Times New Roman" w:eastAsia="Calibri" w:hAnsi="Times New Roman" w:cs="Times New Roman"/>
                <w:sz w:val="22"/>
                <w:szCs w:val="22"/>
              </w:rPr>
              <w:t xml:space="preserve">в </w:t>
            </w:r>
            <w:r w:rsidRPr="0085359C">
              <w:rPr>
                <w:rFonts w:ascii="Times New Roman" w:eastAsia="Calibri" w:hAnsi="Times New Roman" w:cs="Times New Roman"/>
                <w:sz w:val="22"/>
                <w:szCs w:val="22"/>
              </w:rPr>
              <w:t>соответствии с утвержденным проектом планировки</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 Центральный район</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ind w:right="-108"/>
              <w:rPr>
                <w:rFonts w:ascii="Times New Roman" w:eastAsia="Calibri" w:hAnsi="Times New Roman" w:cs="Times New Roman"/>
                <w:sz w:val="22"/>
                <w:szCs w:val="22"/>
              </w:rPr>
            </w:pPr>
            <w:r w:rsidRPr="0085359C">
              <w:rPr>
                <w:rFonts w:ascii="Times New Roman" w:eastAsia="Calibri" w:hAnsi="Times New Roman" w:cs="Times New Roman"/>
                <w:sz w:val="22"/>
                <w:szCs w:val="22"/>
              </w:rPr>
              <w:t>6.1</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Объекты инженерной инфраструктуры</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Электроснабжение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ПС 110 кВ Автотор</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 установкой трансформаторов мощностью 2х25 МВА</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На северо-западе города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6.2</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3118" w:type="dxa"/>
          </w:tcPr>
          <w:p w:rsidR="003C282D" w:rsidRPr="0085359C" w:rsidRDefault="003C282D" w:rsidP="00754004">
            <w:pPr>
              <w:spacing w:before="0" w:after="0" w:line="240" w:lineRule="auto"/>
              <w:jc w:val="both"/>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Строительством новой КВЛ 110 кВ и строительство </w:t>
            </w:r>
            <w:r w:rsidRPr="0085359C">
              <w:rPr>
                <w:rFonts w:ascii="Times New Roman" w:eastAsia="Calibri" w:hAnsi="Times New Roman" w:cs="Times New Roman"/>
                <w:sz w:val="22"/>
                <w:szCs w:val="22"/>
              </w:rPr>
              <w:lastRenderedPageBreak/>
              <w:t>заходов на ВЛ 110 кВ ПС Космодемьянская (О-35)-ПС Центральная (О-1)</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КВЛ 110 кВ и ВЛ 110 кВ от ПС Северная 330</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6.3</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Менделеевская</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с установкой трансформаторов мощностью 2Х(16) 40 МВА Присоединение ПС 110 кВ</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Менделеевская к энергосистеме предусматривается заходами от существующей КЛ - 110 кВ № 117 ПС О-29 Чкаловск- ПС О-1 Центральная,</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 xml:space="preserve">протяженностью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6,6 км</w:t>
              </w:r>
            </w:smartTag>
            <w:r w:rsidR="00D20C93" w:rsidRPr="0085359C">
              <w:rPr>
                <w:rFonts w:ascii="Times New Roman" w:eastAsia="Calibri" w:hAnsi="Times New Roman" w:cs="Times New Roman"/>
                <w:sz w:val="22"/>
                <w:szCs w:val="22"/>
              </w:rPr>
              <w:t>, проводо</w:t>
            </w:r>
            <w:r w:rsidRPr="0085359C">
              <w:rPr>
                <w:rFonts w:ascii="Times New Roman" w:eastAsia="Calibri" w:hAnsi="Times New Roman" w:cs="Times New Roman"/>
                <w:sz w:val="22"/>
                <w:szCs w:val="22"/>
              </w:rPr>
              <w:t>м марки АС-240 и заходами от существующей ВЛ 110 №118 ПС О-35 Космодемьянская- ПС О-1 Центральная,</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 xml:space="preserve"> протяженностью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12,5 км</w:t>
              </w:r>
            </w:smartTag>
            <w:r w:rsidRPr="0085359C">
              <w:rPr>
                <w:rFonts w:ascii="Times New Roman" w:eastAsia="Calibri" w:hAnsi="Times New Roman" w:cs="Times New Roman"/>
                <w:sz w:val="22"/>
                <w:szCs w:val="22"/>
              </w:rPr>
              <w:t xml:space="preserve">, проводом марки АС-240. Новая ВЛ 110 кВ ПС Менделеевская –ПС О-53 Правобережная, протяженностью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9,3 км</w:t>
              </w:r>
            </w:smartTag>
            <w:r w:rsidRPr="0085359C">
              <w:rPr>
                <w:rFonts w:ascii="Times New Roman" w:eastAsia="Calibri" w:hAnsi="Times New Roman" w:cs="Times New Roman"/>
                <w:sz w:val="22"/>
                <w:szCs w:val="22"/>
              </w:rPr>
              <w:t xml:space="preserve"> и Новая КВЛ 110 кВ ПС Менделеевская- ПС Северная 330 протяженностью </w:t>
            </w:r>
            <w:smartTag w:uri="urn:schemas-microsoft-com:office:smarttags" w:element="metricconverter">
              <w:smartTagPr>
                <w:attr w:name="ProductID" w:val="172 га"/>
              </w:smartTagP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8,5 км</w:t>
                </w:r>
              </w:smartTag>
              <w:r w:rsidRPr="0085359C">
                <w:rPr>
                  <w:rFonts w:ascii="Times New Roman" w:eastAsia="Calibri" w:hAnsi="Times New Roman" w:cs="Times New Roman"/>
                  <w:sz w:val="22"/>
                  <w:szCs w:val="22"/>
                </w:rPr>
                <w:t>.</w:t>
              </w:r>
            </w:smartTag>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На северо-западе города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6.4</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Электроснабжение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Форт</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с установкой трансформаторов мощностью 2х10 МВА подключение осуществляется кабельно-воздушными ответвлениями (отпайками) от ВЛ 110 кВ № 167/168 ПС Северная -330-ПС Пионерская</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до </w:t>
            </w:r>
            <w:smartTag w:uri="urn:schemas-microsoft-com:office:smarttags" w:element="metricconverter">
              <w:smartTagPr>
                <w:attr w:name="ProductID" w:val="172 га"/>
              </w:smartTagPr>
              <w:r w:rsidRPr="0085359C">
                <w:rPr>
                  <w:rFonts w:ascii="Times New Roman" w:eastAsia="Calibri" w:hAnsi="Times New Roman" w:cs="Times New Roman"/>
                  <w:sz w:val="22"/>
                  <w:szCs w:val="22"/>
                </w:rPr>
                <w:t>2030 г</w:t>
              </w:r>
            </w:smartTag>
            <w:r w:rsidRPr="0085359C">
              <w:rPr>
                <w:rFonts w:ascii="Times New Roman" w:eastAsia="Calibri" w:hAnsi="Times New Roman" w:cs="Times New Roman"/>
                <w:sz w:val="22"/>
                <w:szCs w:val="22"/>
              </w:rPr>
              <w:t>.</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6.5</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Электроснабжение</w:t>
            </w:r>
          </w:p>
        </w:tc>
        <w:tc>
          <w:tcPr>
            <w:tcW w:w="311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ПС 110 кВ Береговая</w:t>
            </w:r>
          </w:p>
        </w:tc>
        <w:tc>
          <w:tcPr>
            <w:tcW w:w="2410"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ПС 110 кВ с установкой трансформаторов 2х25 МВА для возможности электроснабжения строящегося стадиона для проведения Чемпионата мира по футболу в 2018 году. Присоединение ПС к электрическим сетям 110 кВ предусмотрено заходами от существующей двух цепной линии 110 кВ № 115/116</w:t>
            </w:r>
          </w:p>
        </w:tc>
        <w:tc>
          <w:tcPr>
            <w:tcW w:w="2268" w:type="dxa"/>
          </w:tcPr>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г. Калининград,</w:t>
            </w:r>
          </w:p>
          <w:p w:rsidR="003C282D" w:rsidRPr="00F20B27" w:rsidRDefault="003C282D" w:rsidP="003C282D">
            <w:pPr>
              <w:spacing w:before="0" w:after="0" w:line="240" w:lineRule="auto"/>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Солнечный бульвар</w:t>
            </w:r>
          </w:p>
        </w:tc>
        <w:tc>
          <w:tcPr>
            <w:tcW w:w="1636" w:type="dxa"/>
          </w:tcPr>
          <w:p w:rsidR="003C282D" w:rsidRPr="00F20B27" w:rsidRDefault="003C282D" w:rsidP="003F2D80">
            <w:pPr>
              <w:spacing w:before="0" w:after="0" w:line="240" w:lineRule="auto"/>
              <w:jc w:val="center"/>
              <w:rPr>
                <w:rFonts w:ascii="Times New Roman" w:eastAsia="Calibri" w:hAnsi="Times New Roman" w:cs="Times New Roman"/>
                <w:color w:val="FF0000"/>
                <w:sz w:val="22"/>
                <w:szCs w:val="22"/>
              </w:rPr>
            </w:pPr>
          </w:p>
          <w:p w:rsidR="003C282D" w:rsidRPr="00F20B27" w:rsidRDefault="003C282D" w:rsidP="003F2D80">
            <w:pPr>
              <w:spacing w:before="0" w:after="0" w:line="240" w:lineRule="auto"/>
              <w:jc w:val="center"/>
              <w:rPr>
                <w:rFonts w:ascii="Times New Roman" w:eastAsia="Calibri" w:hAnsi="Times New Roman" w:cs="Times New Roman"/>
                <w:color w:val="FF0000"/>
                <w:sz w:val="22"/>
                <w:szCs w:val="22"/>
              </w:rPr>
            </w:pPr>
            <w:r w:rsidRPr="00F20B27">
              <w:rPr>
                <w:rFonts w:ascii="Times New Roman" w:eastAsia="Calibri" w:hAnsi="Times New Roman" w:cs="Times New Roman"/>
                <w:color w:val="FF0000"/>
                <w:sz w:val="22"/>
                <w:szCs w:val="22"/>
              </w:rPr>
              <w:t xml:space="preserve">до </w:t>
            </w:r>
            <w:smartTag w:uri="urn:schemas-microsoft-com:office:smarttags" w:element="metricconverter">
              <w:smartTagPr>
                <w:attr w:name="ProductID" w:val="2017 г"/>
              </w:smartTagPr>
              <w:r w:rsidRPr="00F20B27">
                <w:rPr>
                  <w:rFonts w:ascii="Times New Roman" w:eastAsia="Calibri" w:hAnsi="Times New Roman" w:cs="Times New Roman"/>
                  <w:color w:val="FF0000"/>
                  <w:sz w:val="22"/>
                  <w:szCs w:val="22"/>
                </w:rPr>
                <w:t>2017 г</w:t>
              </w:r>
            </w:smartTag>
            <w:r w:rsidRPr="00F20B27">
              <w:rPr>
                <w:rFonts w:ascii="Times New Roman" w:eastAsia="Calibri" w:hAnsi="Times New Roman" w:cs="Times New Roman"/>
                <w:color w:val="FF0000"/>
                <w:sz w:val="22"/>
                <w:szCs w:val="22"/>
              </w:rPr>
              <w:t>.</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6.6</w:t>
            </w:r>
          </w:p>
        </w:tc>
        <w:tc>
          <w:tcPr>
            <w:tcW w:w="2268" w:type="dxa"/>
            <w:vMerge w:val="restart"/>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Электроснабжение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Окружная</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с установкой трансформаторов 2х25 МВА</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 xml:space="preserve">Присоединение ПС предусматривается от новой двух цепной воздушной линией 110 </w:t>
            </w:r>
            <w:r w:rsidRPr="0085359C">
              <w:rPr>
                <w:rFonts w:ascii="Times New Roman" w:eastAsia="Calibri" w:hAnsi="Times New Roman" w:cs="Times New Roman"/>
                <w:sz w:val="22"/>
                <w:szCs w:val="22"/>
              </w:rPr>
              <w:lastRenderedPageBreak/>
              <w:t>кВ от ПС 110 кВ Луговая протяженностью 2х9 км (Основание: письмо АО «Западная энергетическая компания» от 10.02.2016 г. №55)</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г.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2030 г.</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6.7</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Электроснабжение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w:t>
            </w:r>
            <w:r w:rsidR="000E3F72">
              <w:rPr>
                <w:rFonts w:ascii="Times New Roman" w:eastAsia="Calibri" w:hAnsi="Times New Roman" w:cs="Times New Roman"/>
                <w:sz w:val="22"/>
                <w:szCs w:val="22"/>
              </w:rPr>
              <w:t xml:space="preserve"> </w:t>
            </w:r>
            <w:r w:rsidRPr="0085359C">
              <w:rPr>
                <w:rFonts w:ascii="Times New Roman" w:eastAsia="Calibri" w:hAnsi="Times New Roman" w:cs="Times New Roman"/>
                <w:sz w:val="22"/>
                <w:szCs w:val="22"/>
              </w:rPr>
              <w:t>Чкаловская -2</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с установкой трансформаторов 2х25 МВА</w:t>
            </w:r>
          </w:p>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Присоединение к энергосистеме предусматривается отпайками от к 110 кВ № 125 и №148</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2030 г.</w:t>
            </w:r>
          </w:p>
        </w:tc>
      </w:tr>
      <w:tr w:rsidR="003C282D" w:rsidRPr="0085359C" w:rsidTr="000D6644">
        <w:tc>
          <w:tcPr>
            <w:tcW w:w="534"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6.8</w:t>
            </w:r>
          </w:p>
        </w:tc>
        <w:tc>
          <w:tcPr>
            <w:tcW w:w="2268" w:type="dxa"/>
            <w:vMerge/>
          </w:tcPr>
          <w:p w:rsidR="003C282D" w:rsidRPr="0085359C" w:rsidRDefault="003C282D" w:rsidP="003C282D">
            <w:pPr>
              <w:spacing w:before="0" w:after="0" w:line="240" w:lineRule="auto"/>
              <w:rPr>
                <w:rFonts w:ascii="Times New Roman" w:eastAsia="Calibri" w:hAnsi="Times New Roman" w:cs="Times New Roman"/>
                <w:sz w:val="22"/>
                <w:szCs w:val="22"/>
              </w:rPr>
            </w:pP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Электроснабжение</w:t>
            </w:r>
          </w:p>
        </w:tc>
        <w:tc>
          <w:tcPr>
            <w:tcW w:w="311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110 кВ Сельма</w:t>
            </w:r>
          </w:p>
        </w:tc>
        <w:tc>
          <w:tcPr>
            <w:tcW w:w="2410"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ПС Сельма 110 кВ Присоединение ПС Сельма к энергосистеме предусматривается кабельно-воздушными ответвлениями (отпайками) от существующей двух цепной воздушной линии (ВЛ) 110 кВ № 152/153 ПС Северная-330-ПС О-11 Ленинградская, протяженностью 2х0,3 км, сечением 240 кв.мм</w:t>
            </w:r>
          </w:p>
        </w:tc>
        <w:tc>
          <w:tcPr>
            <w:tcW w:w="2268" w:type="dxa"/>
          </w:tcPr>
          <w:p w:rsidR="003C282D" w:rsidRPr="0085359C" w:rsidRDefault="003C282D"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 (район ПС Ленинградская)</w:t>
            </w:r>
          </w:p>
        </w:tc>
        <w:tc>
          <w:tcPr>
            <w:tcW w:w="1636" w:type="dxa"/>
          </w:tcPr>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p>
          <w:p w:rsidR="003C282D" w:rsidRPr="0085359C" w:rsidRDefault="003C282D"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2030 г.</w:t>
            </w:r>
          </w:p>
        </w:tc>
      </w:tr>
      <w:tr w:rsidR="003F2D80" w:rsidRPr="0085359C" w:rsidTr="000D6644">
        <w:tc>
          <w:tcPr>
            <w:tcW w:w="534"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lastRenderedPageBreak/>
              <w:t>7.1</w:t>
            </w:r>
          </w:p>
        </w:tc>
        <w:tc>
          <w:tcPr>
            <w:tcW w:w="2268" w:type="dxa"/>
            <w:vMerge w:val="restart"/>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Иные объекты</w:t>
            </w:r>
            <w:r w:rsidRPr="0085359C">
              <w:rPr>
                <w:rStyle w:val="aff1"/>
                <w:rFonts w:ascii="Times New Roman" w:eastAsia="Calibri" w:hAnsi="Times New Roman" w:cs="Times New Roman"/>
                <w:sz w:val="24"/>
                <w:szCs w:val="24"/>
                <w:lang w:eastAsia="ru-RU"/>
              </w:rPr>
              <w:footnoteReference w:id="227"/>
            </w:r>
          </w:p>
          <w:p w:rsidR="003F2D80" w:rsidRPr="0085359C" w:rsidRDefault="003F2D80" w:rsidP="003C282D">
            <w:pPr>
              <w:spacing w:before="0" w:after="0" w:line="240" w:lineRule="auto"/>
              <w:rPr>
                <w:rFonts w:ascii="Times New Roman" w:eastAsia="Calibri" w:hAnsi="Times New Roman" w:cs="Times New Roman"/>
                <w:sz w:val="22"/>
                <w:szCs w:val="22"/>
              </w:rPr>
            </w:pPr>
          </w:p>
        </w:tc>
        <w:tc>
          <w:tcPr>
            <w:tcW w:w="226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Промышленное</w:t>
            </w:r>
          </w:p>
        </w:tc>
        <w:tc>
          <w:tcPr>
            <w:tcW w:w="311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Северная часть зоны индустриального промышленного развития регионального значения</w:t>
            </w:r>
          </w:p>
        </w:tc>
        <w:tc>
          <w:tcPr>
            <w:tcW w:w="2410"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Площадь- 56 га</w:t>
            </w:r>
          </w:p>
        </w:tc>
        <w:tc>
          <w:tcPr>
            <w:tcW w:w="226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Центральный район</w:t>
            </w:r>
          </w:p>
          <w:p w:rsidR="003F2D80" w:rsidRPr="0085359C" w:rsidRDefault="003F2D80" w:rsidP="003C282D">
            <w:pPr>
              <w:spacing w:before="0" w:after="0" w:line="240" w:lineRule="auto"/>
              <w:rPr>
                <w:rFonts w:ascii="Times New Roman" w:eastAsia="Calibri" w:hAnsi="Times New Roman" w:cs="Times New Roman"/>
                <w:sz w:val="22"/>
                <w:szCs w:val="22"/>
              </w:rPr>
            </w:pPr>
          </w:p>
        </w:tc>
        <w:tc>
          <w:tcPr>
            <w:tcW w:w="1636" w:type="dxa"/>
          </w:tcPr>
          <w:p w:rsidR="003F2D80" w:rsidRPr="0085359C" w:rsidRDefault="003F2D80" w:rsidP="003F2D80">
            <w:pPr>
              <w:spacing w:before="0" w:after="0" w:line="240" w:lineRule="auto"/>
              <w:jc w:val="center"/>
              <w:rPr>
                <w:rFonts w:ascii="Times New Roman" w:eastAsia="Calibri" w:hAnsi="Times New Roman" w:cs="Times New Roman"/>
                <w:sz w:val="22"/>
                <w:szCs w:val="22"/>
              </w:rPr>
            </w:pPr>
          </w:p>
          <w:p w:rsidR="003F2D80" w:rsidRPr="0085359C" w:rsidRDefault="003F2D80"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2030 г.</w:t>
            </w:r>
          </w:p>
        </w:tc>
      </w:tr>
      <w:tr w:rsidR="003F2D80" w:rsidRPr="0085359C" w:rsidTr="000D6644">
        <w:tc>
          <w:tcPr>
            <w:tcW w:w="534"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7.2</w:t>
            </w:r>
          </w:p>
        </w:tc>
        <w:tc>
          <w:tcPr>
            <w:tcW w:w="2268" w:type="dxa"/>
            <w:vMerge/>
          </w:tcPr>
          <w:p w:rsidR="003F2D80" w:rsidRPr="0085359C" w:rsidRDefault="003F2D80" w:rsidP="003C282D">
            <w:pPr>
              <w:spacing w:before="0" w:after="0" w:line="240" w:lineRule="auto"/>
              <w:rPr>
                <w:rFonts w:ascii="Times New Roman" w:eastAsia="Calibri" w:hAnsi="Times New Roman" w:cs="Times New Roman"/>
                <w:sz w:val="22"/>
                <w:szCs w:val="22"/>
              </w:rPr>
            </w:pPr>
          </w:p>
        </w:tc>
        <w:tc>
          <w:tcPr>
            <w:tcW w:w="226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Промышленное</w:t>
            </w:r>
          </w:p>
        </w:tc>
        <w:tc>
          <w:tcPr>
            <w:tcW w:w="311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Южная часть зоны индустриального (промышленного) развития регионального значения</w:t>
            </w:r>
          </w:p>
        </w:tc>
        <w:tc>
          <w:tcPr>
            <w:tcW w:w="2410"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Площадь- 172 га</w:t>
            </w:r>
          </w:p>
        </w:tc>
        <w:tc>
          <w:tcPr>
            <w:tcW w:w="2268" w:type="dxa"/>
          </w:tcPr>
          <w:p w:rsidR="003F2D80" w:rsidRPr="0085359C" w:rsidRDefault="003F2D80" w:rsidP="003C282D">
            <w:pPr>
              <w:spacing w:before="0" w:after="0" w:line="240" w:lineRule="auto"/>
              <w:rPr>
                <w:rFonts w:ascii="Times New Roman" w:eastAsia="Calibri" w:hAnsi="Times New Roman" w:cs="Times New Roman"/>
                <w:sz w:val="22"/>
                <w:szCs w:val="22"/>
              </w:rPr>
            </w:pPr>
            <w:r w:rsidRPr="0085359C">
              <w:rPr>
                <w:rFonts w:ascii="Times New Roman" w:eastAsia="Calibri" w:hAnsi="Times New Roman" w:cs="Times New Roman"/>
                <w:sz w:val="22"/>
                <w:szCs w:val="22"/>
              </w:rPr>
              <w:t>г. Калининград</w:t>
            </w:r>
          </w:p>
        </w:tc>
        <w:tc>
          <w:tcPr>
            <w:tcW w:w="1636" w:type="dxa"/>
          </w:tcPr>
          <w:p w:rsidR="003F2D80" w:rsidRPr="0085359C" w:rsidRDefault="003F2D80" w:rsidP="003F2D80">
            <w:pPr>
              <w:spacing w:before="0" w:after="0" w:line="240" w:lineRule="auto"/>
              <w:jc w:val="center"/>
              <w:rPr>
                <w:rFonts w:ascii="Times New Roman" w:eastAsia="Calibri" w:hAnsi="Times New Roman" w:cs="Times New Roman"/>
                <w:sz w:val="22"/>
                <w:szCs w:val="22"/>
              </w:rPr>
            </w:pPr>
          </w:p>
          <w:p w:rsidR="003F2D80" w:rsidRPr="0085359C" w:rsidRDefault="003F2D80" w:rsidP="003F2D80">
            <w:pPr>
              <w:spacing w:before="0" w:after="0" w:line="240" w:lineRule="auto"/>
              <w:jc w:val="center"/>
              <w:rPr>
                <w:rFonts w:ascii="Times New Roman" w:eastAsia="Calibri" w:hAnsi="Times New Roman" w:cs="Times New Roman"/>
                <w:sz w:val="22"/>
                <w:szCs w:val="22"/>
              </w:rPr>
            </w:pPr>
            <w:r w:rsidRPr="0085359C">
              <w:rPr>
                <w:rFonts w:ascii="Times New Roman" w:eastAsia="Calibri" w:hAnsi="Times New Roman" w:cs="Times New Roman"/>
                <w:sz w:val="22"/>
                <w:szCs w:val="22"/>
              </w:rPr>
              <w:t>до 2030 г.</w:t>
            </w:r>
          </w:p>
        </w:tc>
      </w:tr>
    </w:tbl>
    <w:p w:rsidR="003C282D" w:rsidRPr="0085359C" w:rsidRDefault="003C282D" w:rsidP="003C282D">
      <w:pPr>
        <w:spacing w:before="0" w:after="0" w:line="240" w:lineRule="auto"/>
        <w:rPr>
          <w:rFonts w:ascii="Times New Roman" w:eastAsia="Calibri" w:hAnsi="Times New Roman" w:cs="Times New Roman"/>
          <w:sz w:val="22"/>
          <w:szCs w:val="22"/>
        </w:rPr>
      </w:pPr>
    </w:p>
    <w:p w:rsidR="006B7311" w:rsidRPr="0085359C" w:rsidRDefault="006B7311" w:rsidP="00A043C1">
      <w:pPr>
        <w:spacing w:before="120" w:after="120" w:line="240" w:lineRule="auto"/>
        <w:ind w:firstLine="709"/>
        <w:jc w:val="both"/>
        <w:rPr>
          <w:rFonts w:ascii="Times New Roman" w:hAnsi="Times New Roman" w:cs="Times New Roman"/>
          <w:i/>
          <w:sz w:val="24"/>
          <w:szCs w:val="24"/>
        </w:rPr>
        <w:sectPr w:rsidR="006B7311" w:rsidRPr="0085359C" w:rsidSect="006B7311">
          <w:pgSz w:w="16838" w:h="11906" w:orient="landscape"/>
          <w:pgMar w:top="1418" w:right="1276" w:bottom="850" w:left="1276" w:header="708" w:footer="361" w:gutter="0"/>
          <w:cols w:space="708"/>
          <w:docGrid w:linePitch="360"/>
        </w:sectPr>
      </w:pPr>
    </w:p>
    <w:p w:rsidR="00FC5194" w:rsidRPr="0085359C" w:rsidRDefault="007065F3" w:rsidP="00816E28">
      <w:pPr>
        <w:pStyle w:val="2"/>
        <w:spacing w:before="240" w:after="240"/>
        <w:jc w:val="center"/>
        <w:rPr>
          <w:rFonts w:ascii="Times New Roman" w:hAnsi="Times New Roman" w:cs="Times New Roman"/>
        </w:rPr>
      </w:pPr>
      <w:bookmarkStart w:id="111" w:name="_Toc456002733"/>
      <w:r w:rsidRPr="0085359C">
        <w:rPr>
          <w:rFonts w:ascii="Times New Roman" w:hAnsi="Times New Roman" w:cs="Times New Roman"/>
        </w:rPr>
        <w:lastRenderedPageBreak/>
        <w:t>Выводы сводного анализа</w:t>
      </w:r>
      <w:r w:rsidR="003F1EE9" w:rsidRPr="0085359C">
        <w:rPr>
          <w:rFonts w:ascii="Times New Roman" w:hAnsi="Times New Roman" w:cs="Times New Roman"/>
        </w:rPr>
        <w:t xml:space="preserve"> использования территорий городского округа, возможных направлений </w:t>
      </w:r>
      <w:r w:rsidR="002B226F" w:rsidRPr="0085359C">
        <w:rPr>
          <w:rFonts w:ascii="Times New Roman" w:hAnsi="Times New Roman" w:cs="Times New Roman"/>
        </w:rPr>
        <w:t xml:space="preserve">его </w:t>
      </w:r>
      <w:r w:rsidR="003F1EE9" w:rsidRPr="0085359C">
        <w:rPr>
          <w:rFonts w:ascii="Times New Roman" w:hAnsi="Times New Roman" w:cs="Times New Roman"/>
        </w:rPr>
        <w:t>развития. Комплексная оценка основных проблем развития территории.</w:t>
      </w:r>
      <w:bookmarkEnd w:id="111"/>
      <w:r w:rsidR="003F1EE9" w:rsidRPr="0085359C">
        <w:rPr>
          <w:rFonts w:ascii="Times New Roman" w:hAnsi="Times New Roman" w:cs="Times New Roman"/>
        </w:rPr>
        <w:t xml:space="preserve"> </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По итогам анализа современного положения города, планировочных ограничений, зон с особыми условиями использования территории, планов и программ комплексного социально-экономического развития, документов территориального планирования федерального, регионального и муниципального уровня, программ развития субъектов естественных монополий, инвестиционных заявок по развитию тех или иных проектов на территории города, авторами были сделаны следующие </w:t>
      </w:r>
      <w:r w:rsidRPr="0085359C">
        <w:rPr>
          <w:rFonts w:ascii="Times New Roman" w:eastAsia="Times New Roman" w:hAnsi="Times New Roman" w:cs="Times New Roman"/>
          <w:b/>
          <w:sz w:val="24"/>
          <w:szCs w:val="24"/>
        </w:rPr>
        <w:t>выводы.</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Калининград – центр уникального субъекта федерации, отделённого от территории остальной России государствами Евросоюза. </w:t>
      </w:r>
      <w:r w:rsidRPr="0085359C">
        <w:rPr>
          <w:rFonts w:ascii="Times New Roman" w:eastAsia="Times New Roman" w:hAnsi="Times New Roman" w:cs="Times New Roman"/>
          <w:b/>
          <w:sz w:val="24"/>
          <w:szCs w:val="24"/>
        </w:rPr>
        <w:t>Эксклавный статус</w:t>
      </w:r>
      <w:r w:rsidRPr="0085359C">
        <w:rPr>
          <w:rFonts w:ascii="Times New Roman" w:eastAsia="Times New Roman" w:hAnsi="Times New Roman" w:cs="Times New Roman"/>
          <w:sz w:val="24"/>
          <w:szCs w:val="24"/>
        </w:rPr>
        <w:t xml:space="preserve"> накладывает свой отпечаток на все отрасли народного хозяйства и непосредственно сказывается на перспективах градостроительного развития. На перспективу эксклавный статус может стать как </w:t>
      </w:r>
      <w:r w:rsidR="000D457A" w:rsidRPr="0085359C">
        <w:rPr>
          <w:rFonts w:ascii="Times New Roman" w:eastAsia="Times New Roman" w:hAnsi="Times New Roman" w:cs="Times New Roman"/>
          <w:sz w:val="24"/>
          <w:szCs w:val="24"/>
        </w:rPr>
        <w:t>причиной возникновения новых негативных факторов</w:t>
      </w:r>
      <w:r w:rsidRPr="0085359C">
        <w:rPr>
          <w:rFonts w:ascii="Times New Roman" w:eastAsia="Times New Roman" w:hAnsi="Times New Roman" w:cs="Times New Roman"/>
          <w:sz w:val="24"/>
          <w:szCs w:val="24"/>
        </w:rPr>
        <w:t xml:space="preserve">, так и источником прорывного развития города и всего региона. В любом случае, благодаря </w:t>
      </w:r>
      <w:r w:rsidRPr="0085359C">
        <w:rPr>
          <w:rFonts w:ascii="Times New Roman" w:eastAsia="Times New Roman" w:hAnsi="Times New Roman" w:cs="Times New Roman"/>
          <w:b/>
          <w:sz w:val="24"/>
          <w:szCs w:val="24"/>
        </w:rPr>
        <w:t>выгодному географическому положению</w:t>
      </w:r>
      <w:r w:rsidRPr="0085359C">
        <w:rPr>
          <w:rFonts w:ascii="Times New Roman" w:eastAsia="Times New Roman" w:hAnsi="Times New Roman" w:cs="Times New Roman"/>
          <w:sz w:val="24"/>
          <w:szCs w:val="24"/>
        </w:rPr>
        <w:t>, в производственном комплексе города будут доминировать отрасли, ориентированные на взаимодействие с европейскими партнёрами: портовая деятельность, торговля, судостроение и судоремонт.</w:t>
      </w:r>
      <w:r w:rsidR="006B6634" w:rsidRPr="0085359C">
        <w:rPr>
          <w:rFonts w:ascii="Times New Roman" w:eastAsia="Times New Roman" w:hAnsi="Times New Roman" w:cs="Times New Roman"/>
          <w:sz w:val="24"/>
          <w:szCs w:val="24"/>
        </w:rPr>
        <w:t xml:space="preserve"> Этот же фактор будет создавать потенциал для роста непроизводственного сектора, ориентированного на межгосударственное и межкультурное взаимодействие – туризм, гостиничный бизнес, финансовую, выставочную и т.п. деятельность.</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Особенностью всего региона является активное </w:t>
      </w:r>
      <w:r w:rsidRPr="0085359C">
        <w:rPr>
          <w:rFonts w:ascii="Times New Roman" w:eastAsia="Times New Roman" w:hAnsi="Times New Roman" w:cs="Times New Roman"/>
          <w:b/>
          <w:sz w:val="24"/>
          <w:szCs w:val="24"/>
        </w:rPr>
        <w:t>развитие агломерационных процессов</w:t>
      </w:r>
      <w:r w:rsidRPr="0085359C">
        <w:rPr>
          <w:rFonts w:ascii="Times New Roman" w:eastAsia="Times New Roman" w:hAnsi="Times New Roman" w:cs="Times New Roman"/>
          <w:sz w:val="24"/>
          <w:szCs w:val="24"/>
        </w:rPr>
        <w:t xml:space="preserve">, чему способствуют относительно небольшие размеры области, сравнительно высокая плотность путей сообщения. Калининград, являясь центром агломерации, тем не менее не доминирует в системе населённых мест как место приложения труда. При выраженном движении в центр, для агломерации характерно не менее явное центробежное движение, таким образом, </w:t>
      </w:r>
      <w:r w:rsidRPr="0085359C">
        <w:rPr>
          <w:rFonts w:ascii="Times New Roman" w:eastAsia="Times New Roman" w:hAnsi="Times New Roman" w:cs="Times New Roman"/>
          <w:b/>
          <w:sz w:val="24"/>
          <w:szCs w:val="24"/>
        </w:rPr>
        <w:t>Калининградская агломерация представляется сбалансированной</w:t>
      </w:r>
      <w:r w:rsidRPr="0085359C">
        <w:rPr>
          <w:rFonts w:ascii="Times New Roman" w:eastAsia="Times New Roman" w:hAnsi="Times New Roman" w:cs="Times New Roman"/>
          <w:sz w:val="24"/>
          <w:szCs w:val="24"/>
        </w:rPr>
        <w:t xml:space="preserve"> по характеру трудовых и культурно-бытовых связей</w:t>
      </w:r>
      <w:r w:rsidRPr="0085359C">
        <w:rPr>
          <w:rStyle w:val="aff1"/>
          <w:rFonts w:ascii="Times New Roman" w:eastAsia="Times New Roman" w:hAnsi="Times New Roman" w:cs="Times New Roman"/>
          <w:sz w:val="24"/>
          <w:szCs w:val="24"/>
        </w:rPr>
        <w:footnoteReference w:id="228"/>
      </w:r>
      <w:r w:rsidRPr="0085359C">
        <w:rPr>
          <w:rFonts w:ascii="Times New Roman" w:eastAsia="Times New Roman" w:hAnsi="Times New Roman" w:cs="Times New Roman"/>
          <w:sz w:val="24"/>
          <w:szCs w:val="24"/>
        </w:rPr>
        <w:t>. Большинство муниципальных образований, окружающих город, декларируют в качестве одного из главных направлений планировочного развития реализацию субурбанизационных проектов, связанных со строительством вокруг Калининграда многочисленных коттеджных посёлков. Эти планы во основном не взаимосогласованы, и нуждаются в дополнительном осмыслении и систематизации с учётом взаимосвязанного планировочного развития города и пригородной зоны.</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Территория, на которой расположен город, </w:t>
      </w:r>
      <w:r w:rsidRPr="0085359C">
        <w:rPr>
          <w:rFonts w:ascii="Times New Roman" w:eastAsia="Times New Roman" w:hAnsi="Times New Roman" w:cs="Times New Roman"/>
          <w:b/>
          <w:sz w:val="24"/>
          <w:szCs w:val="24"/>
        </w:rPr>
        <w:t>низменная и болотистая</w:t>
      </w:r>
      <w:r w:rsidRPr="0085359C">
        <w:rPr>
          <w:rFonts w:ascii="Times New Roman" w:eastAsia="Times New Roman" w:hAnsi="Times New Roman" w:cs="Times New Roman"/>
          <w:sz w:val="24"/>
          <w:szCs w:val="24"/>
        </w:rPr>
        <w:t xml:space="preserve">. </w:t>
      </w:r>
      <w:r w:rsidR="000D457A" w:rsidRPr="0085359C">
        <w:rPr>
          <w:rFonts w:ascii="Times New Roman" w:eastAsia="Times New Roman" w:hAnsi="Times New Roman" w:cs="Times New Roman"/>
          <w:sz w:val="24"/>
          <w:szCs w:val="24"/>
        </w:rPr>
        <w:t>Здесь</w:t>
      </w:r>
      <w:r w:rsidRPr="0085359C">
        <w:rPr>
          <w:rFonts w:ascii="Times New Roman" w:eastAsia="Times New Roman" w:hAnsi="Times New Roman" w:cs="Times New Roman"/>
          <w:sz w:val="24"/>
          <w:szCs w:val="24"/>
        </w:rPr>
        <w:t xml:space="preserve"> находится большое количество водотоков, многие из которых загрязнены и нуждаются в восстановительных мероприятиях. Рельеф плоский, с отдельными возвышенностями, не создающими большое количество неудобий по уклону. В целом природные ландшафты, неудобия и акватории поверхностных водных объектов занимают около 30% территории городского округа. Климат мягкий, </w:t>
      </w:r>
      <w:r w:rsidRPr="0085359C">
        <w:rPr>
          <w:rFonts w:ascii="Times New Roman" w:eastAsia="Times New Roman" w:hAnsi="Times New Roman" w:cs="Times New Roman"/>
          <w:b/>
          <w:sz w:val="24"/>
          <w:szCs w:val="24"/>
        </w:rPr>
        <w:t>благоприятный для комфортного проживания</w:t>
      </w:r>
      <w:r w:rsidRPr="0085359C">
        <w:rPr>
          <w:rFonts w:ascii="Times New Roman" w:eastAsia="Times New Roman" w:hAnsi="Times New Roman" w:cs="Times New Roman"/>
          <w:sz w:val="24"/>
          <w:szCs w:val="24"/>
        </w:rPr>
        <w:t xml:space="preserve">. Из-за обилия пасмурных дней жилая застройка не требует дополнительной защиты от перегрева и </w:t>
      </w:r>
      <w:r w:rsidRPr="0085359C">
        <w:rPr>
          <w:rFonts w:ascii="Times New Roman" w:eastAsia="Times New Roman" w:hAnsi="Times New Roman" w:cs="Times New Roman"/>
          <w:sz w:val="24"/>
          <w:szCs w:val="24"/>
        </w:rPr>
        <w:lastRenderedPageBreak/>
        <w:t>тени, следовательно, уличное озеленение в широких масштабах не применяется. Экологические проблемы города связаны, в основном, с выбросами от транспорта, что, в свою очередь, обусловлено нерациональной планировкой и системными проблемами городского общественного транспорта.</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b/>
          <w:sz w:val="24"/>
          <w:szCs w:val="24"/>
        </w:rPr>
        <w:t>Близость к европейским странам</w:t>
      </w:r>
      <w:r w:rsidRPr="0085359C">
        <w:rPr>
          <w:rFonts w:ascii="Times New Roman" w:eastAsia="Times New Roman" w:hAnsi="Times New Roman" w:cs="Times New Roman"/>
          <w:sz w:val="24"/>
          <w:szCs w:val="24"/>
        </w:rPr>
        <w:t xml:space="preserve"> наложила свой отпечаток на экономику и политику региона, ментальность жителей, </w:t>
      </w:r>
      <w:r w:rsidRPr="0085359C">
        <w:rPr>
          <w:rFonts w:ascii="Times New Roman" w:eastAsia="Times New Roman" w:hAnsi="Times New Roman" w:cs="Times New Roman"/>
          <w:b/>
          <w:sz w:val="24"/>
          <w:szCs w:val="24"/>
        </w:rPr>
        <w:t>пространственную среду</w:t>
      </w:r>
      <w:r w:rsidRPr="0085359C">
        <w:rPr>
          <w:rFonts w:ascii="Times New Roman" w:eastAsia="Times New Roman" w:hAnsi="Times New Roman" w:cs="Times New Roman"/>
          <w:sz w:val="24"/>
          <w:szCs w:val="24"/>
        </w:rPr>
        <w:t xml:space="preserve">. Для города характерно </w:t>
      </w:r>
      <w:r w:rsidRPr="0085359C">
        <w:rPr>
          <w:rFonts w:ascii="Times New Roman" w:eastAsia="Times New Roman" w:hAnsi="Times New Roman" w:cs="Times New Roman"/>
          <w:b/>
          <w:sz w:val="24"/>
          <w:szCs w:val="24"/>
        </w:rPr>
        <w:t>мощное планировочное начало</w:t>
      </w:r>
      <w:r w:rsidRPr="0085359C">
        <w:rPr>
          <w:rFonts w:ascii="Times New Roman" w:eastAsia="Times New Roman" w:hAnsi="Times New Roman" w:cs="Times New Roman"/>
          <w:sz w:val="24"/>
          <w:szCs w:val="24"/>
        </w:rPr>
        <w:t xml:space="preserve">, заложенное в средневековье, закреплённое радиально-кольцевой планировочной структурой, планировкой отдельных районов, сохранившихся после второй мировой войны. Застройка исторического центра была </w:t>
      </w:r>
      <w:r w:rsidR="000D457A" w:rsidRPr="0085359C">
        <w:rPr>
          <w:rFonts w:ascii="Times New Roman" w:eastAsia="Times New Roman" w:hAnsi="Times New Roman" w:cs="Times New Roman"/>
          <w:sz w:val="24"/>
          <w:szCs w:val="24"/>
        </w:rPr>
        <w:t xml:space="preserve">почти </w:t>
      </w:r>
      <w:r w:rsidRPr="0085359C">
        <w:rPr>
          <w:rFonts w:ascii="Times New Roman" w:eastAsia="Times New Roman" w:hAnsi="Times New Roman" w:cs="Times New Roman"/>
          <w:sz w:val="24"/>
          <w:szCs w:val="24"/>
        </w:rPr>
        <w:t xml:space="preserve">полностью разрушена в 1944г. после бомбардировки города английской авиацией. Территории, прилегающие к старому центру, были полностью реконструированы с разбивкой обширных парков, устройством микрорайонов классического советского типа со стандартной застройкой 5-9-этажными домами. На периферии сохранились обширные кварталы бывших предместий, построенных в начале ХХ в. по типу городов-садов. От немецкого периода истории городу осталась масштабная застройка, сформированная преимущественно двух- четырёхэтажными зданиями и квартальный тип застройки, представляющийся более </w:t>
      </w:r>
      <w:r w:rsidRPr="0085359C">
        <w:rPr>
          <w:rFonts w:ascii="Times New Roman" w:eastAsia="Times New Roman" w:hAnsi="Times New Roman" w:cs="Times New Roman"/>
          <w:b/>
          <w:sz w:val="24"/>
          <w:szCs w:val="24"/>
        </w:rPr>
        <w:t>предпочтительным для создания сомасштабной человеку жилой среды.</w:t>
      </w:r>
      <w:r w:rsidRPr="0085359C">
        <w:rPr>
          <w:rFonts w:ascii="Times New Roman" w:eastAsia="Times New Roman" w:hAnsi="Times New Roman" w:cs="Times New Roman"/>
          <w:sz w:val="24"/>
          <w:szCs w:val="24"/>
        </w:rPr>
        <w:t xml:space="preserve"> Строительство микрорайонов многоэтажной застройки в Калининграде в основном сосредоточено в южной и северной частях города и не приняло размах, угрожающий потерей масштабности городского пространства.</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Масштабные разрушения второй мировой послужили причиной </w:t>
      </w:r>
      <w:r w:rsidRPr="0085359C">
        <w:rPr>
          <w:rFonts w:ascii="Times New Roman" w:eastAsia="Times New Roman" w:hAnsi="Times New Roman" w:cs="Times New Roman"/>
          <w:b/>
          <w:sz w:val="24"/>
          <w:szCs w:val="24"/>
        </w:rPr>
        <w:t>смещения общегородского центра,</w:t>
      </w:r>
      <w:r w:rsidRPr="0085359C">
        <w:rPr>
          <w:rFonts w:ascii="Times New Roman" w:eastAsia="Times New Roman" w:hAnsi="Times New Roman" w:cs="Times New Roman"/>
          <w:sz w:val="24"/>
          <w:szCs w:val="24"/>
        </w:rPr>
        <w:t xml:space="preserve"> который, начиная с 1947г.</w:t>
      </w:r>
      <w:r w:rsidR="000D457A" w:rsidRPr="0085359C">
        <w:rPr>
          <w:rFonts w:ascii="Times New Roman" w:eastAsia="Times New Roman" w:hAnsi="Times New Roman" w:cs="Times New Roman"/>
          <w:sz w:val="24"/>
          <w:szCs w:val="24"/>
        </w:rPr>
        <w:t>,</w:t>
      </w:r>
      <w:r w:rsidRPr="0085359C">
        <w:rPr>
          <w:rFonts w:ascii="Times New Roman" w:eastAsia="Times New Roman" w:hAnsi="Times New Roman" w:cs="Times New Roman"/>
          <w:sz w:val="24"/>
          <w:szCs w:val="24"/>
        </w:rPr>
        <w:t xml:space="preserve"> стал развиваться в районе площади Победы</w:t>
      </w:r>
      <w:r w:rsidR="004911DC" w:rsidRPr="0085359C">
        <w:rPr>
          <w:rFonts w:ascii="Times New Roman" w:eastAsia="Times New Roman" w:hAnsi="Times New Roman" w:cs="Times New Roman"/>
          <w:sz w:val="24"/>
          <w:szCs w:val="24"/>
        </w:rPr>
        <w:t>, т.е. в той части города, которая меньше была подвергнута разрушению и при этом включала в себя достаточное количество крупных общественных зданий</w:t>
      </w:r>
      <w:r w:rsidRPr="0085359C">
        <w:rPr>
          <w:rFonts w:ascii="Times New Roman" w:eastAsia="Times New Roman" w:hAnsi="Times New Roman" w:cs="Times New Roman"/>
          <w:sz w:val="24"/>
          <w:szCs w:val="24"/>
        </w:rPr>
        <w:t xml:space="preserve">. Это породило </w:t>
      </w:r>
      <w:r w:rsidRPr="0085359C">
        <w:rPr>
          <w:rFonts w:ascii="Times New Roman" w:eastAsia="Times New Roman" w:hAnsi="Times New Roman" w:cs="Times New Roman"/>
          <w:b/>
          <w:sz w:val="24"/>
          <w:szCs w:val="24"/>
        </w:rPr>
        <w:t>двойственность транспортно-планировочного каркаса</w:t>
      </w:r>
      <w:r w:rsidRPr="0085359C">
        <w:rPr>
          <w:rFonts w:ascii="Times New Roman" w:eastAsia="Times New Roman" w:hAnsi="Times New Roman" w:cs="Times New Roman"/>
          <w:sz w:val="24"/>
          <w:szCs w:val="24"/>
        </w:rPr>
        <w:t xml:space="preserve"> города, при котором центростремительное движение не могло быть смягчено трассировкой кольцевых магистралей, что является положительным элементом кольцевой планировочной схемы.</w:t>
      </w:r>
    </w:p>
    <w:p w:rsidR="00536FF9" w:rsidRPr="0085359C" w:rsidRDefault="001E3F41" w:rsidP="00536FF9">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Город</w:t>
      </w:r>
      <w:r w:rsidR="00536FF9" w:rsidRPr="0085359C">
        <w:rPr>
          <w:rFonts w:ascii="Times New Roman" w:eastAsia="Times New Roman" w:hAnsi="Times New Roman" w:cs="Times New Roman"/>
          <w:sz w:val="24"/>
          <w:szCs w:val="24"/>
        </w:rPr>
        <w:t xml:space="preserve"> располагает </w:t>
      </w:r>
      <w:r w:rsidRPr="0085359C">
        <w:rPr>
          <w:rFonts w:ascii="Times New Roman" w:eastAsia="Times New Roman" w:hAnsi="Times New Roman" w:cs="Times New Roman"/>
          <w:sz w:val="24"/>
          <w:szCs w:val="24"/>
        </w:rPr>
        <w:t>хорошим</w:t>
      </w:r>
      <w:r w:rsidR="00536FF9" w:rsidRPr="0085359C">
        <w:rPr>
          <w:rFonts w:ascii="Times New Roman" w:eastAsia="Times New Roman" w:hAnsi="Times New Roman" w:cs="Times New Roman"/>
          <w:sz w:val="24"/>
          <w:szCs w:val="24"/>
        </w:rPr>
        <w:t xml:space="preserve"> демографическим потенциалом, в лице </w:t>
      </w:r>
      <w:r w:rsidRPr="0085359C">
        <w:rPr>
          <w:rFonts w:ascii="Times New Roman" w:eastAsia="Times New Roman" w:hAnsi="Times New Roman" w:cs="Times New Roman"/>
          <w:sz w:val="24"/>
          <w:szCs w:val="24"/>
        </w:rPr>
        <w:t xml:space="preserve">относительно </w:t>
      </w:r>
      <w:r w:rsidR="00536FF9" w:rsidRPr="0085359C">
        <w:rPr>
          <w:rFonts w:ascii="Times New Roman" w:eastAsia="Times New Roman" w:hAnsi="Times New Roman" w:cs="Times New Roman"/>
          <w:sz w:val="24"/>
          <w:szCs w:val="24"/>
        </w:rPr>
        <w:t xml:space="preserve">многочисленного поколения в трудоспособном возрасте. Однако учитывая высокий удельный вес лиц пожилых возрастов, на перспективу сохранится доминирование высокого уровня смертности населения над рождаемостью. Что неумолимо приведет к дальнейшему сокращению не только общей численности населения города, но и уменьшению наиболее трудоспособной его части, так как на смену им начнет приходить все малочисленные поколения. Поэтому </w:t>
      </w:r>
      <w:r w:rsidR="00536FF9" w:rsidRPr="0085359C">
        <w:rPr>
          <w:rFonts w:ascii="Times New Roman" w:eastAsia="Times New Roman" w:hAnsi="Times New Roman" w:cs="Times New Roman"/>
          <w:b/>
          <w:sz w:val="24"/>
          <w:szCs w:val="24"/>
        </w:rPr>
        <w:t>дальнейшее демографическое развитие города в первую очередь будет зависеть от миграции</w:t>
      </w:r>
      <w:r w:rsidR="00536FF9" w:rsidRPr="0085359C">
        <w:rPr>
          <w:rFonts w:ascii="Times New Roman" w:eastAsia="Times New Roman" w:hAnsi="Times New Roman" w:cs="Times New Roman"/>
          <w:sz w:val="24"/>
          <w:szCs w:val="24"/>
        </w:rPr>
        <w:t>.</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Город обладает развитым </w:t>
      </w:r>
      <w:r w:rsidRPr="0085359C">
        <w:rPr>
          <w:rFonts w:ascii="Times New Roman" w:eastAsia="Times New Roman" w:hAnsi="Times New Roman" w:cs="Times New Roman"/>
          <w:b/>
          <w:sz w:val="24"/>
          <w:szCs w:val="24"/>
        </w:rPr>
        <w:t>производственным комплексом</w:t>
      </w:r>
      <w:r w:rsidRPr="0085359C">
        <w:rPr>
          <w:rFonts w:ascii="Times New Roman" w:eastAsia="Times New Roman" w:hAnsi="Times New Roman" w:cs="Times New Roman"/>
          <w:sz w:val="24"/>
          <w:szCs w:val="24"/>
        </w:rPr>
        <w:t>, в состав которого входят предприятия транспортного машиностроения (основной профиль промышленности), энергетики, радиоэлектроники, лёгкой промышленности, деревообработки (в т.ч. мебельное производство), других отраслей. Этот факт позволяет предлагать рынку многообразие продукции</w:t>
      </w:r>
      <w:r w:rsidR="004911DC" w:rsidRPr="0085359C">
        <w:rPr>
          <w:rFonts w:ascii="Times New Roman" w:eastAsia="Times New Roman" w:hAnsi="Times New Roman" w:cs="Times New Roman"/>
          <w:sz w:val="24"/>
          <w:szCs w:val="24"/>
        </w:rPr>
        <w:t>, востребованной как в России, так и за её пределами</w:t>
      </w:r>
      <w:r w:rsidRPr="0085359C">
        <w:rPr>
          <w:rFonts w:ascii="Times New Roman" w:eastAsia="Times New Roman" w:hAnsi="Times New Roman" w:cs="Times New Roman"/>
          <w:sz w:val="24"/>
          <w:szCs w:val="24"/>
        </w:rPr>
        <w:t xml:space="preserve">. Сравнительно высока доля малого бизнеса в экономике города. </w:t>
      </w:r>
      <w:r w:rsidRPr="0085359C">
        <w:rPr>
          <w:rFonts w:ascii="Times New Roman" w:eastAsia="Times New Roman" w:hAnsi="Times New Roman" w:cs="Times New Roman"/>
          <w:b/>
          <w:sz w:val="24"/>
          <w:szCs w:val="24"/>
        </w:rPr>
        <w:t>Малые предприятия и предприниматели</w:t>
      </w:r>
      <w:r w:rsidRPr="0085359C">
        <w:rPr>
          <w:rFonts w:ascii="Times New Roman" w:eastAsia="Times New Roman" w:hAnsi="Times New Roman" w:cs="Times New Roman"/>
          <w:sz w:val="24"/>
          <w:szCs w:val="24"/>
        </w:rPr>
        <w:t xml:space="preserve"> заняты как в производстве, так</w:t>
      </w:r>
      <w:r w:rsidR="004911DC" w:rsidRPr="0085359C">
        <w:rPr>
          <w:rFonts w:ascii="Times New Roman" w:eastAsia="Times New Roman" w:hAnsi="Times New Roman" w:cs="Times New Roman"/>
          <w:sz w:val="24"/>
          <w:szCs w:val="24"/>
        </w:rPr>
        <w:t xml:space="preserve"> и</w:t>
      </w:r>
      <w:r w:rsidRPr="0085359C">
        <w:rPr>
          <w:rFonts w:ascii="Times New Roman" w:eastAsia="Times New Roman" w:hAnsi="Times New Roman" w:cs="Times New Roman"/>
          <w:sz w:val="24"/>
          <w:szCs w:val="24"/>
        </w:rPr>
        <w:t xml:space="preserve">, в основном, в непроизводственном секторе. В целом экономику города отличает диверсификация отраслей, позволяющая меньше зависеть от колебаний конъюнктуры на те или иные виды продукции. </w:t>
      </w:r>
      <w:r w:rsidR="00C132F3" w:rsidRPr="0085359C">
        <w:rPr>
          <w:rFonts w:ascii="Times New Roman" w:eastAsia="Times New Roman" w:hAnsi="Times New Roman" w:cs="Times New Roman"/>
          <w:sz w:val="24"/>
          <w:szCs w:val="24"/>
        </w:rPr>
        <w:t xml:space="preserve">Развитию экономики города способствовал ряд факторов, среди которых долговременное функционирование </w:t>
      </w:r>
      <w:r w:rsidR="00C132F3" w:rsidRPr="0085359C">
        <w:rPr>
          <w:rFonts w:ascii="Times New Roman" w:eastAsia="Times New Roman" w:hAnsi="Times New Roman" w:cs="Times New Roman"/>
          <w:b/>
          <w:sz w:val="24"/>
          <w:szCs w:val="24"/>
        </w:rPr>
        <w:t>особой экономической зоны</w:t>
      </w:r>
      <w:r w:rsidR="00C132F3" w:rsidRPr="0085359C">
        <w:rPr>
          <w:rFonts w:ascii="Times New Roman" w:eastAsia="Times New Roman" w:hAnsi="Times New Roman" w:cs="Times New Roman"/>
          <w:sz w:val="24"/>
          <w:szCs w:val="24"/>
        </w:rPr>
        <w:t xml:space="preserve">, близость границ, и, соответственно, возможность развивать отрасли производства, ориентированные на международное сотрудничество. </w:t>
      </w:r>
      <w:r w:rsidRPr="0085359C">
        <w:rPr>
          <w:rFonts w:ascii="Times New Roman" w:eastAsia="Times New Roman" w:hAnsi="Times New Roman" w:cs="Times New Roman"/>
          <w:sz w:val="24"/>
          <w:szCs w:val="24"/>
        </w:rPr>
        <w:t xml:space="preserve">Производственный комплекс города </w:t>
      </w:r>
      <w:r w:rsidR="00C132F3" w:rsidRPr="0085359C">
        <w:rPr>
          <w:rFonts w:ascii="Times New Roman" w:eastAsia="Times New Roman" w:hAnsi="Times New Roman" w:cs="Times New Roman"/>
          <w:sz w:val="24"/>
          <w:szCs w:val="24"/>
        </w:rPr>
        <w:t xml:space="preserve">территориально </w:t>
      </w:r>
      <w:r w:rsidRPr="0085359C">
        <w:rPr>
          <w:rFonts w:ascii="Times New Roman" w:eastAsia="Times New Roman" w:hAnsi="Times New Roman" w:cs="Times New Roman"/>
          <w:sz w:val="24"/>
          <w:szCs w:val="24"/>
        </w:rPr>
        <w:t xml:space="preserve">чётко локализуется в крупном </w:t>
      </w:r>
      <w:r w:rsidRPr="0085359C">
        <w:rPr>
          <w:rFonts w:ascii="Times New Roman" w:eastAsia="Times New Roman" w:hAnsi="Times New Roman" w:cs="Times New Roman"/>
          <w:b/>
          <w:sz w:val="24"/>
          <w:szCs w:val="24"/>
        </w:rPr>
        <w:t>промышленно-портовом поясе</w:t>
      </w:r>
      <w:r w:rsidRPr="0085359C">
        <w:rPr>
          <w:rFonts w:ascii="Times New Roman" w:eastAsia="Times New Roman" w:hAnsi="Times New Roman" w:cs="Times New Roman"/>
          <w:sz w:val="24"/>
          <w:szCs w:val="24"/>
        </w:rPr>
        <w:t xml:space="preserve">, вторгающемся в планировочную ткань города до самого городского центра, а также в </w:t>
      </w:r>
      <w:r w:rsidRPr="0085359C">
        <w:rPr>
          <w:rFonts w:ascii="Times New Roman" w:eastAsia="Times New Roman" w:hAnsi="Times New Roman" w:cs="Times New Roman"/>
          <w:sz w:val="24"/>
          <w:szCs w:val="24"/>
        </w:rPr>
        <w:lastRenderedPageBreak/>
        <w:t>отдельных промзонах, также исторически тяготеющих к реке. Расположение производственных территорий вдоль реки вместе с наличием акватории морского порта разрывает единство планировочной структуры города.</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Одним из основных определяющих факторов градостроительного развития города на ближайший период станет</w:t>
      </w:r>
      <w:r w:rsidR="000E3F72">
        <w:rPr>
          <w:rFonts w:ascii="Times New Roman" w:eastAsia="Times New Roman" w:hAnsi="Times New Roman" w:cs="Times New Roman"/>
          <w:sz w:val="24"/>
          <w:szCs w:val="24"/>
        </w:rPr>
        <w:t xml:space="preserve"> </w:t>
      </w:r>
      <w:r w:rsidRPr="0085359C">
        <w:rPr>
          <w:rFonts w:ascii="Times New Roman" w:eastAsia="Times New Roman" w:hAnsi="Times New Roman" w:cs="Times New Roman"/>
          <w:sz w:val="24"/>
          <w:szCs w:val="24"/>
        </w:rPr>
        <w:t xml:space="preserve">проведение в Калининграде в 2018г. </w:t>
      </w:r>
      <w:r w:rsidRPr="0085359C">
        <w:rPr>
          <w:rFonts w:ascii="Times New Roman" w:eastAsia="Times New Roman" w:hAnsi="Times New Roman" w:cs="Times New Roman"/>
          <w:b/>
          <w:sz w:val="24"/>
          <w:szCs w:val="24"/>
        </w:rPr>
        <w:t>игр чемпионата мира по футболу</w:t>
      </w:r>
      <w:r w:rsidRPr="0085359C">
        <w:rPr>
          <w:rFonts w:ascii="Times New Roman" w:eastAsia="Times New Roman" w:hAnsi="Times New Roman" w:cs="Times New Roman"/>
          <w:sz w:val="24"/>
          <w:szCs w:val="24"/>
        </w:rPr>
        <w:t xml:space="preserve">. Для размещения объектов чемпионата выбрана площадка на о. Октябрьском, расположенная близко к историческому центру города, однако требующая дополнительных значительных затрат по инженерной подготовке. Для Калининграда, как и для других городов, принимавших у себя спортивные мероприятия мирового масштаба, становится актуальной важная планировочная задача – </w:t>
      </w:r>
      <w:r w:rsidRPr="0085359C">
        <w:rPr>
          <w:rFonts w:ascii="Times New Roman" w:eastAsia="Times New Roman" w:hAnsi="Times New Roman" w:cs="Times New Roman"/>
          <w:b/>
          <w:sz w:val="24"/>
          <w:szCs w:val="24"/>
        </w:rPr>
        <w:t>интеграция объектов чемпионата в планировочную ткань города</w:t>
      </w:r>
      <w:r w:rsidRPr="0085359C">
        <w:rPr>
          <w:rFonts w:ascii="Times New Roman" w:eastAsia="Times New Roman" w:hAnsi="Times New Roman" w:cs="Times New Roman"/>
          <w:sz w:val="24"/>
          <w:szCs w:val="24"/>
        </w:rPr>
        <w:t xml:space="preserve"> и последующее </w:t>
      </w:r>
      <w:r w:rsidR="00C132F3" w:rsidRPr="0085359C">
        <w:rPr>
          <w:rFonts w:ascii="Times New Roman" w:eastAsia="Times New Roman" w:hAnsi="Times New Roman" w:cs="Times New Roman"/>
          <w:sz w:val="24"/>
          <w:szCs w:val="24"/>
        </w:rPr>
        <w:t xml:space="preserve">их </w:t>
      </w:r>
      <w:r w:rsidRPr="0085359C">
        <w:rPr>
          <w:rFonts w:ascii="Times New Roman" w:eastAsia="Times New Roman" w:hAnsi="Times New Roman" w:cs="Times New Roman"/>
          <w:sz w:val="24"/>
          <w:szCs w:val="24"/>
        </w:rPr>
        <w:t xml:space="preserve">эффективное использование по завершении игр. Расположение площадки стадиона позволяет в перспективе включить её в систему общественных центров городского значения, однако для этой цели необходимо продумать рациональную схему транспортного обслуживания, а также функциональное зонирование территории, </w:t>
      </w:r>
      <w:r w:rsidR="00C132F3" w:rsidRPr="0085359C">
        <w:rPr>
          <w:rFonts w:ascii="Times New Roman" w:eastAsia="Times New Roman" w:hAnsi="Times New Roman" w:cs="Times New Roman"/>
          <w:sz w:val="24"/>
          <w:szCs w:val="24"/>
        </w:rPr>
        <w:t>позволяющее по-новому развивать территорию острова Октябрьского</w:t>
      </w:r>
      <w:r w:rsidRPr="0085359C">
        <w:rPr>
          <w:rFonts w:ascii="Times New Roman" w:eastAsia="Times New Roman" w:hAnsi="Times New Roman" w:cs="Times New Roman"/>
          <w:sz w:val="24"/>
          <w:szCs w:val="24"/>
        </w:rPr>
        <w:t xml:space="preserve"> по завершении </w:t>
      </w:r>
      <w:r w:rsidR="002F1F65" w:rsidRPr="0085359C">
        <w:rPr>
          <w:rFonts w:ascii="Times New Roman" w:eastAsia="Times New Roman" w:hAnsi="Times New Roman" w:cs="Times New Roman"/>
          <w:sz w:val="24"/>
          <w:szCs w:val="24"/>
        </w:rPr>
        <w:t>турнира</w:t>
      </w:r>
      <w:r w:rsidRPr="0085359C">
        <w:rPr>
          <w:rFonts w:ascii="Times New Roman" w:eastAsia="Times New Roman" w:hAnsi="Times New Roman" w:cs="Times New Roman"/>
          <w:sz w:val="24"/>
          <w:szCs w:val="24"/>
        </w:rPr>
        <w:t>.</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Калининград обладает большим количеством объектов культурного наследия, представляющих собой, в основном, наследство немецкого периода. Обилие памятников архитектуры, истории, ландшафтного искусства, богатая история города, его близость к Европе, всё это делает город привлекательным для туристов и позволяет считать </w:t>
      </w:r>
      <w:r w:rsidRPr="0085359C">
        <w:rPr>
          <w:rFonts w:ascii="Times New Roman" w:eastAsia="Times New Roman" w:hAnsi="Times New Roman" w:cs="Times New Roman"/>
          <w:b/>
          <w:sz w:val="24"/>
          <w:szCs w:val="24"/>
        </w:rPr>
        <w:t xml:space="preserve">культурное своеобразие Калининграда </w:t>
      </w:r>
      <w:r w:rsidR="0048716C" w:rsidRPr="0085359C">
        <w:rPr>
          <w:rFonts w:ascii="Times New Roman" w:eastAsia="Times New Roman" w:hAnsi="Times New Roman" w:cs="Times New Roman"/>
          <w:b/>
          <w:sz w:val="24"/>
          <w:szCs w:val="24"/>
        </w:rPr>
        <w:t>одним из основных градообразующих факторов</w:t>
      </w:r>
      <w:r w:rsidRPr="0085359C">
        <w:rPr>
          <w:rFonts w:ascii="Times New Roman" w:eastAsia="Times New Roman" w:hAnsi="Times New Roman" w:cs="Times New Roman"/>
          <w:sz w:val="24"/>
          <w:szCs w:val="24"/>
        </w:rPr>
        <w:t>. Необходимо формирование комплексной инфраструктуры гостеприимства, ориентированной как на европейского, так и на российского потребителя.</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w:t>
      </w:r>
      <w:r w:rsidRPr="0085359C">
        <w:rPr>
          <w:rFonts w:ascii="Times New Roman" w:eastAsia="Times New Roman" w:hAnsi="Times New Roman" w:cs="Times New Roman"/>
          <w:b/>
          <w:sz w:val="24"/>
          <w:szCs w:val="24"/>
        </w:rPr>
        <w:t>селитебно-трудовом балансе города</w:t>
      </w:r>
      <w:r w:rsidRPr="0085359C">
        <w:rPr>
          <w:rFonts w:ascii="Times New Roman" w:eastAsia="Times New Roman" w:hAnsi="Times New Roman" w:cs="Times New Roman"/>
          <w:sz w:val="24"/>
          <w:szCs w:val="24"/>
        </w:rPr>
        <w:t xml:space="preserve"> выделяются несколько «спальных» районов, в которых численность жителей значительно превышает количество рабочих мест. При этом в Центральном, Восточном и Юго-восточном планировочных районах наблюдается дефицит трудовых кадров. Планировка нуждается в бόльшей сбалансированности </w:t>
      </w:r>
      <w:r w:rsidR="00C132F3" w:rsidRPr="0085359C">
        <w:rPr>
          <w:rFonts w:ascii="Times New Roman" w:eastAsia="Times New Roman" w:hAnsi="Times New Roman" w:cs="Times New Roman"/>
          <w:sz w:val="24"/>
          <w:szCs w:val="24"/>
        </w:rPr>
        <w:t>селитебно-</w:t>
      </w:r>
      <w:r w:rsidRPr="0085359C">
        <w:rPr>
          <w:rFonts w:ascii="Times New Roman" w:eastAsia="Times New Roman" w:hAnsi="Times New Roman" w:cs="Times New Roman"/>
          <w:sz w:val="24"/>
          <w:szCs w:val="24"/>
        </w:rPr>
        <w:t>трудового баланса.</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городе достаточно высокая по российским меркам жилищная обеспеченность (26,1 кв.м./чел.). </w:t>
      </w:r>
      <w:r w:rsidRPr="0085359C">
        <w:rPr>
          <w:rFonts w:ascii="Times New Roman" w:eastAsia="Times New Roman" w:hAnsi="Times New Roman" w:cs="Times New Roman"/>
          <w:b/>
          <w:sz w:val="24"/>
          <w:szCs w:val="24"/>
        </w:rPr>
        <w:t>Жилищный фонд</w:t>
      </w:r>
      <w:r w:rsidRPr="0085359C">
        <w:rPr>
          <w:rFonts w:ascii="Times New Roman" w:eastAsia="Times New Roman" w:hAnsi="Times New Roman" w:cs="Times New Roman"/>
          <w:sz w:val="24"/>
          <w:szCs w:val="24"/>
        </w:rPr>
        <w:t xml:space="preserve"> сравнительно в хорошем состоянии, что обусловлено масштабными разрушениями второй мировой войны, восстановлением города в основном в 1960-е гг., а также наличием обширного немецкого наследства в виде крепких особняков и вилл бывших пригородов, вошедших в современную городскую черту. В настоящее время ведётся активное жилищное строительство в периферийных районах, востребована застройка бывших воинских частей и военных городков. Планировочная ткань города имеет многочисленные плотностные лакуны, образуемые неудобиями, районами низкой плотности застройки, высвобождаемыми воинскими частями и т.п.</w:t>
      </w:r>
      <w:r w:rsidR="00487DCD" w:rsidRPr="0085359C">
        <w:rPr>
          <w:rFonts w:ascii="Times New Roman" w:eastAsia="Times New Roman" w:hAnsi="Times New Roman" w:cs="Times New Roman"/>
          <w:sz w:val="24"/>
          <w:szCs w:val="24"/>
        </w:rPr>
        <w:t>, которые могут быть использованы как резерв для размещения жилищного строительства.</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Город обладает </w:t>
      </w:r>
      <w:r w:rsidRPr="0085359C">
        <w:rPr>
          <w:rFonts w:ascii="Times New Roman" w:eastAsia="Times New Roman" w:hAnsi="Times New Roman" w:cs="Times New Roman"/>
          <w:b/>
          <w:sz w:val="24"/>
          <w:szCs w:val="24"/>
        </w:rPr>
        <w:t>развитой системой общественного транспорта</w:t>
      </w:r>
      <w:r w:rsidRPr="0085359C">
        <w:rPr>
          <w:rFonts w:ascii="Times New Roman" w:eastAsia="Times New Roman" w:hAnsi="Times New Roman" w:cs="Times New Roman"/>
          <w:sz w:val="24"/>
          <w:szCs w:val="24"/>
        </w:rPr>
        <w:t xml:space="preserve">, главным недостатком которой является гиперцентрализация маршрутной сети, неэкологичность, неудовлетворительное состояние подвижного состава. В перевозке пассажиров доминирует автобус, в ущерб существующим сетям трамвая и троллейбуса. </w:t>
      </w:r>
      <w:r w:rsidRPr="0085359C">
        <w:rPr>
          <w:rFonts w:ascii="Times New Roman" w:eastAsia="Times New Roman" w:hAnsi="Times New Roman" w:cs="Times New Roman"/>
          <w:b/>
          <w:sz w:val="24"/>
          <w:szCs w:val="24"/>
        </w:rPr>
        <w:t>Трамвайная сеть города</w:t>
      </w:r>
      <w:r w:rsidRPr="0085359C">
        <w:rPr>
          <w:rFonts w:ascii="Times New Roman" w:eastAsia="Times New Roman" w:hAnsi="Times New Roman" w:cs="Times New Roman"/>
          <w:sz w:val="24"/>
          <w:szCs w:val="24"/>
        </w:rPr>
        <w:t xml:space="preserve">, одна из старейших в России, находится в состоянии глубокого упадка, вызванного системным недофинансированием, старением подвижного состава, привязкой к определённым типам трамваев вследствие узкой колеи и узких габаритов вагонов. При этом конфигурация сети позволяет использовать её в наиболее востребованных направлениях на основных магистралях города. </w:t>
      </w:r>
      <w:r w:rsidRPr="0085359C">
        <w:rPr>
          <w:rFonts w:ascii="Times New Roman" w:eastAsia="Times New Roman" w:hAnsi="Times New Roman" w:cs="Times New Roman"/>
          <w:b/>
          <w:sz w:val="24"/>
          <w:szCs w:val="24"/>
        </w:rPr>
        <w:t>Троллейбусная сеть</w:t>
      </w:r>
      <w:r w:rsidRPr="0085359C">
        <w:rPr>
          <w:rFonts w:ascii="Times New Roman" w:eastAsia="Times New Roman" w:hAnsi="Times New Roman" w:cs="Times New Roman"/>
          <w:sz w:val="24"/>
          <w:szCs w:val="24"/>
        </w:rPr>
        <w:t xml:space="preserve"> сформирована на основных </w:t>
      </w:r>
      <w:r w:rsidR="00487DCD" w:rsidRPr="0085359C">
        <w:rPr>
          <w:rFonts w:ascii="Times New Roman" w:eastAsia="Times New Roman" w:hAnsi="Times New Roman" w:cs="Times New Roman"/>
          <w:sz w:val="24"/>
          <w:szCs w:val="24"/>
        </w:rPr>
        <w:t>радиальных и вылетных</w:t>
      </w:r>
      <w:r w:rsidRPr="0085359C">
        <w:rPr>
          <w:rFonts w:ascii="Times New Roman" w:eastAsia="Times New Roman" w:hAnsi="Times New Roman" w:cs="Times New Roman"/>
          <w:sz w:val="24"/>
          <w:szCs w:val="24"/>
        </w:rPr>
        <w:t xml:space="preserve"> магистралях и имеет потенциал для дальнейшего развития как альтернатива автобусам на наиболее загруженных направлениях. Конфигурация железнодорожной сети в </w:t>
      </w:r>
      <w:r w:rsidRPr="0085359C">
        <w:rPr>
          <w:rFonts w:ascii="Times New Roman" w:eastAsia="Times New Roman" w:hAnsi="Times New Roman" w:cs="Times New Roman"/>
          <w:sz w:val="24"/>
          <w:szCs w:val="24"/>
        </w:rPr>
        <w:lastRenderedPageBreak/>
        <w:t>черте города и трамвайных линий позволяет развивать систему городских железных дорог, интегрированную с трамвайной сетью.</w:t>
      </w:r>
      <w:r w:rsidR="00487DCD" w:rsidRPr="0085359C">
        <w:rPr>
          <w:rFonts w:ascii="Times New Roman" w:eastAsia="Times New Roman" w:hAnsi="Times New Roman" w:cs="Times New Roman"/>
          <w:sz w:val="24"/>
          <w:szCs w:val="24"/>
        </w:rPr>
        <w:t xml:space="preserve"> При этом рельсовый транспорт в городе (и железная дорога, и трамвай) имеют ряд серьёзных инфраструктурных проблем, требующих значительных капиталовложений для их преодоления.</w:t>
      </w:r>
      <w:r w:rsidR="000E3F72">
        <w:rPr>
          <w:rFonts w:ascii="Times New Roman" w:eastAsia="Times New Roman" w:hAnsi="Times New Roman" w:cs="Times New Roman"/>
          <w:sz w:val="24"/>
          <w:szCs w:val="24"/>
        </w:rPr>
        <w:t xml:space="preserve"> </w:t>
      </w:r>
    </w:p>
    <w:p w:rsidR="00536FF9"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b/>
          <w:sz w:val="24"/>
          <w:szCs w:val="24"/>
        </w:rPr>
        <w:t>Автомобилизация населения</w:t>
      </w:r>
      <w:r w:rsidRPr="0085359C">
        <w:rPr>
          <w:rFonts w:ascii="Times New Roman" w:eastAsia="Times New Roman" w:hAnsi="Times New Roman" w:cs="Times New Roman"/>
          <w:sz w:val="24"/>
          <w:szCs w:val="24"/>
        </w:rPr>
        <w:t xml:space="preserve"> в Калининграде – одна из самых высоких в России, что порождает системные проблемы в части движения автотранспорта. Улично-дорожная сеть с трудом справляется с пиковыми потоками, возникновение чрезвычайных ситуаций или плохие погодные условия способны существенно ухудшить движение автотранспорта. Для города характерны узкие улицы, мелкая сетка кварталов сохранившейся исторической планировки. Среди магистралей, по данным натурных обследований, доля имеющих три и более полос движения составляет около 30%. Не решена проблема хранения транспорта, местом хранения остаётся в основном улично-дорожная сеть и дворы общего пользования.</w:t>
      </w:r>
    </w:p>
    <w:p w:rsidR="00B4745C" w:rsidRPr="0085359C" w:rsidRDefault="0048716C" w:rsidP="008A07CE">
      <w:pPr>
        <w:spacing w:before="120" w:after="120" w:line="240" w:lineRule="auto"/>
        <w:ind w:firstLine="709"/>
        <w:jc w:val="both"/>
        <w:rPr>
          <w:rFonts w:ascii="Times New Roman" w:hAnsi="Times New Roman" w:cs="Times New Roman"/>
          <w:sz w:val="24"/>
          <w:szCs w:val="24"/>
        </w:rPr>
      </w:pPr>
      <w:r w:rsidRPr="0085359C">
        <w:rPr>
          <w:rFonts w:ascii="Times New Roman" w:eastAsia="Times New Roman" w:hAnsi="Times New Roman" w:cs="Times New Roman"/>
          <w:b/>
          <w:sz w:val="24"/>
          <w:szCs w:val="24"/>
        </w:rPr>
        <w:t>Экологическая ситуация</w:t>
      </w:r>
      <w:r w:rsidRPr="0085359C">
        <w:rPr>
          <w:rFonts w:ascii="Times New Roman" w:hAnsi="Times New Roman" w:cs="Times New Roman"/>
          <w:sz w:val="24"/>
          <w:szCs w:val="24"/>
        </w:rPr>
        <w:t xml:space="preserve"> в городе в целом </w:t>
      </w:r>
      <w:r w:rsidR="00D73F0A" w:rsidRPr="0085359C">
        <w:rPr>
          <w:rFonts w:ascii="Times New Roman" w:hAnsi="Times New Roman" w:cs="Times New Roman"/>
          <w:sz w:val="24"/>
          <w:szCs w:val="24"/>
        </w:rPr>
        <w:t>характеризуется как сложная.</w:t>
      </w:r>
      <w:r w:rsidR="00BF420E" w:rsidRPr="0085359C">
        <w:rPr>
          <w:rFonts w:ascii="Times New Roman" w:hAnsi="Times New Roman" w:cs="Times New Roman"/>
          <w:sz w:val="24"/>
          <w:szCs w:val="24"/>
        </w:rPr>
        <w:t xml:space="preserve"> Основным фактором, способствующим </w:t>
      </w:r>
      <w:r w:rsidR="00935A1E" w:rsidRPr="0085359C">
        <w:rPr>
          <w:rFonts w:ascii="Times New Roman" w:hAnsi="Times New Roman" w:cs="Times New Roman"/>
          <w:sz w:val="24"/>
          <w:szCs w:val="24"/>
        </w:rPr>
        <w:t>ухудшению ситуации, является большой объём выбросов от транспорта. Причиной здесь и высокая степень автомобилизации, и низкая пропускная способность многих улиц, и доминирование автобусов среди общественного транспорта, и сверхцентрализация автобусной сети.</w:t>
      </w:r>
      <w:r w:rsidR="00D73F0A" w:rsidRPr="0085359C">
        <w:rPr>
          <w:rFonts w:ascii="Times New Roman" w:hAnsi="Times New Roman" w:cs="Times New Roman"/>
          <w:sz w:val="24"/>
          <w:szCs w:val="24"/>
        </w:rPr>
        <w:t xml:space="preserve"> </w:t>
      </w:r>
      <w:r w:rsidR="00727D25" w:rsidRPr="0085359C">
        <w:rPr>
          <w:rFonts w:ascii="Times New Roman" w:hAnsi="Times New Roman" w:cs="Times New Roman"/>
          <w:sz w:val="24"/>
          <w:szCs w:val="24"/>
        </w:rPr>
        <w:t xml:space="preserve">Вредное воздействие на окружающую среду вызывают также проблемы систем жилищно-коммунального хозяйства города, в т.ч. незавершённость строительства канализации, в т.ч. дождевой, высокий процент износа сетей, наличие заполненной и не в полной мере отвечающей санитарным нормам </w:t>
      </w:r>
      <w:r w:rsidR="00A15612" w:rsidRPr="0085359C">
        <w:rPr>
          <w:rFonts w:ascii="Times New Roman" w:hAnsi="Times New Roman" w:cs="Times New Roman"/>
          <w:sz w:val="24"/>
          <w:szCs w:val="24"/>
        </w:rPr>
        <w:t xml:space="preserve">городской </w:t>
      </w:r>
      <w:r w:rsidR="00727D25" w:rsidRPr="0085359C">
        <w:rPr>
          <w:rFonts w:ascii="Times New Roman" w:hAnsi="Times New Roman" w:cs="Times New Roman"/>
          <w:sz w:val="24"/>
          <w:szCs w:val="24"/>
        </w:rPr>
        <w:t>свалки</w:t>
      </w:r>
      <w:r w:rsidR="00A15612" w:rsidRPr="0085359C">
        <w:rPr>
          <w:rFonts w:ascii="Times New Roman" w:hAnsi="Times New Roman" w:cs="Times New Roman"/>
          <w:sz w:val="24"/>
          <w:szCs w:val="24"/>
        </w:rPr>
        <w:t xml:space="preserve"> расположенной </w:t>
      </w:r>
      <w:r w:rsidR="00255FCF" w:rsidRPr="0085359C">
        <w:rPr>
          <w:rFonts w:ascii="Times New Roman" w:hAnsi="Times New Roman" w:cs="Times New Roman"/>
          <w:sz w:val="24"/>
          <w:szCs w:val="24"/>
        </w:rPr>
        <w:t xml:space="preserve">на территории населенного пункта </w:t>
      </w:r>
      <w:r w:rsidR="00B4745C" w:rsidRPr="0085359C">
        <w:rPr>
          <w:rFonts w:ascii="Times New Roman" w:hAnsi="Times New Roman" w:cs="Times New Roman"/>
          <w:sz w:val="24"/>
          <w:szCs w:val="24"/>
        </w:rPr>
        <w:t>г. Калининград</w:t>
      </w:r>
      <w:r w:rsidR="00727D25" w:rsidRPr="0085359C">
        <w:rPr>
          <w:rFonts w:ascii="Times New Roman" w:hAnsi="Times New Roman" w:cs="Times New Roman"/>
          <w:sz w:val="24"/>
          <w:szCs w:val="24"/>
        </w:rPr>
        <w:t xml:space="preserve">. </w:t>
      </w:r>
    </w:p>
    <w:p w:rsidR="0048716C" w:rsidRPr="0085359C" w:rsidRDefault="00727D25" w:rsidP="008A07CE">
      <w:pPr>
        <w:spacing w:before="120" w:after="120" w:line="240" w:lineRule="auto"/>
        <w:ind w:firstLine="709"/>
        <w:jc w:val="both"/>
        <w:rPr>
          <w:rFonts w:ascii="Times New Roman" w:hAnsi="Times New Roman" w:cs="Times New Roman"/>
          <w:sz w:val="24"/>
          <w:szCs w:val="24"/>
        </w:rPr>
      </w:pPr>
      <w:r w:rsidRPr="0085359C">
        <w:rPr>
          <w:rFonts w:ascii="Times New Roman" w:hAnsi="Times New Roman" w:cs="Times New Roman"/>
          <w:sz w:val="24"/>
          <w:szCs w:val="24"/>
        </w:rPr>
        <w:t>Сказываются также особенности низменной местности, в которой расположена большая часть города, способствующих заболачиванию.</w:t>
      </w:r>
      <w:r w:rsidR="000E3F72">
        <w:rPr>
          <w:rFonts w:ascii="Times New Roman" w:hAnsi="Times New Roman" w:cs="Times New Roman"/>
          <w:sz w:val="24"/>
          <w:szCs w:val="24"/>
        </w:rPr>
        <w:t xml:space="preserve">  </w:t>
      </w:r>
    </w:p>
    <w:p w:rsidR="00F4617D" w:rsidRPr="0085359C" w:rsidRDefault="00053E2C"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Одной из основных проблем </w:t>
      </w:r>
      <w:r w:rsidR="006A72B1" w:rsidRPr="0085359C">
        <w:rPr>
          <w:rFonts w:ascii="Times New Roman" w:eastAsia="Times New Roman" w:hAnsi="Times New Roman" w:cs="Times New Roman"/>
          <w:sz w:val="24"/>
          <w:szCs w:val="24"/>
        </w:rPr>
        <w:t>развития</w:t>
      </w:r>
      <w:r w:rsidRPr="0085359C">
        <w:rPr>
          <w:rFonts w:ascii="Times New Roman" w:eastAsia="Times New Roman" w:hAnsi="Times New Roman" w:cs="Times New Roman"/>
          <w:sz w:val="24"/>
          <w:szCs w:val="24"/>
        </w:rPr>
        <w:t xml:space="preserve"> </w:t>
      </w:r>
      <w:r w:rsidRPr="0085359C">
        <w:rPr>
          <w:rFonts w:ascii="Times New Roman" w:eastAsia="Times New Roman" w:hAnsi="Times New Roman" w:cs="Times New Roman"/>
          <w:b/>
          <w:sz w:val="24"/>
          <w:szCs w:val="24"/>
        </w:rPr>
        <w:t xml:space="preserve">систем </w:t>
      </w:r>
      <w:r w:rsidR="006A72B1" w:rsidRPr="0085359C">
        <w:rPr>
          <w:rFonts w:ascii="Times New Roman" w:eastAsia="Times New Roman" w:hAnsi="Times New Roman" w:cs="Times New Roman"/>
          <w:b/>
          <w:sz w:val="24"/>
          <w:szCs w:val="24"/>
        </w:rPr>
        <w:t>инженерного обеспечения</w:t>
      </w:r>
      <w:r w:rsidR="006A72B1" w:rsidRPr="0085359C">
        <w:rPr>
          <w:rFonts w:ascii="Times New Roman" w:eastAsia="Times New Roman" w:hAnsi="Times New Roman" w:cs="Times New Roman"/>
          <w:sz w:val="24"/>
          <w:szCs w:val="24"/>
        </w:rPr>
        <w:t xml:space="preserve"> территорий является высокая степень износа разводящих сетей. Значительная часть из них была построена в довоенный период и вследствие высокого качества строительства успешно эксплуатировалась вплоть до конца ХХ в., однако к настоящему моменту нуждается в замене. Помимо этого, необходимо отметить ряд важных проблем в различных сферах инженерного обеспечения. Это зависимость города от</w:t>
      </w:r>
      <w:r w:rsidR="00F40FC0" w:rsidRPr="0085359C">
        <w:rPr>
          <w:rFonts w:ascii="Times New Roman" w:eastAsia="Times New Roman" w:hAnsi="Times New Roman" w:cs="Times New Roman"/>
          <w:sz w:val="24"/>
          <w:szCs w:val="24"/>
        </w:rPr>
        <w:t xml:space="preserve"> поверхностных источников хозяйственно-питьевого </w:t>
      </w:r>
      <w:r w:rsidR="00F40FC0" w:rsidRPr="0085359C">
        <w:rPr>
          <w:rFonts w:ascii="Times New Roman" w:eastAsia="Times New Roman" w:hAnsi="Times New Roman" w:cs="Times New Roman"/>
          <w:b/>
          <w:sz w:val="24"/>
          <w:szCs w:val="24"/>
        </w:rPr>
        <w:t>водоснабжения</w:t>
      </w:r>
      <w:r w:rsidR="00F40FC0" w:rsidRPr="0085359C">
        <w:rPr>
          <w:rFonts w:ascii="Times New Roman" w:eastAsia="Times New Roman" w:hAnsi="Times New Roman" w:cs="Times New Roman"/>
          <w:sz w:val="24"/>
          <w:szCs w:val="24"/>
        </w:rPr>
        <w:t xml:space="preserve"> с низким качеством воды и нестабильным гидрологическим режимом системы питьевых озёр. Одной из важнейших проблем города остаётся обеспечение в полной мере канализования и очистки сточных вод. Основные коллекторы системы </w:t>
      </w:r>
      <w:r w:rsidR="00F40FC0" w:rsidRPr="0085359C">
        <w:rPr>
          <w:rFonts w:ascii="Times New Roman" w:eastAsia="Times New Roman" w:hAnsi="Times New Roman" w:cs="Times New Roman"/>
          <w:b/>
          <w:sz w:val="24"/>
          <w:szCs w:val="24"/>
        </w:rPr>
        <w:t>водоотведения</w:t>
      </w:r>
      <w:r w:rsidR="00F40FC0" w:rsidRPr="0085359C">
        <w:rPr>
          <w:rFonts w:ascii="Times New Roman" w:eastAsia="Times New Roman" w:hAnsi="Times New Roman" w:cs="Times New Roman"/>
          <w:sz w:val="24"/>
          <w:szCs w:val="24"/>
        </w:rPr>
        <w:t xml:space="preserve"> перегружены и нуждаются в замене и реконструкции. Система канализации города </w:t>
      </w:r>
      <w:r w:rsidR="007B3F32" w:rsidRPr="0085359C">
        <w:rPr>
          <w:rFonts w:ascii="Times New Roman" w:eastAsia="Times New Roman" w:hAnsi="Times New Roman" w:cs="Times New Roman"/>
          <w:sz w:val="24"/>
          <w:szCs w:val="24"/>
        </w:rPr>
        <w:t xml:space="preserve">в основном </w:t>
      </w:r>
      <w:r w:rsidR="00F40FC0" w:rsidRPr="0085359C">
        <w:rPr>
          <w:rFonts w:ascii="Times New Roman" w:eastAsia="Times New Roman" w:hAnsi="Times New Roman" w:cs="Times New Roman"/>
          <w:sz w:val="24"/>
          <w:szCs w:val="24"/>
        </w:rPr>
        <w:t xml:space="preserve">общесплавная, что приводит к возникновению аварийных сбросов, ухудшающих экологическую ситуацию в городе. </w:t>
      </w:r>
      <w:r w:rsidR="00D21976" w:rsidRPr="0085359C">
        <w:rPr>
          <w:rFonts w:ascii="Times New Roman" w:eastAsia="Times New Roman" w:hAnsi="Times New Roman" w:cs="Times New Roman"/>
          <w:sz w:val="24"/>
          <w:szCs w:val="24"/>
        </w:rPr>
        <w:t>Ряд городских районов и отдельных посёлков не канализованы.</w:t>
      </w:r>
      <w:r w:rsidR="00F40FC0" w:rsidRPr="0085359C">
        <w:rPr>
          <w:rFonts w:ascii="Times New Roman" w:eastAsia="Times New Roman" w:hAnsi="Times New Roman" w:cs="Times New Roman"/>
          <w:sz w:val="24"/>
          <w:szCs w:val="24"/>
        </w:rPr>
        <w:t xml:space="preserve"> </w:t>
      </w:r>
      <w:r w:rsidR="00D21976" w:rsidRPr="0085359C">
        <w:rPr>
          <w:rFonts w:ascii="Times New Roman" w:eastAsia="Times New Roman" w:hAnsi="Times New Roman" w:cs="Times New Roman"/>
          <w:sz w:val="24"/>
          <w:szCs w:val="24"/>
        </w:rPr>
        <w:t xml:space="preserve">Сохраняется энергетическая изоляция всего региона от России и зависимость от соседних государств в части поставок </w:t>
      </w:r>
      <w:r w:rsidR="00D21976" w:rsidRPr="0085359C">
        <w:rPr>
          <w:rFonts w:ascii="Times New Roman" w:eastAsia="Times New Roman" w:hAnsi="Times New Roman" w:cs="Times New Roman"/>
          <w:b/>
          <w:sz w:val="24"/>
          <w:szCs w:val="24"/>
        </w:rPr>
        <w:t>энергии</w:t>
      </w:r>
      <w:r w:rsidR="00D21976" w:rsidRPr="0085359C">
        <w:rPr>
          <w:rFonts w:ascii="Times New Roman" w:eastAsia="Times New Roman" w:hAnsi="Times New Roman" w:cs="Times New Roman"/>
          <w:sz w:val="24"/>
          <w:szCs w:val="24"/>
        </w:rPr>
        <w:t>.</w:t>
      </w:r>
      <w:r w:rsidR="00F40FC0" w:rsidRPr="0085359C">
        <w:rPr>
          <w:rFonts w:ascii="Times New Roman" w:eastAsia="Times New Roman" w:hAnsi="Times New Roman" w:cs="Times New Roman"/>
          <w:sz w:val="24"/>
          <w:szCs w:val="24"/>
        </w:rPr>
        <w:t xml:space="preserve"> </w:t>
      </w:r>
      <w:r w:rsidR="00D21976" w:rsidRPr="0085359C">
        <w:rPr>
          <w:rFonts w:ascii="Times New Roman" w:eastAsia="Times New Roman" w:hAnsi="Times New Roman" w:cs="Times New Roman"/>
          <w:sz w:val="24"/>
          <w:szCs w:val="24"/>
        </w:rPr>
        <w:t xml:space="preserve">На территории города находится самый крупный генерирующий источник в региональной энергосистеме – Калининградская ТЭЦ-2. Узкими местами системы энергоснабжения города остаются недостаточная пропускная способность части магистральных сетей, зависимость от внешних поставок газа, дефицит трансформаторных мощностей. В городе преобладает централизованное </w:t>
      </w:r>
      <w:r w:rsidR="00D21976" w:rsidRPr="0085359C">
        <w:rPr>
          <w:rFonts w:ascii="Times New Roman" w:eastAsia="Times New Roman" w:hAnsi="Times New Roman" w:cs="Times New Roman"/>
          <w:b/>
          <w:sz w:val="24"/>
          <w:szCs w:val="24"/>
        </w:rPr>
        <w:t>теплоснабжение</w:t>
      </w:r>
      <w:r w:rsidR="00D21976" w:rsidRPr="0085359C">
        <w:rPr>
          <w:rFonts w:ascii="Times New Roman" w:eastAsia="Times New Roman" w:hAnsi="Times New Roman" w:cs="Times New Roman"/>
          <w:sz w:val="24"/>
          <w:szCs w:val="24"/>
        </w:rPr>
        <w:t>, источниками являются ТЭЦ и крупные котельные. Проблем</w:t>
      </w:r>
      <w:r w:rsidR="00F4617D" w:rsidRPr="0085359C">
        <w:rPr>
          <w:rFonts w:ascii="Times New Roman" w:eastAsia="Times New Roman" w:hAnsi="Times New Roman" w:cs="Times New Roman"/>
          <w:sz w:val="24"/>
          <w:szCs w:val="24"/>
        </w:rPr>
        <w:t>ой</w:t>
      </w:r>
      <w:r w:rsidR="00D21976" w:rsidRPr="0085359C">
        <w:rPr>
          <w:rFonts w:ascii="Times New Roman" w:eastAsia="Times New Roman" w:hAnsi="Times New Roman" w:cs="Times New Roman"/>
          <w:sz w:val="24"/>
          <w:szCs w:val="24"/>
        </w:rPr>
        <w:t xml:space="preserve"> теплоснабжения города остаются малые котельные, работающие на угле и мазуте, ведётся планомерная работа по их ликвидации, или реконструкции под более экологичные виды топлива.</w:t>
      </w:r>
      <w:r w:rsidR="00F4617D" w:rsidRPr="0085359C">
        <w:rPr>
          <w:rFonts w:ascii="Times New Roman" w:eastAsia="Times New Roman" w:hAnsi="Times New Roman" w:cs="Times New Roman"/>
          <w:sz w:val="24"/>
          <w:szCs w:val="24"/>
        </w:rPr>
        <w:t xml:space="preserve"> Помимо этого сказывается физическое и моральное устаревание прочего котельного оборудования, отсутствие политики теплосбережения, что также приводит к экологическим проблемам. В части </w:t>
      </w:r>
      <w:r w:rsidR="00F4617D" w:rsidRPr="0085359C">
        <w:rPr>
          <w:rFonts w:ascii="Times New Roman" w:eastAsia="Times New Roman" w:hAnsi="Times New Roman" w:cs="Times New Roman"/>
          <w:b/>
          <w:sz w:val="24"/>
          <w:szCs w:val="24"/>
        </w:rPr>
        <w:t>газоснабжения</w:t>
      </w:r>
      <w:r w:rsidR="00F4617D" w:rsidRPr="0085359C">
        <w:rPr>
          <w:rFonts w:ascii="Times New Roman" w:eastAsia="Times New Roman" w:hAnsi="Times New Roman" w:cs="Times New Roman"/>
          <w:sz w:val="24"/>
          <w:szCs w:val="24"/>
        </w:rPr>
        <w:t xml:space="preserve"> самой большой проблемой остаётся низкая пропускная способность газопроводов, питающих город. Кроме вышеперечисленного, для города характерен ряд проблем, общих для всех российских </w:t>
      </w:r>
      <w:r w:rsidR="00F4617D" w:rsidRPr="0085359C">
        <w:rPr>
          <w:rFonts w:ascii="Times New Roman" w:eastAsia="Times New Roman" w:hAnsi="Times New Roman" w:cs="Times New Roman"/>
          <w:sz w:val="24"/>
          <w:szCs w:val="24"/>
        </w:rPr>
        <w:lastRenderedPageBreak/>
        <w:t>городов – отсутствие приборов учёта, большие потери на магистральных сетях, отсутствие действенных мер по сбережению ресурсов – тепла, энергии, воды и т.п. Всё это порождает дополнительные затраты на поддержание систем жилищно-коммунального хозяйства на должном уровне.</w:t>
      </w:r>
      <w:r w:rsidR="00D21976" w:rsidRPr="0085359C">
        <w:rPr>
          <w:rFonts w:ascii="Times New Roman" w:eastAsia="Times New Roman" w:hAnsi="Times New Roman" w:cs="Times New Roman"/>
          <w:sz w:val="24"/>
          <w:szCs w:val="24"/>
        </w:rPr>
        <w:t xml:space="preserve"> </w:t>
      </w:r>
    </w:p>
    <w:p w:rsidR="008A07CE" w:rsidRPr="0085359C" w:rsidRDefault="008A07CE"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В городском округе имеются существенные </w:t>
      </w:r>
      <w:r w:rsidRPr="0085359C">
        <w:rPr>
          <w:rFonts w:ascii="Times New Roman" w:eastAsia="Times New Roman" w:hAnsi="Times New Roman" w:cs="Times New Roman"/>
          <w:b/>
          <w:sz w:val="24"/>
          <w:szCs w:val="24"/>
        </w:rPr>
        <w:t>планировочные ограничения</w:t>
      </w:r>
      <w:r w:rsidRPr="0085359C">
        <w:rPr>
          <w:rFonts w:ascii="Times New Roman" w:eastAsia="Times New Roman" w:hAnsi="Times New Roman" w:cs="Times New Roman"/>
          <w:sz w:val="24"/>
          <w:szCs w:val="24"/>
        </w:rPr>
        <w:t>. Вся территория округа находится в пределах приаэродромной территории, зона воздушных подходов аэродрома Минобороны захватывает северную часть города. Благодаря развитому производственному комплексу имеется большое число санитарно-защитных зон, которые при этом локализуются на достаточно компактных территориях промышленно-портового пояса и промзон. Развита система ограничений, связанных с охраной культурного наследия. Проекты зон охраны разработаны и утверждены.</w:t>
      </w:r>
      <w:r w:rsidR="00487DCD" w:rsidRPr="0085359C">
        <w:rPr>
          <w:rFonts w:ascii="Times New Roman" w:eastAsia="Times New Roman" w:hAnsi="Times New Roman" w:cs="Times New Roman"/>
          <w:sz w:val="24"/>
          <w:szCs w:val="24"/>
        </w:rPr>
        <w:t xml:space="preserve"> Существенные планировочные ограничения в западной части города </w:t>
      </w:r>
      <w:r w:rsidR="00360B6E" w:rsidRPr="0085359C">
        <w:rPr>
          <w:rFonts w:ascii="Times New Roman" w:eastAsia="Times New Roman" w:hAnsi="Times New Roman" w:cs="Times New Roman"/>
          <w:sz w:val="24"/>
          <w:szCs w:val="24"/>
        </w:rPr>
        <w:t>влечёт за собой</w:t>
      </w:r>
      <w:r w:rsidR="00487DCD" w:rsidRPr="0085359C">
        <w:rPr>
          <w:rFonts w:ascii="Times New Roman" w:eastAsia="Times New Roman" w:hAnsi="Times New Roman" w:cs="Times New Roman"/>
          <w:sz w:val="24"/>
          <w:szCs w:val="24"/>
        </w:rPr>
        <w:t xml:space="preserve"> охрана источников питьевого водоснабжения. </w:t>
      </w:r>
    </w:p>
    <w:p w:rsidR="00EF4AA6" w:rsidRPr="0085359C" w:rsidRDefault="00EF4AA6" w:rsidP="008A07CE">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Террит</w:t>
      </w:r>
      <w:r w:rsidR="00360B6E" w:rsidRPr="0085359C">
        <w:rPr>
          <w:rFonts w:ascii="Times New Roman" w:eastAsia="Times New Roman" w:hAnsi="Times New Roman" w:cs="Times New Roman"/>
          <w:sz w:val="24"/>
          <w:szCs w:val="24"/>
        </w:rPr>
        <w:t xml:space="preserve">ория города подвержена различным </w:t>
      </w:r>
      <w:r w:rsidRPr="0085359C">
        <w:rPr>
          <w:rFonts w:ascii="Times New Roman" w:eastAsia="Times New Roman" w:hAnsi="Times New Roman" w:cs="Times New Roman"/>
          <w:b/>
          <w:sz w:val="24"/>
          <w:szCs w:val="24"/>
        </w:rPr>
        <w:t>чрезвычайны</w:t>
      </w:r>
      <w:r w:rsidR="00360B6E" w:rsidRPr="0085359C">
        <w:rPr>
          <w:rFonts w:ascii="Times New Roman" w:eastAsia="Times New Roman" w:hAnsi="Times New Roman" w:cs="Times New Roman"/>
          <w:b/>
          <w:sz w:val="24"/>
          <w:szCs w:val="24"/>
        </w:rPr>
        <w:t>м</w:t>
      </w:r>
      <w:r w:rsidRPr="0085359C">
        <w:rPr>
          <w:rFonts w:ascii="Times New Roman" w:eastAsia="Times New Roman" w:hAnsi="Times New Roman" w:cs="Times New Roman"/>
          <w:b/>
          <w:sz w:val="24"/>
          <w:szCs w:val="24"/>
        </w:rPr>
        <w:t xml:space="preserve"> ситуаци</w:t>
      </w:r>
      <w:r w:rsidR="00360B6E" w:rsidRPr="0085359C">
        <w:rPr>
          <w:rFonts w:ascii="Times New Roman" w:eastAsia="Times New Roman" w:hAnsi="Times New Roman" w:cs="Times New Roman"/>
          <w:b/>
          <w:sz w:val="24"/>
          <w:szCs w:val="24"/>
        </w:rPr>
        <w:t>ям</w:t>
      </w:r>
      <w:r w:rsidR="00360B6E" w:rsidRPr="0085359C">
        <w:rPr>
          <w:rFonts w:ascii="Times New Roman" w:eastAsia="Times New Roman" w:hAnsi="Times New Roman" w:cs="Times New Roman"/>
          <w:sz w:val="24"/>
          <w:szCs w:val="24"/>
        </w:rPr>
        <w:t xml:space="preserve">, среди которых можно выделить затопление и подтопление, осложнённые ярко выраженными нагонными явлениями. Общая площадь затопления составляет порядка 4650га. </w:t>
      </w:r>
      <w:r w:rsidR="007B3F32" w:rsidRPr="0085359C">
        <w:rPr>
          <w:rFonts w:ascii="Times New Roman" w:eastAsia="Times New Roman" w:hAnsi="Times New Roman" w:cs="Times New Roman"/>
          <w:sz w:val="24"/>
          <w:szCs w:val="24"/>
        </w:rPr>
        <w:t xml:space="preserve">В основном это незастроенные пойменные территории и промзоны, тяготеющие к реке в её нижнем течении. Факторы техногенных ЧС традиционны для крупного города, имеющего развитый производственный и транспортный комплекс. </w:t>
      </w:r>
    </w:p>
    <w:p w:rsidR="002F1F65" w:rsidRPr="0085359C" w:rsidRDefault="002F1F65" w:rsidP="002F1F65">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 xml:space="preserve">Различными </w:t>
      </w:r>
      <w:r w:rsidRPr="0085359C">
        <w:rPr>
          <w:rFonts w:ascii="Times New Roman" w:eastAsia="Times New Roman" w:hAnsi="Times New Roman" w:cs="Times New Roman"/>
          <w:b/>
          <w:sz w:val="24"/>
          <w:szCs w:val="24"/>
        </w:rPr>
        <w:t>федеральными программами</w:t>
      </w:r>
      <w:r w:rsidRPr="0085359C">
        <w:rPr>
          <w:rFonts w:ascii="Times New Roman" w:eastAsia="Times New Roman" w:hAnsi="Times New Roman" w:cs="Times New Roman"/>
          <w:sz w:val="24"/>
          <w:szCs w:val="24"/>
        </w:rPr>
        <w:t xml:space="preserve"> уделяется большое внимание Калининграду, как и всей области, особенно в части развития транспортного комплекса, социально-экономическому развитию с учётом особенных экономических условий эксклавного региона. Наиболее значимое мероприятие, реализуемое в настоящее время – это строительство инфраструктуры для чемпионата мира 2018г. по футболу. Помимо этого предусмотрено размещение ряда объектов федерального значения как в области транспорта, так и в других сферах.</w:t>
      </w:r>
    </w:p>
    <w:p w:rsidR="002F1F65" w:rsidRPr="0085359C" w:rsidRDefault="00536FF9" w:rsidP="002F1F65">
      <w:pPr>
        <w:spacing w:before="120" w:after="120" w:line="240" w:lineRule="auto"/>
        <w:ind w:firstLine="709"/>
        <w:jc w:val="both"/>
        <w:rPr>
          <w:rFonts w:ascii="Times New Roman" w:eastAsia="Times New Roman" w:hAnsi="Times New Roman" w:cs="Times New Roman"/>
          <w:sz w:val="24"/>
          <w:szCs w:val="24"/>
        </w:rPr>
      </w:pPr>
      <w:r w:rsidRPr="0085359C">
        <w:rPr>
          <w:rFonts w:ascii="Times New Roman" w:eastAsia="Times New Roman" w:hAnsi="Times New Roman" w:cs="Times New Roman"/>
          <w:sz w:val="24"/>
          <w:szCs w:val="24"/>
        </w:rPr>
        <w:t>Анализ возможных направлений развития территории</w:t>
      </w:r>
      <w:r w:rsidR="007B3F32" w:rsidRPr="0085359C">
        <w:rPr>
          <w:rFonts w:ascii="Times New Roman" w:eastAsia="Times New Roman" w:hAnsi="Times New Roman" w:cs="Times New Roman"/>
          <w:sz w:val="24"/>
          <w:szCs w:val="24"/>
        </w:rPr>
        <w:t xml:space="preserve"> проведён в стратегии социально-экономического развития города, предполагающей реализацию на его территории трёх сценари</w:t>
      </w:r>
      <w:r w:rsidR="00051556" w:rsidRPr="0085359C">
        <w:rPr>
          <w:rFonts w:ascii="Times New Roman" w:eastAsia="Times New Roman" w:hAnsi="Times New Roman" w:cs="Times New Roman"/>
          <w:sz w:val="24"/>
          <w:szCs w:val="24"/>
        </w:rPr>
        <w:t>ев дальнейшего развития города</w:t>
      </w:r>
      <w:r w:rsidR="003C1F4C" w:rsidRPr="0085359C">
        <w:rPr>
          <w:rFonts w:ascii="Times New Roman" w:eastAsia="Times New Roman" w:hAnsi="Times New Roman" w:cs="Times New Roman"/>
          <w:sz w:val="24"/>
          <w:szCs w:val="24"/>
        </w:rPr>
        <w:t xml:space="preserve">. В планировочном отношении поиск направлений дальнейшего развития города необходимо строить исходя из наиболее рационального распределения ресурсов на строительство и последующую эксплуатацию городской </w:t>
      </w:r>
      <w:r w:rsidR="006B60F1" w:rsidRPr="0085359C">
        <w:rPr>
          <w:rFonts w:ascii="Times New Roman" w:eastAsia="Times New Roman" w:hAnsi="Times New Roman" w:cs="Times New Roman"/>
          <w:sz w:val="24"/>
          <w:szCs w:val="24"/>
        </w:rPr>
        <w:t>застройки, в т.ч. инженерных и транспортных коммуникаций.</w:t>
      </w:r>
      <w:r w:rsidR="001234EA" w:rsidRPr="0085359C">
        <w:rPr>
          <w:rFonts w:ascii="Times New Roman" w:eastAsia="Times New Roman" w:hAnsi="Times New Roman" w:cs="Times New Roman"/>
          <w:sz w:val="24"/>
          <w:szCs w:val="24"/>
        </w:rPr>
        <w:t xml:space="preserve"> Отсюда </w:t>
      </w:r>
      <w:r w:rsidR="001234EA" w:rsidRPr="0085359C">
        <w:rPr>
          <w:rFonts w:ascii="Times New Roman" w:eastAsia="Times New Roman" w:hAnsi="Times New Roman" w:cs="Times New Roman"/>
          <w:b/>
          <w:sz w:val="24"/>
          <w:szCs w:val="24"/>
        </w:rPr>
        <w:t>приоритет компактных планировочных решений</w:t>
      </w:r>
      <w:r w:rsidR="00051556" w:rsidRPr="0085359C">
        <w:rPr>
          <w:rFonts w:ascii="Times New Roman" w:eastAsia="Times New Roman" w:hAnsi="Times New Roman" w:cs="Times New Roman"/>
          <w:sz w:val="24"/>
          <w:szCs w:val="24"/>
        </w:rPr>
        <w:t>, для реализации которых у города есть значительный потенциал и исторические традиции</w:t>
      </w:r>
      <w:r w:rsidR="001234EA" w:rsidRPr="0085359C">
        <w:rPr>
          <w:rFonts w:ascii="Times New Roman" w:eastAsia="Times New Roman" w:hAnsi="Times New Roman" w:cs="Times New Roman"/>
          <w:sz w:val="24"/>
          <w:szCs w:val="24"/>
        </w:rPr>
        <w:t xml:space="preserve">. </w:t>
      </w:r>
    </w:p>
    <w:sectPr w:rsidR="002F1F65" w:rsidRPr="0085359C" w:rsidSect="009F6298">
      <w:pgSz w:w="11906" w:h="16838"/>
      <w:pgMar w:top="1276" w:right="850" w:bottom="1276" w:left="1418" w:header="708" w:footer="3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26A6" w:rsidRDefault="000D26A6" w:rsidP="00E87371">
      <w:pPr>
        <w:spacing w:before="0" w:after="0" w:line="240" w:lineRule="auto"/>
      </w:pPr>
      <w:r>
        <w:separator/>
      </w:r>
    </w:p>
  </w:endnote>
  <w:endnote w:type="continuationSeparator" w:id="0">
    <w:p w:rsidR="000D26A6" w:rsidRDefault="000D26A6" w:rsidP="00E873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3769600"/>
      <w:docPartObj>
        <w:docPartGallery w:val="Page Numbers (Bottom of Page)"/>
        <w:docPartUnique/>
      </w:docPartObj>
    </w:sdtPr>
    <w:sdtContent>
      <w:p w:rsidR="000D26A6" w:rsidRDefault="000D26A6">
        <w:pPr>
          <w:pStyle w:val="afa"/>
          <w:pBdr>
            <w:bottom w:val="single" w:sz="12" w:space="1" w:color="auto"/>
          </w:pBdr>
          <w:jc w:val="right"/>
        </w:pPr>
      </w:p>
      <w:p w:rsidR="000D26A6" w:rsidRPr="00D81979" w:rsidRDefault="000D26A6" w:rsidP="00981767">
        <w:pPr>
          <w:pStyle w:val="afa"/>
          <w:rPr>
            <w:sz w:val="18"/>
            <w:szCs w:val="18"/>
          </w:rPr>
        </w:pPr>
        <w:r>
          <w:rPr>
            <w:sz w:val="18"/>
            <w:szCs w:val="18"/>
          </w:rPr>
          <w:t>©ООО «НПО «ЮРГЦ», 2014</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0D26A6" w:rsidRDefault="000D26A6">
        <w:pPr>
          <w:pStyle w:val="afa"/>
          <w:jc w:val="right"/>
        </w:pPr>
        <w:r>
          <w:fldChar w:fldCharType="begin"/>
        </w:r>
        <w:r>
          <w:instrText>PAGE   \* MERGEFORMAT</w:instrText>
        </w:r>
        <w:r>
          <w:fldChar w:fldCharType="separate"/>
        </w:r>
        <w:r>
          <w:rPr>
            <w:noProof/>
          </w:rPr>
          <w:t>2</w:t>
        </w:r>
        <w:r>
          <w:fldChar w:fldCharType="end"/>
        </w:r>
      </w:p>
    </w:sdtContent>
  </w:sdt>
  <w:p w:rsidR="000D26A6" w:rsidRDefault="000D26A6">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a"/>
    </w:pPr>
  </w:p>
  <w:p w:rsidR="000D26A6" w:rsidRDefault="000D26A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180675"/>
      <w:docPartObj>
        <w:docPartGallery w:val="Page Numbers (Bottom of Page)"/>
        <w:docPartUnique/>
      </w:docPartObj>
    </w:sdtPr>
    <w:sdtContent>
      <w:p w:rsidR="000D26A6" w:rsidRDefault="000D26A6">
        <w:pPr>
          <w:pStyle w:val="afa"/>
          <w:pBdr>
            <w:bottom w:val="single" w:sz="12" w:space="1" w:color="auto"/>
          </w:pBdr>
          <w:jc w:val="right"/>
        </w:pPr>
      </w:p>
      <w:p w:rsidR="000D26A6" w:rsidRPr="00D81979" w:rsidRDefault="000D26A6" w:rsidP="00D018DA">
        <w:pPr>
          <w:pStyle w:val="afa"/>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0D26A6" w:rsidRDefault="000D26A6">
        <w:pPr>
          <w:pStyle w:val="afa"/>
          <w:jc w:val="right"/>
        </w:pPr>
        <w:r>
          <w:fldChar w:fldCharType="begin"/>
        </w:r>
        <w:r>
          <w:instrText>PAGE   \* MERGEFORMAT</w:instrText>
        </w:r>
        <w:r>
          <w:fldChar w:fldCharType="separate"/>
        </w:r>
        <w:r w:rsidR="009239BF">
          <w:rPr>
            <w:noProof/>
          </w:rPr>
          <w:t>114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a"/>
    </w:pPr>
  </w:p>
  <w:p w:rsidR="000D26A6" w:rsidRDefault="000D26A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1100766"/>
      <w:docPartObj>
        <w:docPartGallery w:val="Page Numbers (Bottom of Page)"/>
        <w:docPartUnique/>
      </w:docPartObj>
    </w:sdtPr>
    <w:sdtContent>
      <w:p w:rsidR="000D26A6" w:rsidRDefault="000D26A6">
        <w:pPr>
          <w:pStyle w:val="afa"/>
          <w:pBdr>
            <w:bottom w:val="single" w:sz="12" w:space="1" w:color="auto"/>
          </w:pBdr>
          <w:jc w:val="right"/>
        </w:pPr>
      </w:p>
      <w:p w:rsidR="000D26A6" w:rsidRPr="00D81979" w:rsidRDefault="000D26A6" w:rsidP="00D018DA">
        <w:pPr>
          <w:pStyle w:val="afa"/>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0D26A6" w:rsidRDefault="000D26A6">
        <w:pPr>
          <w:pStyle w:val="afa"/>
          <w:jc w:val="right"/>
        </w:pPr>
        <w:r>
          <w:fldChar w:fldCharType="begin"/>
        </w:r>
        <w:r>
          <w:instrText>PAGE   \* MERGEFORMAT</w:instrText>
        </w:r>
        <w:r>
          <w:fldChar w:fldCharType="separate"/>
        </w:r>
        <w:r w:rsidR="009239BF">
          <w:rPr>
            <w:noProof/>
          </w:rPr>
          <w:t>194</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a"/>
    </w:pPr>
  </w:p>
  <w:p w:rsidR="000D26A6" w:rsidRDefault="000D26A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6572177"/>
      <w:docPartObj>
        <w:docPartGallery w:val="Page Numbers (Bottom of Page)"/>
        <w:docPartUnique/>
      </w:docPartObj>
    </w:sdtPr>
    <w:sdtContent>
      <w:p w:rsidR="000D26A6" w:rsidRDefault="000D26A6">
        <w:pPr>
          <w:pStyle w:val="afa"/>
          <w:pBdr>
            <w:bottom w:val="single" w:sz="12" w:space="1" w:color="auto"/>
          </w:pBdr>
          <w:jc w:val="right"/>
        </w:pPr>
      </w:p>
      <w:p w:rsidR="000D26A6" w:rsidRPr="00D81979" w:rsidRDefault="000D26A6" w:rsidP="00D018DA">
        <w:pPr>
          <w:pStyle w:val="afa"/>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0D26A6" w:rsidRDefault="000D26A6">
        <w:pPr>
          <w:pStyle w:val="afa"/>
          <w:jc w:val="right"/>
        </w:pPr>
        <w:r>
          <w:fldChar w:fldCharType="begin"/>
        </w:r>
        <w:r>
          <w:instrText>PAGE   \* MERGEFORMAT</w:instrText>
        </w:r>
        <w:r>
          <w:fldChar w:fldCharType="separate"/>
        </w:r>
        <w:r w:rsidR="009239BF">
          <w:rPr>
            <w:noProof/>
          </w:rPr>
          <w:t>356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26A6" w:rsidRDefault="000D26A6" w:rsidP="00E87371">
      <w:pPr>
        <w:spacing w:before="0" w:after="0" w:line="240" w:lineRule="auto"/>
      </w:pPr>
      <w:r>
        <w:separator/>
      </w:r>
    </w:p>
  </w:footnote>
  <w:footnote w:type="continuationSeparator" w:id="0">
    <w:p w:rsidR="000D26A6" w:rsidRDefault="000D26A6" w:rsidP="00E87371">
      <w:pPr>
        <w:spacing w:before="0" w:after="0" w:line="240" w:lineRule="auto"/>
      </w:pPr>
      <w:r>
        <w:continuationSeparator/>
      </w:r>
    </w:p>
  </w:footnote>
  <w:footnote w:id="1">
    <w:p w:rsidR="000D26A6" w:rsidRDefault="000D26A6" w:rsidP="00745D21">
      <w:pPr>
        <w:pStyle w:val="aff"/>
      </w:pPr>
      <w:r>
        <w:rPr>
          <w:rStyle w:val="aff1"/>
        </w:rPr>
        <w:footnoteRef/>
      </w:r>
      <w:r>
        <w:t xml:space="preserve"> В редакции от 22.11.2013г.</w:t>
      </w:r>
    </w:p>
  </w:footnote>
  <w:footnote w:id="2">
    <w:p w:rsidR="000D26A6" w:rsidRPr="0085359C" w:rsidRDefault="000D26A6" w:rsidP="0085359C">
      <w:pPr>
        <w:pStyle w:val="113"/>
        <w:jc w:val="both"/>
        <w:rPr>
          <w:rFonts w:ascii="Times New Roman" w:hAnsi="Times New Roman" w:cs="Times New Roman"/>
        </w:rPr>
      </w:pPr>
      <w:r>
        <w:rPr>
          <w:rStyle w:val="aff1"/>
        </w:rPr>
        <w:footnoteRef/>
      </w:r>
      <w:r>
        <w:t xml:space="preserve"> </w:t>
      </w:r>
      <w:r w:rsidRPr="0085359C">
        <w:rPr>
          <w:rFonts w:ascii="Times New Roman" w:hAnsi="Times New Roman" w:cs="Times New Roman"/>
        </w:rPr>
        <w:t>Исходный год – год, по состоянию на конец которого исследуются показатели городского хозяйства. Большинство анкет и писем с исходными данными, полученных авторами от Администрации города, включают показатели именно по итогам 2013г. Вместе с тем, авторы вынуждены были использовать официальные статистические данные по итогам 2012г. ввиду отсутствия официального отчёта Калининградстата по результатам 2013г. вплоть до января 2015г., когда проект уже находился в стадии выпуска.</w:t>
      </w:r>
    </w:p>
  </w:footnote>
  <w:footnote w:id="3">
    <w:p w:rsidR="000D26A6" w:rsidRDefault="000D26A6">
      <w:pPr>
        <w:pStyle w:val="aff"/>
      </w:pPr>
      <w:r>
        <w:rPr>
          <w:rStyle w:val="aff1"/>
        </w:rPr>
        <w:footnoteRef/>
      </w:r>
      <w:r>
        <w:t xml:space="preserve"> Карты 2, 3, 9, 11 объединены в соответствии с письмом КАиС от 09.11.2015г. №11558</w:t>
      </w:r>
    </w:p>
  </w:footnote>
  <w:footnote w:id="4">
    <w:p w:rsidR="000D26A6" w:rsidRDefault="000D26A6" w:rsidP="00332653">
      <w:pPr>
        <w:pStyle w:val="aff"/>
      </w:pPr>
      <w:r>
        <w:rPr>
          <w:rStyle w:val="aff1"/>
        </w:rPr>
        <w:footnoteRef/>
      </w:r>
      <w:r>
        <w:t xml:space="preserve"> На конец 2013г.</w:t>
      </w:r>
    </w:p>
  </w:footnote>
  <w:footnote w:id="5">
    <w:p w:rsidR="000D26A6" w:rsidRPr="00C9651B" w:rsidRDefault="000D26A6" w:rsidP="00254567">
      <w:pPr>
        <w:pStyle w:val="aff"/>
        <w:rPr>
          <w:sz w:val="18"/>
          <w:szCs w:val="18"/>
        </w:rPr>
      </w:pPr>
      <w:r w:rsidRPr="00C9651B">
        <w:rPr>
          <w:rStyle w:val="aff1"/>
          <w:sz w:val="18"/>
          <w:szCs w:val="18"/>
        </w:rPr>
        <w:footnoteRef/>
      </w:r>
      <w:r w:rsidRPr="00C9651B">
        <w:rPr>
          <w:sz w:val="18"/>
          <w:szCs w:val="18"/>
        </w:rPr>
        <w:t xml:space="preserve"> Официальный портал Правительства Калининградской области. Дата обращения – 20.11.2014 г. - http://gov39.ru/region/</w:t>
      </w:r>
      <w:r>
        <w:rPr>
          <w:sz w:val="18"/>
          <w:szCs w:val="18"/>
        </w:rPr>
        <w:t>.</w:t>
      </w:r>
    </w:p>
  </w:footnote>
  <w:footnote w:id="6">
    <w:p w:rsidR="000D26A6" w:rsidRPr="00C3093A" w:rsidRDefault="000D26A6" w:rsidP="00CC1991">
      <w:pPr>
        <w:tabs>
          <w:tab w:val="left" w:pos="1134"/>
        </w:tabs>
        <w:spacing w:before="0" w:after="0"/>
        <w:jc w:val="both"/>
        <w:rPr>
          <w:sz w:val="18"/>
          <w:szCs w:val="18"/>
        </w:rPr>
      </w:pPr>
      <w:r w:rsidRPr="00C3093A">
        <w:rPr>
          <w:rStyle w:val="aff1"/>
          <w:sz w:val="18"/>
          <w:szCs w:val="18"/>
        </w:rPr>
        <w:footnoteRef/>
      </w:r>
      <w:r w:rsidRPr="00C3093A">
        <w:rPr>
          <w:sz w:val="18"/>
          <w:szCs w:val="18"/>
        </w:rPr>
        <w:t xml:space="preserve"> География янтарного края / под ред. В.В. Орленка, Калининград: Изд-во Янтарный сказ, 2005, 416 С.</w:t>
      </w:r>
    </w:p>
  </w:footnote>
  <w:footnote w:id="7">
    <w:p w:rsidR="000D26A6" w:rsidRPr="00467739" w:rsidRDefault="000D26A6" w:rsidP="00CC1991">
      <w:pPr>
        <w:spacing w:before="0" w:after="0" w:line="240" w:lineRule="auto"/>
        <w:jc w:val="both"/>
        <w:rPr>
          <w:sz w:val="18"/>
          <w:szCs w:val="18"/>
        </w:rPr>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8">
    <w:p w:rsidR="000D26A6" w:rsidRPr="00467739" w:rsidRDefault="000D26A6" w:rsidP="00CC1991">
      <w:pPr>
        <w:spacing w:before="0" w:after="0" w:line="240" w:lineRule="auto"/>
        <w:jc w:val="both"/>
        <w:rPr>
          <w:sz w:val="18"/>
          <w:szCs w:val="18"/>
        </w:rPr>
      </w:pPr>
      <w:r w:rsidRPr="00467739">
        <w:rPr>
          <w:rStyle w:val="aff1"/>
          <w:sz w:val="18"/>
          <w:szCs w:val="18"/>
        </w:rPr>
        <w:footnoteRef/>
      </w:r>
      <w:r w:rsidRPr="00467739">
        <w:rPr>
          <w:sz w:val="18"/>
          <w:szCs w:val="18"/>
        </w:rPr>
        <w:t xml:space="preserve"> Географический атлас Калининградской области / Гл. ред. В.В. Орленок.- Калининград: Изд-во КГУ; ЦНИТ, 2002 – 276 С.</w:t>
      </w:r>
    </w:p>
  </w:footnote>
  <w:footnote w:id="9">
    <w:p w:rsidR="000D26A6" w:rsidRPr="0085359C" w:rsidRDefault="000D26A6" w:rsidP="00A416E8">
      <w:pPr>
        <w:spacing w:before="0" w:after="0" w:line="240" w:lineRule="auto"/>
        <w:jc w:val="both"/>
        <w:rPr>
          <w:rFonts w:ascii="Times New Roman" w:hAnsi="Times New Roman" w:cs="Times New Roman"/>
          <w:sz w:val="18"/>
          <w:szCs w:val="18"/>
        </w:rPr>
      </w:pPr>
      <w:r w:rsidRPr="002509BB">
        <w:rPr>
          <w:rStyle w:val="aff1"/>
          <w:sz w:val="18"/>
          <w:szCs w:val="18"/>
        </w:rPr>
        <w:footnoteRef/>
      </w:r>
      <w:r w:rsidRPr="002509BB">
        <w:rPr>
          <w:sz w:val="18"/>
          <w:szCs w:val="18"/>
        </w:rPr>
        <w:t xml:space="preserve"> </w:t>
      </w:r>
      <w:r w:rsidRPr="0085359C">
        <w:rPr>
          <w:rFonts w:ascii="Times New Roman" w:hAnsi="Times New Roman" w:cs="Times New Roman"/>
          <w:sz w:val="18"/>
          <w:szCs w:val="18"/>
        </w:rPr>
        <w:t>Домнин Д.А. Чубаренко Б.В. Атлас трансграничных речных бассейнов Калининградской области. Калининград, Изд-во: Терра Балтика, - 2007., 36 с.</w:t>
      </w:r>
    </w:p>
  </w:footnote>
  <w:footnote w:id="10">
    <w:p w:rsidR="000D26A6" w:rsidRPr="0085359C" w:rsidRDefault="000D26A6" w:rsidP="00CC1991">
      <w:pPr>
        <w:spacing w:before="0" w:after="0"/>
        <w:jc w:val="both"/>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Географический атлас Калининградской области / Гл. ред. В.В. Орленок.- Калининград: Изд-во КГУ; ЦНИТ, 2002 – 276 С.</w:t>
      </w:r>
    </w:p>
  </w:footnote>
  <w:footnote w:id="11">
    <w:p w:rsidR="000D26A6" w:rsidRPr="0085359C" w:rsidRDefault="000D26A6" w:rsidP="00CC1991">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Географический атлас Калининградской области / Гл. ред. В.В. Орленок.- Калининград: Изд-во КГУ; ЦНИТ, 2002 – 276 С.</w:t>
      </w:r>
    </w:p>
  </w:footnote>
  <w:footnote w:id="12">
    <w:p w:rsidR="000D26A6" w:rsidRPr="0085359C" w:rsidRDefault="000D26A6" w:rsidP="0085359C">
      <w:pPr>
        <w:spacing w:before="0" w:after="0" w:line="240" w:lineRule="auto"/>
        <w:jc w:val="both"/>
        <w:rPr>
          <w:rFonts w:ascii="Times New Roman" w:hAnsi="Times New Roman" w:cs="Times New Roman"/>
          <w:sz w:val="18"/>
          <w:szCs w:val="18"/>
        </w:rPr>
      </w:pPr>
      <w:r>
        <w:rPr>
          <w:rStyle w:val="aff1"/>
        </w:rPr>
        <w:footnoteRef/>
      </w:r>
      <w:r>
        <w:t xml:space="preserve"> </w:t>
      </w:r>
      <w:r w:rsidRPr="0085359C">
        <w:rPr>
          <w:rFonts w:ascii="Times New Roman" w:hAnsi="Times New Roman" w:cs="Times New Roman"/>
          <w:sz w:val="18"/>
          <w:szCs w:val="18"/>
        </w:rPr>
        <w:t>Географический атлас Калининградской области / Гл. ред. В.В. Орленок.- Калининград: Изд-во КГУ; ЦНИТ, 2002 – 276 С.</w:t>
      </w:r>
    </w:p>
  </w:footnote>
  <w:footnote w:id="13">
    <w:p w:rsidR="000D26A6" w:rsidRPr="0085359C" w:rsidRDefault="000D26A6" w:rsidP="0085359C">
      <w:pPr>
        <w:spacing w:before="0" w:after="0" w:line="240" w:lineRule="auto"/>
        <w:jc w:val="both"/>
        <w:rPr>
          <w:rFonts w:ascii="Times New Roman" w:hAnsi="Times New Roman" w:cs="Times New Roman"/>
          <w:sz w:val="18"/>
          <w:szCs w:val="18"/>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Географический атлас Калининградской области / Гл. ред. В.В. Орленок.- Калининград: Изд-во КГУ; ЦНИТ, 2002 – 276 С.</w:t>
      </w:r>
    </w:p>
  </w:footnote>
  <w:footnote w:id="14">
    <w:p w:rsidR="000D26A6" w:rsidRPr="0085359C" w:rsidRDefault="000D26A6" w:rsidP="0085359C">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География янтарного края / под ред. В.В. Орленка, Калининград: Изд-во Янтарный сказ, 2005, 416 С.</w:t>
      </w:r>
    </w:p>
  </w:footnote>
  <w:footnote w:id="15">
    <w:p w:rsidR="000D26A6" w:rsidRPr="00467739" w:rsidRDefault="000D26A6" w:rsidP="00CC1991">
      <w:pPr>
        <w:spacing w:before="0" w:after="0" w:line="240" w:lineRule="auto"/>
        <w:jc w:val="both"/>
        <w:rPr>
          <w:sz w:val="18"/>
          <w:szCs w:val="18"/>
        </w:rPr>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16">
    <w:p w:rsidR="000D26A6" w:rsidRDefault="000D26A6" w:rsidP="001C2F69">
      <w:pPr>
        <w:pStyle w:val="aff"/>
      </w:pPr>
      <w:r>
        <w:rPr>
          <w:rStyle w:val="aff1"/>
        </w:rPr>
        <w:footnoteRef/>
      </w:r>
      <w:r>
        <w:t xml:space="preserve"> </w:t>
      </w:r>
      <w:r w:rsidRPr="00C3093A">
        <w:rPr>
          <w:sz w:val="18"/>
          <w:szCs w:val="18"/>
        </w:rPr>
        <w:t>География янтарного края / под ред. В.В. Орленка, Калининград: Изд-во Янтарный сказ, 2005, 416 С.</w:t>
      </w:r>
    </w:p>
  </w:footnote>
  <w:footnote w:id="17">
    <w:p w:rsidR="000D26A6" w:rsidRPr="009C18BD" w:rsidRDefault="000D26A6" w:rsidP="001C2F69">
      <w:pPr>
        <w:pStyle w:val="aff"/>
        <w:rPr>
          <w:sz w:val="18"/>
          <w:szCs w:val="18"/>
        </w:rPr>
      </w:pPr>
      <w:r w:rsidRPr="009C18BD">
        <w:rPr>
          <w:rStyle w:val="aff1"/>
          <w:sz w:val="18"/>
          <w:szCs w:val="18"/>
        </w:rPr>
        <w:footnoteRef/>
      </w:r>
      <w:r w:rsidRPr="009C18BD">
        <w:rPr>
          <w:sz w:val="18"/>
          <w:szCs w:val="18"/>
        </w:rPr>
        <w:t xml:space="preserve"> Справка «О предоставлении геологической информации»//Калининградский филиал</w:t>
      </w:r>
      <w:r>
        <w:rPr>
          <w:sz w:val="18"/>
          <w:szCs w:val="18"/>
        </w:rPr>
        <w:t xml:space="preserve"> </w:t>
      </w:r>
      <w:r w:rsidRPr="009C18BD">
        <w:rPr>
          <w:sz w:val="18"/>
          <w:szCs w:val="18"/>
        </w:rPr>
        <w:t>ФБУ «ТФГИ по северо-запа</w:t>
      </w:r>
      <w:r>
        <w:rPr>
          <w:sz w:val="18"/>
          <w:szCs w:val="18"/>
        </w:rPr>
        <w:t>дному федеральному округу» от 29.01</w:t>
      </w:r>
      <w:r w:rsidRPr="009C18BD">
        <w:rPr>
          <w:sz w:val="18"/>
          <w:szCs w:val="18"/>
        </w:rPr>
        <w:t>.201</w:t>
      </w:r>
      <w:r>
        <w:rPr>
          <w:sz w:val="18"/>
          <w:szCs w:val="18"/>
        </w:rPr>
        <w:t>5</w:t>
      </w:r>
      <w:r w:rsidRPr="009C18BD">
        <w:rPr>
          <w:sz w:val="18"/>
          <w:szCs w:val="18"/>
        </w:rPr>
        <w:t xml:space="preserve"> г.</w:t>
      </w:r>
    </w:p>
  </w:footnote>
  <w:footnote w:id="18">
    <w:p w:rsidR="000D26A6" w:rsidRPr="00E00756" w:rsidRDefault="000D26A6" w:rsidP="001C2F69">
      <w:pPr>
        <w:spacing w:before="0" w:after="0"/>
        <w:jc w:val="both"/>
        <w:rPr>
          <w:sz w:val="18"/>
          <w:szCs w:val="18"/>
        </w:rPr>
      </w:pPr>
      <w:r w:rsidRPr="00E00756">
        <w:rPr>
          <w:rStyle w:val="aff1"/>
          <w:sz w:val="18"/>
          <w:szCs w:val="18"/>
        </w:rPr>
        <w:footnoteRef/>
      </w:r>
      <w:r w:rsidRPr="00E00756">
        <w:rPr>
          <w:sz w:val="18"/>
          <w:szCs w:val="18"/>
        </w:rPr>
        <w:t xml:space="preserve"> Геология и полезные ископаемые Калининградского региона / В.А. Загородных, Т.А. Кунаева; «Балтгеолресурсы», ООО. – Калининград: Изд-во «Янтарный сказ», 2005. – 208 с.</w:t>
      </w:r>
    </w:p>
  </w:footnote>
  <w:footnote w:id="19">
    <w:p w:rsidR="000D26A6" w:rsidRDefault="000D26A6" w:rsidP="001C2F69">
      <w:pPr>
        <w:spacing w:before="0" w:after="0"/>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20">
    <w:p w:rsidR="000D26A6" w:rsidRPr="00CA370B" w:rsidRDefault="000D26A6" w:rsidP="001C2F69">
      <w:pPr>
        <w:spacing w:before="0" w:after="0"/>
        <w:jc w:val="both"/>
        <w:rPr>
          <w:sz w:val="18"/>
          <w:szCs w:val="18"/>
        </w:rPr>
      </w:pPr>
      <w:r w:rsidRPr="00CA370B">
        <w:rPr>
          <w:rStyle w:val="aff1"/>
          <w:sz w:val="18"/>
          <w:szCs w:val="18"/>
        </w:rPr>
        <w:footnoteRef/>
      </w:r>
      <w:r w:rsidRPr="00CA370B">
        <w:rPr>
          <w:sz w:val="18"/>
          <w:szCs w:val="18"/>
        </w:rPr>
        <w:t xml:space="preserve"> 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21">
    <w:p w:rsidR="000D26A6" w:rsidRPr="00CA370B" w:rsidRDefault="000D26A6" w:rsidP="001C2F69">
      <w:pPr>
        <w:spacing w:before="0" w:after="0"/>
        <w:jc w:val="both"/>
        <w:rPr>
          <w:sz w:val="18"/>
          <w:szCs w:val="18"/>
        </w:rPr>
      </w:pPr>
      <w:r>
        <w:rPr>
          <w:rStyle w:val="aff1"/>
        </w:rPr>
        <w:footnoteRef/>
      </w:r>
      <w:r>
        <w:t xml:space="preserve"> </w:t>
      </w:r>
      <w:r w:rsidRPr="00CA370B">
        <w:rPr>
          <w:sz w:val="18"/>
          <w:szCs w:val="18"/>
        </w:rPr>
        <w:t>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22">
    <w:p w:rsidR="000D26A6" w:rsidRPr="00C90957" w:rsidRDefault="000D26A6" w:rsidP="001C2F69">
      <w:pPr>
        <w:spacing w:before="0" w:after="0"/>
        <w:jc w:val="both"/>
        <w:rPr>
          <w:sz w:val="18"/>
          <w:szCs w:val="18"/>
        </w:rPr>
      </w:pPr>
      <w:r>
        <w:rPr>
          <w:rStyle w:val="aff1"/>
        </w:rPr>
        <w:footnoteRef/>
      </w:r>
      <w:r>
        <w:t xml:space="preserve"> </w:t>
      </w:r>
      <w:r w:rsidRPr="00CA370B">
        <w:rPr>
          <w:sz w:val="18"/>
          <w:szCs w:val="18"/>
        </w:rPr>
        <w:t>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23">
    <w:p w:rsidR="000D26A6" w:rsidRPr="0085359C" w:rsidRDefault="000D26A6" w:rsidP="001C2F69">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Погода в Калининграде. Портал Погода и климат - http://www.pogodaiklimat.ru/climate/26702.htm</w:t>
      </w:r>
    </w:p>
  </w:footnote>
  <w:footnote w:id="24">
    <w:p w:rsidR="000D26A6" w:rsidRDefault="000D26A6" w:rsidP="00625B0D">
      <w:pPr>
        <w:pStyle w:val="aff"/>
      </w:pPr>
      <w:r>
        <w:rPr>
          <w:rStyle w:val="aff1"/>
        </w:rPr>
        <w:footnoteRef/>
      </w:r>
      <w:r>
        <w:t xml:space="preserve"> </w:t>
      </w:r>
      <w:r>
        <w:rPr>
          <w:sz w:val="18"/>
          <w:szCs w:val="18"/>
        </w:rPr>
        <w:t xml:space="preserve">Погода в Калининграде. Портал Погода и климат - </w:t>
      </w:r>
      <w:r w:rsidRPr="00974DEF">
        <w:rPr>
          <w:sz w:val="18"/>
          <w:szCs w:val="18"/>
        </w:rPr>
        <w:t>http://www.pogodaiklimat.ru/climate/26702.htm</w:t>
      </w:r>
    </w:p>
  </w:footnote>
  <w:footnote w:id="25">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26">
    <w:p w:rsidR="000D26A6" w:rsidRPr="00C9337F" w:rsidRDefault="000D26A6" w:rsidP="001C2F69">
      <w:pPr>
        <w:pStyle w:val="aff"/>
        <w:rPr>
          <w:sz w:val="18"/>
          <w:szCs w:val="18"/>
        </w:rPr>
      </w:pPr>
      <w:r w:rsidRPr="00C9337F">
        <w:rPr>
          <w:rStyle w:val="aff1"/>
          <w:sz w:val="18"/>
          <w:szCs w:val="18"/>
        </w:rPr>
        <w:footnoteRef/>
      </w:r>
      <w:r w:rsidRPr="00C9337F">
        <w:rPr>
          <w:sz w:val="18"/>
          <w:szCs w:val="18"/>
        </w:rPr>
        <w:t xml:space="preserve"> Климат Калининграда // Википедия – свободная энциклопедия. Дата обращения 14.11.2014 г. - https://ru.wikipedia.org/</w:t>
      </w:r>
    </w:p>
  </w:footnote>
  <w:footnote w:id="27">
    <w:p w:rsidR="000D26A6" w:rsidRDefault="000D26A6" w:rsidP="001C2F69">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28">
    <w:p w:rsidR="000D26A6" w:rsidRPr="0085359C" w:rsidRDefault="000D26A6" w:rsidP="001C2F69">
      <w:pPr>
        <w:spacing w:before="0" w:after="0" w:line="240" w:lineRule="auto"/>
        <w:jc w:val="both"/>
        <w:rPr>
          <w:rFonts w:ascii="Times New Roman" w:hAnsi="Times New Roman" w:cs="Times New Roman"/>
          <w:sz w:val="18"/>
          <w:szCs w:val="18"/>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29">
    <w:p w:rsidR="000D26A6" w:rsidRPr="0085359C" w:rsidRDefault="000D26A6" w:rsidP="001C2F69">
      <w:pPr>
        <w:pStyle w:val="aff"/>
        <w:rPr>
          <w:rFonts w:ascii="Times New Roman" w:hAnsi="Times New Roman" w:cs="Times New Roman"/>
          <w:sz w:val="18"/>
          <w:szCs w:val="18"/>
        </w:rPr>
      </w:pPr>
      <w:r w:rsidRPr="0085359C">
        <w:rPr>
          <w:rStyle w:val="aff1"/>
          <w:rFonts w:ascii="Times New Roman" w:hAnsi="Times New Roman" w:cs="Times New Roman"/>
          <w:sz w:val="18"/>
          <w:szCs w:val="18"/>
        </w:rPr>
        <w:footnoteRef/>
      </w:r>
      <w:r w:rsidRPr="0085359C">
        <w:rPr>
          <w:rFonts w:ascii="Times New Roman" w:hAnsi="Times New Roman" w:cs="Times New Roman"/>
          <w:sz w:val="18"/>
          <w:szCs w:val="18"/>
        </w:rPr>
        <w:t xml:space="preserve"> Погода в Калининграде. Портал Погода и климат - http://www.pogodaiklimat.ru/climate/26702.htm</w:t>
      </w:r>
    </w:p>
  </w:footnote>
  <w:footnote w:id="30">
    <w:p w:rsidR="000D26A6" w:rsidRDefault="000D26A6" w:rsidP="00625B0D">
      <w:pPr>
        <w:pStyle w:val="aff"/>
      </w:pPr>
      <w:r>
        <w:rPr>
          <w:rStyle w:val="aff1"/>
        </w:rPr>
        <w:footnoteRef/>
      </w:r>
      <w:r>
        <w:t xml:space="preserve"> </w:t>
      </w:r>
      <w:r w:rsidRPr="00C9337F">
        <w:rPr>
          <w:sz w:val="18"/>
          <w:szCs w:val="18"/>
        </w:rPr>
        <w:t>Климат Калининграда // Википедия – свободная энциклопедия. Дата обращения 14.11.2014 г. - https://ru.wikipedia.org/</w:t>
      </w:r>
    </w:p>
  </w:footnote>
  <w:footnote w:id="31">
    <w:p w:rsidR="000D26A6" w:rsidRDefault="000D26A6" w:rsidP="00625B0D">
      <w:pPr>
        <w:pStyle w:val="aff"/>
      </w:pPr>
      <w:r>
        <w:rPr>
          <w:rStyle w:val="aff1"/>
        </w:rPr>
        <w:footnoteRef/>
      </w:r>
      <w:r>
        <w:t xml:space="preserve"> </w:t>
      </w:r>
      <w:r w:rsidRPr="00CA370B">
        <w:rPr>
          <w:sz w:val="18"/>
          <w:szCs w:val="18"/>
        </w:rPr>
        <w:t>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32">
    <w:p w:rsidR="000D26A6" w:rsidRDefault="000D26A6" w:rsidP="00625B0D">
      <w:pPr>
        <w:pStyle w:val="aff"/>
      </w:pPr>
      <w:r>
        <w:rPr>
          <w:rStyle w:val="aff1"/>
        </w:rPr>
        <w:footnoteRef/>
      </w:r>
      <w:r>
        <w:t xml:space="preserve"> </w:t>
      </w:r>
      <w:r>
        <w:rPr>
          <w:sz w:val="18"/>
          <w:szCs w:val="18"/>
        </w:rPr>
        <w:t>Преголя</w:t>
      </w:r>
      <w:r w:rsidRPr="00C9337F">
        <w:rPr>
          <w:sz w:val="18"/>
          <w:szCs w:val="18"/>
        </w:rPr>
        <w:t xml:space="preserve"> // Википедия – свободная энциклопедия. Дата обращения 14.11.2014 г. - https://ru.wikipedia.org/</w:t>
      </w:r>
    </w:p>
  </w:footnote>
  <w:footnote w:id="33">
    <w:p w:rsidR="000D26A6" w:rsidRDefault="000D26A6" w:rsidP="00625B0D">
      <w:pPr>
        <w:pStyle w:val="aff"/>
      </w:pPr>
      <w:r>
        <w:rPr>
          <w:rStyle w:val="aff1"/>
        </w:rPr>
        <w:footnoteRef/>
      </w:r>
      <w:r>
        <w:t xml:space="preserve"> </w:t>
      </w:r>
      <w:r w:rsidRPr="00CA370B">
        <w:rPr>
          <w:sz w:val="18"/>
          <w:szCs w:val="18"/>
        </w:rPr>
        <w:t>Калининградская область. Климат / Г.М. Баринова. – Калининград: ФГУИПП «Янтарный сказ», 2002. – 196 с. – (Серия «Природа. История. Культура. Калининградская область»)</w:t>
      </w:r>
    </w:p>
  </w:footnote>
  <w:footnote w:id="34">
    <w:p w:rsidR="000D26A6" w:rsidRDefault="000D26A6" w:rsidP="00533476">
      <w:pPr>
        <w:pStyle w:val="aff"/>
      </w:pPr>
      <w:r>
        <w:rPr>
          <w:rStyle w:val="aff1"/>
        </w:rPr>
        <w:footnoteRef/>
      </w:r>
      <w:r>
        <w:t xml:space="preserve"> </w:t>
      </w:r>
      <w:r>
        <w:rPr>
          <w:sz w:val="18"/>
          <w:szCs w:val="18"/>
        </w:rPr>
        <w:t>Калининград</w:t>
      </w:r>
      <w:r w:rsidRPr="00C9337F">
        <w:rPr>
          <w:sz w:val="18"/>
          <w:szCs w:val="18"/>
        </w:rPr>
        <w:t xml:space="preserve"> // Википедия – свободная энциклопедия</w:t>
      </w:r>
      <w:r>
        <w:rPr>
          <w:sz w:val="18"/>
          <w:szCs w:val="18"/>
        </w:rPr>
        <w:t>. Дата обращения 16</w:t>
      </w:r>
      <w:r w:rsidRPr="00C9337F">
        <w:rPr>
          <w:sz w:val="18"/>
          <w:szCs w:val="18"/>
        </w:rPr>
        <w:t>.11.2014 г. - https://ru.wikipedia.org/</w:t>
      </w:r>
    </w:p>
  </w:footnote>
  <w:footnote w:id="35">
    <w:p w:rsidR="000D26A6" w:rsidRPr="0085359C" w:rsidRDefault="000D26A6" w:rsidP="00533476">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eastAsia="Calibri" w:hAnsi="Times New Roman" w:cs="Times New Roman"/>
          <w:sz w:val="18"/>
          <w:szCs w:val="18"/>
        </w:rPr>
        <w:t xml:space="preserve">Схема дождевой канализации и гидросистемы городского округа «Город Калининград», </w:t>
      </w:r>
    </w:p>
  </w:footnote>
  <w:footnote w:id="36">
    <w:p w:rsidR="000D26A6" w:rsidRPr="0085359C" w:rsidRDefault="000D26A6" w:rsidP="00533476">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eastAsia="Calibri" w:hAnsi="Times New Roman" w:cs="Times New Roman"/>
          <w:sz w:val="18"/>
          <w:szCs w:val="18"/>
        </w:rPr>
        <w:t xml:space="preserve">Схема дождевой канализации и гидросистемы городского округа «Город Калининград», </w:t>
      </w:r>
    </w:p>
  </w:footnote>
  <w:footnote w:id="37">
    <w:p w:rsidR="000D26A6" w:rsidRPr="0085359C" w:rsidRDefault="000D26A6" w:rsidP="00533476">
      <w:pPr>
        <w:pStyle w:val="aff"/>
        <w:rPr>
          <w:rFonts w:ascii="Times New Roman" w:hAnsi="Times New Roman" w:cs="Times New Roman"/>
          <w:lang w:val="en-US"/>
        </w:rPr>
      </w:pPr>
      <w:r w:rsidRPr="0085359C">
        <w:rPr>
          <w:rStyle w:val="aff1"/>
          <w:rFonts w:ascii="Times New Roman" w:hAnsi="Times New Roman" w:cs="Times New Roman"/>
        </w:rPr>
        <w:footnoteRef/>
      </w:r>
      <w:r w:rsidRPr="0085359C">
        <w:rPr>
          <w:rFonts w:ascii="Times New Roman" w:hAnsi="Times New Roman" w:cs="Times New Roman"/>
          <w:lang w:val="en-US"/>
        </w:rPr>
        <w:t xml:space="preserve"> </w:t>
      </w:r>
      <w:r w:rsidRPr="0085359C">
        <w:rPr>
          <w:rFonts w:ascii="Times New Roman" w:hAnsi="Times New Roman" w:cs="Times New Roman"/>
          <w:sz w:val="18"/>
          <w:szCs w:val="18"/>
          <w:lang w:val="en-US"/>
        </w:rPr>
        <w:t>Domnin D. Bathymetry map of the Vistula Lagoon // Transboundary waters and basins in the South East Baltic / ed. B. Chubarenko – Kaliningrad: Terra Baltica, 2008</w:t>
      </w:r>
    </w:p>
  </w:footnote>
  <w:footnote w:id="38">
    <w:p w:rsidR="000D26A6" w:rsidRPr="0085359C" w:rsidRDefault="000D26A6" w:rsidP="00533476">
      <w:pPr>
        <w:jc w:val="both"/>
        <w:rPr>
          <w:rFonts w:ascii="Times New Roman" w:hAnsi="Times New Roman" w:cs="Times New Roman"/>
          <w:sz w:val="18"/>
          <w:szCs w:val="18"/>
          <w:lang w:val="en-US"/>
        </w:rPr>
      </w:pPr>
      <w:r w:rsidRPr="0085359C">
        <w:rPr>
          <w:rStyle w:val="aff1"/>
          <w:rFonts w:ascii="Times New Roman" w:hAnsi="Times New Roman" w:cs="Times New Roman"/>
          <w:sz w:val="18"/>
          <w:szCs w:val="18"/>
        </w:rPr>
        <w:footnoteRef/>
      </w:r>
      <w:r w:rsidRPr="0085359C">
        <w:rPr>
          <w:rFonts w:ascii="Times New Roman" w:hAnsi="Times New Roman" w:cs="Times New Roman"/>
          <w:sz w:val="18"/>
          <w:szCs w:val="18"/>
          <w:lang w:val="en-US"/>
        </w:rPr>
        <w:t xml:space="preserve"> Domnin D. Bathymetry map of the Vistula Lagoon // Transboundary waters and basins in the South East Baltic / ed. B. Chubarenko – Kaliningrad: Terra Baltica, 2008</w:t>
      </w:r>
    </w:p>
  </w:footnote>
  <w:footnote w:id="39">
    <w:p w:rsidR="000D26A6" w:rsidRPr="0085359C" w:rsidRDefault="000D26A6" w:rsidP="00533476">
      <w:pPr>
        <w:pStyle w:val="aff"/>
        <w:rPr>
          <w:rFonts w:ascii="Times New Roman" w:hAnsi="Times New Roman" w:cs="Times New Roman"/>
          <w:sz w:val="18"/>
          <w:szCs w:val="18"/>
        </w:rPr>
      </w:pPr>
      <w:r w:rsidRPr="0085359C">
        <w:rPr>
          <w:rStyle w:val="aff1"/>
          <w:rFonts w:ascii="Times New Roman" w:hAnsi="Times New Roman" w:cs="Times New Roman"/>
          <w:sz w:val="18"/>
          <w:szCs w:val="18"/>
        </w:rPr>
        <w:footnoteRef/>
      </w:r>
      <w:r w:rsidRPr="000D26A6">
        <w:rPr>
          <w:rFonts w:ascii="Times New Roman" w:hAnsi="Times New Roman" w:cs="Times New Roman"/>
          <w:sz w:val="18"/>
          <w:szCs w:val="18"/>
          <w:lang w:val="en-US"/>
        </w:rPr>
        <w:t xml:space="preserve"> </w:t>
      </w:r>
      <w:r w:rsidRPr="0085359C">
        <w:rPr>
          <w:rFonts w:ascii="Times New Roman" w:hAnsi="Times New Roman" w:cs="Times New Roman"/>
          <w:sz w:val="18"/>
          <w:szCs w:val="18"/>
        </w:rPr>
        <w:t>География</w:t>
      </w:r>
      <w:r w:rsidRPr="000D26A6">
        <w:rPr>
          <w:rFonts w:ascii="Times New Roman" w:hAnsi="Times New Roman" w:cs="Times New Roman"/>
          <w:sz w:val="18"/>
          <w:szCs w:val="18"/>
          <w:lang w:val="en-US"/>
        </w:rPr>
        <w:t xml:space="preserve"> </w:t>
      </w:r>
      <w:r w:rsidRPr="0085359C">
        <w:rPr>
          <w:rFonts w:ascii="Times New Roman" w:hAnsi="Times New Roman" w:cs="Times New Roman"/>
          <w:sz w:val="18"/>
          <w:szCs w:val="18"/>
        </w:rPr>
        <w:t>янтарного</w:t>
      </w:r>
      <w:r w:rsidRPr="000D26A6">
        <w:rPr>
          <w:rFonts w:ascii="Times New Roman" w:hAnsi="Times New Roman" w:cs="Times New Roman"/>
          <w:sz w:val="18"/>
          <w:szCs w:val="18"/>
          <w:lang w:val="en-US"/>
        </w:rPr>
        <w:t xml:space="preserve"> </w:t>
      </w:r>
      <w:r w:rsidRPr="0085359C">
        <w:rPr>
          <w:rFonts w:ascii="Times New Roman" w:hAnsi="Times New Roman" w:cs="Times New Roman"/>
          <w:sz w:val="18"/>
          <w:szCs w:val="18"/>
        </w:rPr>
        <w:t>края</w:t>
      </w:r>
      <w:r w:rsidRPr="000D26A6">
        <w:rPr>
          <w:rFonts w:ascii="Times New Roman" w:hAnsi="Times New Roman" w:cs="Times New Roman"/>
          <w:sz w:val="18"/>
          <w:szCs w:val="18"/>
          <w:lang w:val="en-US"/>
        </w:rPr>
        <w:t xml:space="preserve"> / </w:t>
      </w:r>
      <w:r w:rsidRPr="0085359C">
        <w:rPr>
          <w:rFonts w:ascii="Times New Roman" w:hAnsi="Times New Roman" w:cs="Times New Roman"/>
          <w:sz w:val="18"/>
          <w:szCs w:val="18"/>
        </w:rPr>
        <w:t>под</w:t>
      </w:r>
      <w:r w:rsidRPr="000D26A6">
        <w:rPr>
          <w:rFonts w:ascii="Times New Roman" w:hAnsi="Times New Roman" w:cs="Times New Roman"/>
          <w:sz w:val="18"/>
          <w:szCs w:val="18"/>
          <w:lang w:val="en-US"/>
        </w:rPr>
        <w:t xml:space="preserve"> </w:t>
      </w:r>
      <w:r w:rsidRPr="0085359C">
        <w:rPr>
          <w:rFonts w:ascii="Times New Roman" w:hAnsi="Times New Roman" w:cs="Times New Roman"/>
          <w:sz w:val="18"/>
          <w:szCs w:val="18"/>
        </w:rPr>
        <w:t>ред</w:t>
      </w:r>
      <w:r w:rsidRPr="000D26A6">
        <w:rPr>
          <w:rFonts w:ascii="Times New Roman" w:hAnsi="Times New Roman" w:cs="Times New Roman"/>
          <w:sz w:val="18"/>
          <w:szCs w:val="18"/>
          <w:lang w:val="en-US"/>
        </w:rPr>
        <w:t xml:space="preserve">. </w:t>
      </w:r>
      <w:r w:rsidRPr="0085359C">
        <w:rPr>
          <w:rFonts w:ascii="Times New Roman" w:hAnsi="Times New Roman" w:cs="Times New Roman"/>
          <w:sz w:val="18"/>
          <w:szCs w:val="18"/>
        </w:rPr>
        <w:t>В.В. Орленка, Калининград: Изд-во Янтарный сказ, 2005, 416 С.</w:t>
      </w:r>
    </w:p>
  </w:footnote>
  <w:footnote w:id="40">
    <w:p w:rsidR="000D26A6" w:rsidRPr="0085359C" w:rsidRDefault="000D26A6" w:rsidP="00533476">
      <w:pPr>
        <w:pStyle w:val="aff"/>
        <w:rPr>
          <w:rFonts w:ascii="Times New Roman" w:hAnsi="Times New Roman" w:cs="Times New Roman"/>
        </w:rPr>
      </w:pPr>
      <w:r w:rsidRPr="0085359C">
        <w:rPr>
          <w:rStyle w:val="aff1"/>
          <w:rFonts w:ascii="Times New Roman" w:hAnsi="Times New Roman" w:cs="Times New Roman"/>
        </w:rPr>
        <w:footnoteRef/>
      </w:r>
      <w:r w:rsidRPr="0085359C">
        <w:rPr>
          <w:rFonts w:ascii="Times New Roman" w:hAnsi="Times New Roman" w:cs="Times New Roman"/>
        </w:rPr>
        <w:t xml:space="preserve"> </w:t>
      </w:r>
      <w:r w:rsidRPr="0085359C">
        <w:rPr>
          <w:rFonts w:ascii="Times New Roman" w:hAnsi="Times New Roman" w:cs="Times New Roman"/>
          <w:sz w:val="18"/>
          <w:szCs w:val="18"/>
        </w:rPr>
        <w:t>Преголя // Википедия – свободная энциклопедия. Дата обращения 14.11.2014 г. - https://ru.wikipedia.org/</w:t>
      </w:r>
    </w:p>
  </w:footnote>
  <w:footnote w:id="41">
    <w:p w:rsidR="000D26A6" w:rsidRPr="00CF00F1" w:rsidRDefault="000D26A6" w:rsidP="00533476">
      <w:pPr>
        <w:pStyle w:val="aff"/>
        <w:rPr>
          <w:sz w:val="18"/>
          <w:szCs w:val="18"/>
        </w:rPr>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42">
    <w:p w:rsidR="000D26A6" w:rsidRPr="00924309" w:rsidRDefault="000D26A6" w:rsidP="00533476">
      <w:pPr>
        <w:pStyle w:val="aff"/>
        <w:rPr>
          <w:sz w:val="18"/>
          <w:szCs w:val="18"/>
        </w:rPr>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43">
    <w:p w:rsidR="000D26A6" w:rsidRDefault="000D26A6" w:rsidP="00533476">
      <w:pPr>
        <w:pStyle w:val="aff"/>
      </w:pPr>
      <w:r>
        <w:rPr>
          <w:rStyle w:val="aff1"/>
        </w:rPr>
        <w:footnoteRef/>
      </w:r>
      <w:r>
        <w:t xml:space="preserve"> Преголя</w:t>
      </w:r>
      <w:r w:rsidRPr="00C9337F">
        <w:rPr>
          <w:sz w:val="18"/>
          <w:szCs w:val="18"/>
        </w:rPr>
        <w:t>// Википедия – свободная энциклопедия. Дата обращения 14.11.2014 г. - https://ru.wikipedia.org/</w:t>
      </w:r>
    </w:p>
  </w:footnote>
  <w:footnote w:id="44">
    <w:p w:rsidR="000D26A6" w:rsidRDefault="000D26A6" w:rsidP="00533476">
      <w:pPr>
        <w:pStyle w:val="aff"/>
      </w:pPr>
      <w:r>
        <w:rPr>
          <w:rStyle w:val="aff1"/>
        </w:rPr>
        <w:footnoteRef/>
      </w:r>
      <w:r>
        <w:t xml:space="preserve"> Преголя</w:t>
      </w:r>
      <w:r w:rsidRPr="00C9337F">
        <w:rPr>
          <w:sz w:val="18"/>
          <w:szCs w:val="18"/>
        </w:rPr>
        <w:t>// Википедия – свободная энциклопедия. Дата обращения 14.11.2014 г. - https://ru.wikipedia.org/</w:t>
      </w:r>
    </w:p>
  </w:footnote>
  <w:footnote w:id="45">
    <w:p w:rsidR="000D26A6" w:rsidRDefault="000D26A6" w:rsidP="00533476">
      <w:pPr>
        <w:pStyle w:val="aff"/>
      </w:pPr>
      <w:r>
        <w:rPr>
          <w:rStyle w:val="aff1"/>
        </w:rPr>
        <w:footnoteRef/>
      </w:r>
      <w:r>
        <w:t xml:space="preserve"> Преголя</w:t>
      </w:r>
      <w:r w:rsidRPr="00C9337F">
        <w:rPr>
          <w:sz w:val="18"/>
          <w:szCs w:val="18"/>
        </w:rPr>
        <w:t>// Википедия – свободная энциклопедия. Дата обращения 14.11.2014 г. - https://ru.wikipedia.org/</w:t>
      </w:r>
    </w:p>
  </w:footnote>
  <w:footnote w:id="46">
    <w:p w:rsidR="000D26A6" w:rsidRDefault="000D26A6" w:rsidP="00533476">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w:t>
      </w:r>
    </w:p>
  </w:footnote>
  <w:footnote w:id="47">
    <w:p w:rsidR="000D26A6" w:rsidRDefault="000D26A6" w:rsidP="00533476">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48">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49">
    <w:p w:rsidR="000D26A6" w:rsidRPr="00A664D1" w:rsidRDefault="000D26A6" w:rsidP="00285353">
      <w:pPr>
        <w:spacing w:before="0" w:after="0"/>
        <w:jc w:val="both"/>
        <w:rPr>
          <w:sz w:val="18"/>
          <w:szCs w:val="18"/>
        </w:rPr>
      </w:pPr>
      <w:r w:rsidRPr="00A664D1">
        <w:rPr>
          <w:rStyle w:val="aff1"/>
          <w:sz w:val="18"/>
          <w:szCs w:val="18"/>
        </w:rPr>
        <w:footnoteRef/>
      </w:r>
      <w:r w:rsidRPr="00A664D1">
        <w:rPr>
          <w:sz w:val="18"/>
          <w:szCs w:val="18"/>
        </w:rPr>
        <w:t xml:space="preserve"> Гидрогеология СССР, т. 45, Калининградская область, М., «Недра», 1970, 158 с.</w:t>
      </w:r>
    </w:p>
  </w:footnote>
  <w:footnote w:id="50">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51">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52">
    <w:p w:rsidR="000D26A6" w:rsidRDefault="000D26A6" w:rsidP="00625B0D">
      <w:pPr>
        <w:pStyle w:val="aff"/>
      </w:pPr>
      <w:r>
        <w:rPr>
          <w:rStyle w:val="aff1"/>
        </w:rPr>
        <w:footnoteRef/>
      </w:r>
      <w:r>
        <w:t xml:space="preserve"> Подземные воды - </w:t>
      </w:r>
      <w:r w:rsidRPr="0075351D">
        <w:t>http://sevzapnedra.nw.ru/GMCN/SF/Kaliningradskaja/KAL31.htm</w:t>
      </w:r>
    </w:p>
  </w:footnote>
  <w:footnote w:id="53">
    <w:p w:rsidR="000D26A6" w:rsidRPr="00285353" w:rsidRDefault="000D26A6" w:rsidP="00285353">
      <w:pPr>
        <w:pStyle w:val="affd"/>
        <w:spacing w:before="0" w:beforeAutospacing="0" w:after="0" w:afterAutospacing="0"/>
        <w:ind w:firstLine="0"/>
        <w:rPr>
          <w:rFonts w:asciiTheme="minorHAnsi" w:eastAsiaTheme="minorHAnsi" w:hAnsiTheme="minorHAnsi" w:cstheme="minorBidi"/>
          <w:sz w:val="18"/>
          <w:szCs w:val="18"/>
          <w:lang w:eastAsia="en-US"/>
        </w:rPr>
      </w:pPr>
      <w:r>
        <w:rPr>
          <w:rStyle w:val="aff1"/>
        </w:rPr>
        <w:footnoteRef/>
      </w:r>
      <w:r>
        <w:t xml:space="preserve"> </w:t>
      </w:r>
      <w:r w:rsidRPr="00285353">
        <w:rPr>
          <w:rFonts w:asciiTheme="minorHAnsi" w:eastAsiaTheme="minorHAnsi" w:hAnsiTheme="minorHAnsi" w:cstheme="minorBidi"/>
          <w:sz w:val="18"/>
          <w:szCs w:val="18"/>
          <w:lang w:eastAsia="en-US"/>
        </w:rPr>
        <w:t>Глущенко А.И. Экологическое состояние и качество подземных вод калининградского скважинного водозабора // Вестник БФУ им. И. Канта . 2008. №1. URL: http://cyberleninka.ru/article/n/ekologicheskoe-sostoyanie-i-kachestvo-podzemnyh-vod-kaliningradskogo-skvazhinnogo-vodozabora (дата обращения: 03.12.2014).</w:t>
      </w:r>
    </w:p>
  </w:footnote>
  <w:footnote w:id="54">
    <w:p w:rsidR="000D26A6" w:rsidRDefault="000D26A6" w:rsidP="00625B0D">
      <w:pPr>
        <w:pStyle w:val="aff"/>
      </w:pPr>
      <w:r>
        <w:rPr>
          <w:rStyle w:val="aff1"/>
        </w:rPr>
        <w:footnoteRef/>
      </w:r>
      <w:r>
        <w:t xml:space="preserve"> Подземные воды - </w:t>
      </w:r>
      <w:r w:rsidRPr="0075351D">
        <w:t>http://sevzapnedra.nw.ru/GMCN/SF/Kaliningradskaja/KAL31.htm</w:t>
      </w:r>
    </w:p>
  </w:footnote>
  <w:footnote w:id="55">
    <w:p w:rsidR="000D26A6" w:rsidRPr="00A51C60" w:rsidRDefault="000D26A6" w:rsidP="00625B0D">
      <w:pPr>
        <w:pStyle w:val="aff"/>
        <w:rPr>
          <w:sz w:val="18"/>
          <w:szCs w:val="18"/>
        </w:rPr>
      </w:pPr>
      <w:r w:rsidRPr="00A51C60">
        <w:rPr>
          <w:rStyle w:val="aff1"/>
          <w:sz w:val="18"/>
          <w:szCs w:val="18"/>
        </w:rPr>
        <w:footnoteRef/>
      </w:r>
      <w:r w:rsidRPr="00A51C60">
        <w:rPr>
          <w:sz w:val="18"/>
          <w:szCs w:val="18"/>
        </w:rPr>
        <w:t xml:space="preserve"> География янтарного края / под ред. В.В. Орленка, Калининград: Изд-во Янтарный сказ, 2005, 416 С</w:t>
      </w:r>
    </w:p>
  </w:footnote>
  <w:footnote w:id="56">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57">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58">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59">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60">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61">
    <w:p w:rsidR="000D26A6" w:rsidRDefault="000D26A6" w:rsidP="00625B0D">
      <w:pPr>
        <w:pStyle w:val="aff"/>
      </w:pPr>
      <w:r>
        <w:rPr>
          <w:rStyle w:val="aff1"/>
        </w:rPr>
        <w:footnoteRef/>
      </w:r>
      <w:r>
        <w:t xml:space="preserve"> </w:t>
      </w:r>
      <w:r w:rsidRPr="00A664D1">
        <w:rPr>
          <w:sz w:val="18"/>
          <w:szCs w:val="18"/>
        </w:rPr>
        <w:t>Гидрогеология СССР, т. 45, Калининградская область, М., «Недра», 1970, 158 с.</w:t>
      </w:r>
    </w:p>
  </w:footnote>
  <w:footnote w:id="62">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63">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64">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65">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66">
    <w:p w:rsidR="000D26A6" w:rsidRPr="00C91940" w:rsidRDefault="000D26A6" w:rsidP="00625B0D">
      <w:pPr>
        <w:pStyle w:val="aff"/>
        <w:rPr>
          <w:sz w:val="18"/>
          <w:szCs w:val="18"/>
        </w:rPr>
      </w:pPr>
      <w:r>
        <w:rPr>
          <w:rStyle w:val="aff1"/>
        </w:rPr>
        <w:footnoteRef/>
      </w:r>
      <w:r>
        <w:t xml:space="preserve"> </w:t>
      </w:r>
      <w:r w:rsidRPr="00A51C60">
        <w:rPr>
          <w:sz w:val="18"/>
          <w:szCs w:val="18"/>
        </w:rPr>
        <w:t>География янтарного края / под ред. В.В. Орленка, Калининград: Из</w:t>
      </w:r>
      <w:r>
        <w:rPr>
          <w:sz w:val="18"/>
          <w:szCs w:val="18"/>
        </w:rPr>
        <w:t>д-во Янтарный сказ, 2005, 416 С</w:t>
      </w:r>
    </w:p>
  </w:footnote>
  <w:footnote w:id="67">
    <w:p w:rsidR="000D26A6" w:rsidRPr="00C91940" w:rsidRDefault="000D26A6" w:rsidP="00625B0D">
      <w:pPr>
        <w:pStyle w:val="aff"/>
        <w:rPr>
          <w:sz w:val="18"/>
          <w:szCs w:val="18"/>
        </w:rPr>
      </w:pPr>
      <w:r>
        <w:rPr>
          <w:rStyle w:val="aff1"/>
        </w:rPr>
        <w:footnoteRef/>
      </w:r>
      <w:r>
        <w:t xml:space="preserve"> </w:t>
      </w:r>
      <w:r>
        <w:rPr>
          <w:sz w:val="18"/>
          <w:szCs w:val="18"/>
        </w:rPr>
        <w:t>Мацкова С.В., Дедков</w:t>
      </w:r>
      <w:r w:rsidRPr="00C91940">
        <w:rPr>
          <w:sz w:val="18"/>
          <w:szCs w:val="18"/>
        </w:rPr>
        <w:t xml:space="preserve"> В.П. Синантропная флора газонов г. Калининграда (на примере зеленой зоны Московского проспекта) // Вестник БФУ им. И. Канта . 2008. №1. URL:</w:t>
      </w:r>
      <w:r>
        <w:t xml:space="preserve"> </w:t>
      </w:r>
      <w:r w:rsidRPr="00C91940">
        <w:rPr>
          <w:sz w:val="18"/>
          <w:szCs w:val="18"/>
        </w:rPr>
        <w:t>http://cyberleninka.ru/article/n/sinantropnaya-flora-gazonov-g-kaliningrada-na-primere-zelenoy-zony-moskovskogo-prospekta (дата обращения: 17.11.2014).</w:t>
      </w:r>
    </w:p>
  </w:footnote>
  <w:footnote w:id="68">
    <w:p w:rsidR="000D26A6" w:rsidRDefault="000D26A6" w:rsidP="00625B0D">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69">
    <w:p w:rsidR="000D26A6" w:rsidRDefault="000D26A6" w:rsidP="00625B0D">
      <w:pPr>
        <w:pStyle w:val="aff"/>
      </w:pPr>
      <w:r>
        <w:rPr>
          <w:rStyle w:val="aff1"/>
        </w:rPr>
        <w:footnoteRef/>
      </w:r>
      <w:r>
        <w:t xml:space="preserve"> </w:t>
      </w:r>
      <w:r w:rsidRPr="00A51C60">
        <w:rPr>
          <w:sz w:val="18"/>
          <w:szCs w:val="18"/>
        </w:rPr>
        <w:t>География янтарного края / под ред. В.В. Орленка, Калининград: Из</w:t>
      </w:r>
      <w:r>
        <w:rPr>
          <w:sz w:val="18"/>
          <w:szCs w:val="18"/>
        </w:rPr>
        <w:t>д-во Янтарный сказ, 2005, 416 С</w:t>
      </w:r>
    </w:p>
  </w:footnote>
  <w:footnote w:id="70">
    <w:p w:rsidR="000D26A6" w:rsidRDefault="000D26A6" w:rsidP="00625B0D">
      <w:pPr>
        <w:pStyle w:val="aff"/>
      </w:pPr>
      <w:r>
        <w:rPr>
          <w:rStyle w:val="aff1"/>
        </w:rPr>
        <w:footnoteRef/>
      </w:r>
      <w:r>
        <w:t xml:space="preserve"> </w:t>
      </w:r>
      <w:r w:rsidRPr="001100B5">
        <w:rPr>
          <w:sz w:val="18"/>
          <w:szCs w:val="18"/>
        </w:rPr>
        <w:t>Схема охраны природы Калининградской области / Под ред. Ю.А. Цыбина. – Калининград: Изд-во TENAX MEDIA, 2004. – 136 с.</w:t>
      </w:r>
    </w:p>
  </w:footnote>
  <w:footnote w:id="71">
    <w:p w:rsidR="000D26A6" w:rsidRDefault="000D26A6" w:rsidP="00625B0D">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72">
    <w:p w:rsidR="000D26A6" w:rsidRDefault="000D26A6" w:rsidP="00625B0D">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73">
    <w:p w:rsidR="000D26A6" w:rsidRDefault="000D26A6" w:rsidP="00625B0D">
      <w:pPr>
        <w:pStyle w:val="aff"/>
      </w:pPr>
      <w:r>
        <w:rPr>
          <w:rStyle w:val="aff1"/>
        </w:rPr>
        <w:footnoteRef/>
      </w:r>
      <w:r>
        <w:t xml:space="preserve"> </w:t>
      </w:r>
      <w:r w:rsidRPr="001100B5">
        <w:rPr>
          <w:sz w:val="18"/>
          <w:szCs w:val="18"/>
        </w:rPr>
        <w:t>Схема охраны природы Калининградской области / Под ред. Ю.А. Цыбина. – Калининград: Изд-во TENAX MEDIA, 2004. – 136 с.</w:t>
      </w:r>
    </w:p>
  </w:footnote>
  <w:footnote w:id="74">
    <w:p w:rsidR="000D26A6" w:rsidRDefault="000D26A6" w:rsidP="00625B0D">
      <w:pPr>
        <w:pStyle w:val="aff"/>
      </w:pPr>
      <w:r>
        <w:rPr>
          <w:rStyle w:val="aff1"/>
        </w:rPr>
        <w:footnoteRef/>
      </w:r>
      <w:r>
        <w:t xml:space="preserve"> </w:t>
      </w:r>
      <w:r w:rsidRPr="001100B5">
        <w:rPr>
          <w:sz w:val="18"/>
          <w:szCs w:val="18"/>
        </w:rPr>
        <w:t>Схема охраны природы Калининградской области / Под ред. Ю.А. Цыбина. – Калининград: Изд-во TENAX MEDIA, 2004. – 136 с.</w:t>
      </w:r>
    </w:p>
  </w:footnote>
  <w:footnote w:id="75">
    <w:p w:rsidR="000D26A6" w:rsidRDefault="000D26A6" w:rsidP="00625B0D">
      <w:pPr>
        <w:pStyle w:val="aff"/>
      </w:pPr>
      <w:r>
        <w:rPr>
          <w:rStyle w:val="aff1"/>
        </w:rPr>
        <w:footnoteRef/>
      </w:r>
      <w:r>
        <w:t xml:space="preserve"> </w:t>
      </w:r>
      <w:r w:rsidRPr="001100B5">
        <w:rPr>
          <w:sz w:val="18"/>
          <w:szCs w:val="18"/>
        </w:rPr>
        <w:t>Схема охраны природы Калининградской области / Под ред. Ю.А. Цыбина. – Калининград: Изд-во TENAX MEDIA, 2004. – 136 с.</w:t>
      </w:r>
    </w:p>
  </w:footnote>
  <w:footnote w:id="76">
    <w:p w:rsidR="000D26A6" w:rsidRPr="007B1EF8" w:rsidRDefault="000D26A6" w:rsidP="00625B0D">
      <w:pPr>
        <w:rPr>
          <w:sz w:val="18"/>
          <w:szCs w:val="18"/>
        </w:rPr>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77">
    <w:p w:rsidR="000D26A6" w:rsidRDefault="000D26A6">
      <w:pPr>
        <w:pStyle w:val="aff"/>
      </w:pPr>
      <w:r>
        <w:rPr>
          <w:rStyle w:val="aff1"/>
        </w:rPr>
        <w:footnoteRef/>
      </w:r>
      <w:r>
        <w:t xml:space="preserve"> п.2 Таблицы 1.9</w:t>
      </w:r>
    </w:p>
  </w:footnote>
  <w:footnote w:id="78">
    <w:p w:rsidR="000D26A6" w:rsidRPr="00BB7211" w:rsidRDefault="000D26A6" w:rsidP="00BF7D5E">
      <w:pPr>
        <w:pStyle w:val="aff"/>
      </w:pPr>
      <w:r>
        <w:rPr>
          <w:rStyle w:val="aff1"/>
        </w:rPr>
        <w:footnoteRef/>
      </w:r>
      <w:r>
        <w:t xml:space="preserve"> </w:t>
      </w:r>
      <w:r w:rsidRPr="00BB7211">
        <w:rPr>
          <w:rFonts w:cs="Arial"/>
          <w:bCs/>
        </w:rPr>
        <w:t xml:space="preserve">Муниципальные образования Калининградской области. Социально-экономическое развитие в 2009-2013 годах. </w:t>
      </w:r>
      <w:r w:rsidRPr="00BB7211">
        <w:rPr>
          <w:rFonts w:cs="Arial"/>
        </w:rPr>
        <w:t xml:space="preserve">Статистический сборник/ Территориальный орган Федеральной службы государственной статистики по Калининградской области (Калининградстат) – Калининград, 2014. </w:t>
      </w:r>
      <w:r w:rsidRPr="00BB7211">
        <w:rPr>
          <w:rFonts w:cs="Arial"/>
          <w:lang w:val="ru-MD"/>
        </w:rPr>
        <w:t xml:space="preserve">– </w:t>
      </w:r>
      <w:r w:rsidRPr="00BB7211">
        <w:rPr>
          <w:rFonts w:cs="Arial"/>
        </w:rPr>
        <w:t>232</w:t>
      </w:r>
      <w:r w:rsidRPr="00BB7211">
        <w:rPr>
          <w:rFonts w:cs="Arial"/>
          <w:lang w:val="en-US"/>
        </w:rPr>
        <w:t>c</w:t>
      </w:r>
      <w:r w:rsidRPr="00BB7211">
        <w:rPr>
          <w:rFonts w:cs="Arial"/>
          <w:lang w:val="ru-MD"/>
        </w:rPr>
        <w:t>.</w:t>
      </w:r>
    </w:p>
  </w:footnote>
  <w:footnote w:id="79">
    <w:p w:rsidR="000D26A6" w:rsidRDefault="000D26A6" w:rsidP="00BF7D5E">
      <w:pPr>
        <w:pStyle w:val="aff"/>
      </w:pPr>
      <w:r>
        <w:rPr>
          <w:rStyle w:val="aff1"/>
        </w:rPr>
        <w:footnoteRef/>
      </w:r>
      <w:r>
        <w:t xml:space="preserve"> Проект внесения изменений в схему территориального планирования Калининградской области, разработанный ОАО «РосНИПИУрбанистики» в 2014-2015 гг. (авторы Енина О.С., Новинькова Н.Н., Путина М.В.), переданный в Администрацию города письмом</w:t>
      </w:r>
      <w:r w:rsidRPr="002F0E48">
        <w:t xml:space="preserve"> </w:t>
      </w:r>
      <w:r>
        <w:t>Агентства по архитектуре, градостроению и перспективному развитию Администрации Калининградской области от 31.03.2015г. №741.</w:t>
      </w:r>
    </w:p>
  </w:footnote>
  <w:footnote w:id="80">
    <w:p w:rsidR="000D26A6" w:rsidRPr="00CC2391" w:rsidRDefault="000D26A6">
      <w:pPr>
        <w:pStyle w:val="aff"/>
      </w:pPr>
      <w:r>
        <w:rPr>
          <w:rStyle w:val="aff1"/>
        </w:rPr>
        <w:footnoteRef/>
      </w:r>
      <w:r>
        <w:t xml:space="preserve"> Наименования единиц административно-территориального устройства приведены в соответствии с текстом СТП КО</w:t>
      </w:r>
    </w:p>
  </w:footnote>
  <w:footnote w:id="81">
    <w:p w:rsidR="000D26A6" w:rsidRPr="00F14974" w:rsidRDefault="000D26A6" w:rsidP="00BF7D5E">
      <w:pPr>
        <w:spacing w:before="0" w:after="0" w:line="240" w:lineRule="auto"/>
        <w:jc w:val="both"/>
        <w:rPr>
          <w:sz w:val="24"/>
          <w:szCs w:val="24"/>
        </w:rPr>
      </w:pPr>
      <w:r>
        <w:rPr>
          <w:rStyle w:val="aff1"/>
        </w:rPr>
        <w:footnoteRef/>
      </w:r>
      <w:r>
        <w:t xml:space="preserve"> </w:t>
      </w:r>
      <w:r w:rsidRPr="00617D90">
        <w:t>Материал любезно предоставлен директором Лаборатории г-ном А.С. Барановым (письмо от 05.02.2015г. №07-02).</w:t>
      </w:r>
    </w:p>
  </w:footnote>
  <w:footnote w:id="82">
    <w:p w:rsidR="000D26A6" w:rsidRDefault="000D26A6" w:rsidP="00BF7D5E">
      <w:pPr>
        <w:pStyle w:val="aff"/>
      </w:pPr>
      <w:r>
        <w:rPr>
          <w:rStyle w:val="aff1"/>
        </w:rPr>
        <w:footnoteRef/>
      </w:r>
      <w:r>
        <w:t xml:space="preserve"> Следует обратить внимание, что авторами исключены из наблюдаемых створов улицы Челнокова и Горького, которые, хотя и не имеют продолжения за пределами Окружной, играют большую роль в перераспределении по магистральной УДС потока, прибывающего в город по Советскому проспекту (Светлогорск) и улице Ал-дра Невского (Зеленоградск).</w:t>
      </w:r>
    </w:p>
  </w:footnote>
  <w:footnote w:id="83">
    <w:p w:rsidR="000D26A6" w:rsidRPr="00944F67" w:rsidRDefault="000D26A6">
      <w:pPr>
        <w:pStyle w:val="aff"/>
      </w:pPr>
      <w:r>
        <w:rPr>
          <w:rStyle w:val="aff1"/>
        </w:rPr>
        <w:footnoteRef/>
      </w:r>
      <w:r>
        <w:t xml:space="preserve"> По данным КЭФиК администрации г.Калининграда</w:t>
      </w:r>
    </w:p>
  </w:footnote>
  <w:footnote w:id="84">
    <w:p w:rsidR="000D26A6" w:rsidRDefault="000D26A6">
      <w:pPr>
        <w:pStyle w:val="aff"/>
      </w:pPr>
      <w:r>
        <w:rPr>
          <w:rStyle w:val="aff1"/>
        </w:rPr>
        <w:footnoteRef/>
      </w:r>
      <w:r>
        <w:t xml:space="preserve"> Имеющиеся данные Калининградстата не содержат аналогичной стурктуры деятельности по малым предпряитиям и индивидуальных предпринимателям.</w:t>
      </w:r>
    </w:p>
  </w:footnote>
  <w:footnote w:id="85">
    <w:p w:rsidR="000D26A6" w:rsidRDefault="000D26A6">
      <w:pPr>
        <w:pStyle w:val="aff"/>
      </w:pPr>
      <w:r>
        <w:rPr>
          <w:rStyle w:val="aff1"/>
        </w:rPr>
        <w:footnoteRef/>
      </w:r>
      <w:r>
        <w:t xml:space="preserve"> Приведено по данным Калининградстата, сума значений в строках таблицы не совпадает итоговым значением – так в оригинале: Статистический буклет «Калининград сегодня, 2014», с.5</w:t>
      </w:r>
    </w:p>
  </w:footnote>
  <w:footnote w:id="86">
    <w:p w:rsidR="000D26A6" w:rsidRPr="0093730E" w:rsidRDefault="000D26A6" w:rsidP="00254567">
      <w:pPr>
        <w:spacing w:line="360" w:lineRule="auto"/>
        <w:ind w:right="39"/>
        <w:jc w:val="both"/>
        <w:rPr>
          <w:sz w:val="16"/>
          <w:szCs w:val="16"/>
        </w:rPr>
      </w:pPr>
      <w:r w:rsidRPr="006D27EE">
        <w:rPr>
          <w:rStyle w:val="aff1"/>
          <w:sz w:val="16"/>
          <w:szCs w:val="16"/>
        </w:rPr>
        <w:footnoteRef/>
      </w:r>
      <w:r>
        <w:t xml:space="preserve"> </w:t>
      </w:r>
      <w:r w:rsidRPr="0093730E">
        <w:rPr>
          <w:sz w:val="16"/>
          <w:szCs w:val="16"/>
        </w:rPr>
        <w:t>Стратегические риски России. Оценка и прогноз. М., Деловой экспресс. 2005 г.</w:t>
      </w:r>
    </w:p>
  </w:footnote>
  <w:footnote w:id="87">
    <w:p w:rsidR="000D26A6" w:rsidRDefault="000D26A6" w:rsidP="00723D48">
      <w:pPr>
        <w:pStyle w:val="aff"/>
      </w:pPr>
      <w:r>
        <w:rPr>
          <w:rStyle w:val="aff1"/>
        </w:rPr>
        <w:footnoteRef/>
      </w:r>
      <w:r>
        <w:t xml:space="preserve"> Письмо от 17.10.2014г. №18340 Комитета городского хозяйства администрации ГО «Город Калининград»</w:t>
      </w:r>
    </w:p>
  </w:footnote>
  <w:footnote w:id="88">
    <w:p w:rsidR="000D26A6" w:rsidRDefault="000D26A6">
      <w:pPr>
        <w:pStyle w:val="aff"/>
      </w:pPr>
      <w:r>
        <w:rPr>
          <w:rStyle w:val="aff1"/>
        </w:rPr>
        <w:footnoteRef/>
      </w:r>
      <w:r>
        <w:t xml:space="preserve"> </w:t>
      </w:r>
      <w:r w:rsidRPr="0039231A">
        <w:t>СанПин 2.1.2882-11 «Гигиенические требования к размещению, устройству и содержанию кладбищ, зданий и сооружений похоронного назначения» запрещают размещение кладбищ с площадью более 40га</w:t>
      </w:r>
      <w:r>
        <w:t>.</w:t>
      </w:r>
    </w:p>
  </w:footnote>
  <w:footnote w:id="89">
    <w:p w:rsidR="000D26A6" w:rsidRDefault="000D26A6" w:rsidP="00575C97">
      <w:pPr>
        <w:pStyle w:val="aff"/>
        <w:jc w:val="both"/>
      </w:pPr>
      <w:r>
        <w:rPr>
          <w:rStyle w:val="aff1"/>
        </w:rPr>
        <w:footnoteRef/>
      </w:r>
      <w:r w:rsidRPr="002D00CB">
        <w:t>Туризм – временные выезды граждан с постоянного места жительства в оздоровительных, познавательных, профессионально-деловых, спортивных, религиозных и иных целях без занятия оплачиваемой деятельностью в стране (месте) временного пребывания в течение периода, не превышающего одного полного года.</w:t>
      </w:r>
    </w:p>
  </w:footnote>
  <w:footnote w:id="90">
    <w:p w:rsidR="000D26A6" w:rsidRDefault="000D26A6" w:rsidP="00575C97">
      <w:pPr>
        <w:pStyle w:val="aff"/>
        <w:jc w:val="both"/>
      </w:pPr>
      <w:r w:rsidRPr="00F22401">
        <w:rPr>
          <w:rStyle w:val="aff1"/>
        </w:rPr>
        <w:footnoteRef/>
      </w:r>
      <w:r>
        <w:t xml:space="preserve"> По данным Всемирной туристской организации (ВТО) и Международного валютного фонда.</w:t>
      </w:r>
    </w:p>
  </w:footnote>
  <w:footnote w:id="91">
    <w:p w:rsidR="000D26A6" w:rsidRDefault="000D26A6" w:rsidP="00575C97">
      <w:pPr>
        <w:pStyle w:val="aff"/>
      </w:pPr>
      <w:r>
        <w:rPr>
          <w:rStyle w:val="aff1"/>
        </w:rPr>
        <w:footnoteRef/>
      </w:r>
      <w:r>
        <w:t xml:space="preserve"> Таблица 3р.8</w:t>
      </w:r>
    </w:p>
  </w:footnote>
  <w:footnote w:id="92">
    <w:p w:rsidR="000D26A6" w:rsidRDefault="000D26A6" w:rsidP="00575C97">
      <w:pPr>
        <w:pStyle w:val="aff"/>
      </w:pPr>
      <w:r>
        <w:rPr>
          <w:rStyle w:val="aff1"/>
        </w:rPr>
        <w:footnoteRef/>
      </w:r>
      <w:r>
        <w:t xml:space="preserve"> В части внутри российского туризма.</w:t>
      </w:r>
    </w:p>
  </w:footnote>
  <w:footnote w:id="93">
    <w:p w:rsidR="000D26A6" w:rsidRDefault="000D26A6" w:rsidP="009F6298">
      <w:pPr>
        <w:pStyle w:val="aff"/>
      </w:pPr>
      <w:r>
        <w:rPr>
          <w:rStyle w:val="aff1"/>
        </w:rPr>
        <w:footnoteRef/>
      </w:r>
      <w:r>
        <w:t xml:space="preserve"> По данным Росстата. </w:t>
      </w:r>
    </w:p>
  </w:footnote>
  <w:footnote w:id="94">
    <w:p w:rsidR="000D26A6" w:rsidRDefault="000D26A6" w:rsidP="00FD39BE">
      <w:pPr>
        <w:pStyle w:val="aff"/>
      </w:pPr>
      <w:r>
        <w:rPr>
          <w:rStyle w:val="aff1"/>
        </w:rPr>
        <w:footnoteRef/>
      </w:r>
      <w:r>
        <w:t xml:space="preserve"> </w:t>
      </w:r>
      <w:r w:rsidRPr="00F05B7F">
        <w:t>Планировочный район – крупный элемент планировочной структуры, включающий территории, границы которых определяются границами городского округа, границами линейных объектов инженерной и транспортной инфраструктуры, магистральными улицами городского значения, границами крупных промышленных территорий, естественными природными границами, иными обоснованными границами</w:t>
      </w:r>
      <w:r>
        <w:t xml:space="preserve"> (МНГП, р-л 4).</w:t>
      </w:r>
    </w:p>
  </w:footnote>
  <w:footnote w:id="95">
    <w:p w:rsidR="000D26A6" w:rsidRDefault="000D26A6" w:rsidP="009F6298">
      <w:pPr>
        <w:pStyle w:val="aff"/>
      </w:pPr>
      <w:r>
        <w:rPr>
          <w:rStyle w:val="aff1"/>
        </w:rPr>
        <w:footnoteRef/>
      </w:r>
      <w:r>
        <w:t xml:space="preserve"> В качестве «отводов» выделялись территории, на которых в настоящее время имеются поставленные на кадастровый учёт земельные участки, ведутся работы по проектированию, строительству, но отсутствуют сданные в эксплуатацию объекты того или иного функционального назначения. </w:t>
      </w:r>
    </w:p>
  </w:footnote>
  <w:footnote w:id="96">
    <w:p w:rsidR="000D26A6" w:rsidRPr="00AE61D8" w:rsidRDefault="000D26A6" w:rsidP="00CD36FB">
      <w:pPr>
        <w:pStyle w:val="aff"/>
        <w:rPr>
          <w:sz w:val="18"/>
          <w:szCs w:val="18"/>
        </w:rPr>
      </w:pPr>
      <w:r>
        <w:rPr>
          <w:rStyle w:val="aff1"/>
        </w:rPr>
        <w:footnoteRef/>
      </w:r>
      <w:r>
        <w:t xml:space="preserve"> </w:t>
      </w:r>
      <w:r w:rsidRPr="00AE61D8">
        <w:rPr>
          <w:sz w:val="18"/>
          <w:szCs w:val="18"/>
        </w:rPr>
        <w:t xml:space="preserve">Следует обратить внимание на то, что участок, занимаемый аэродромом ДОСААФ, площадью 87,7 га, также отнесён к зоне объектов физкультуры и спорта, поскольку аэродром Малое Исаково, хоть и отнесён к аэродромам </w:t>
      </w:r>
      <w:r w:rsidRPr="00AE61D8">
        <w:rPr>
          <w:sz w:val="18"/>
          <w:szCs w:val="18"/>
          <w:lang w:val="en-US"/>
        </w:rPr>
        <w:t>III</w:t>
      </w:r>
      <w:r w:rsidRPr="00AE61D8">
        <w:rPr>
          <w:sz w:val="18"/>
          <w:szCs w:val="18"/>
        </w:rPr>
        <w:t xml:space="preserve"> класса, транспортное значение давно потерял и используется исключительно для авиаспорта.</w:t>
      </w:r>
    </w:p>
  </w:footnote>
  <w:footnote w:id="97">
    <w:p w:rsidR="000D26A6" w:rsidRDefault="000D26A6">
      <w:pPr>
        <w:pStyle w:val="aff"/>
      </w:pPr>
      <w:r>
        <w:rPr>
          <w:rStyle w:val="aff1"/>
        </w:rPr>
        <w:footnoteRef/>
      </w:r>
      <w:r>
        <w:t xml:space="preserve"> Настоящий раздел составлен по данным действующего генерального плана и книги: Б.Кёстер, Кёнигсберг. Сегодняшний Калининград. Архитектура немецкого времени/Б.Кёстер пер. с нем. А.Шабунин. – Калининград: Живём, 2014. – 272с.: рис. фот. – Библиогр.: с.252-253.</w:t>
      </w:r>
    </w:p>
  </w:footnote>
  <w:footnote w:id="98">
    <w:p w:rsidR="000D26A6" w:rsidRDefault="000D26A6">
      <w:pPr>
        <w:pStyle w:val="aff"/>
      </w:pPr>
      <w:r>
        <w:rPr>
          <w:rStyle w:val="aff1"/>
        </w:rPr>
        <w:footnoteRef/>
      </w:r>
      <w:r>
        <w:t xml:space="preserve"> В редакции на 22.10.2014г.</w:t>
      </w:r>
    </w:p>
  </w:footnote>
  <w:footnote w:id="99">
    <w:p w:rsidR="000D26A6" w:rsidRDefault="000D26A6" w:rsidP="00254567">
      <w:pPr>
        <w:pStyle w:val="aff"/>
      </w:pPr>
      <w:r>
        <w:rPr>
          <w:rStyle w:val="aff1"/>
        </w:rPr>
        <w:footnoteRef/>
      </w:r>
      <w:r>
        <w:t xml:space="preserve"> </w:t>
      </w:r>
      <w:r w:rsidRPr="00C9651B">
        <w:rPr>
          <w:sz w:val="18"/>
          <w:szCs w:val="18"/>
        </w:rPr>
        <w:t>Официальный портал Правительства Калининградской области. Дата обращения – 20.11.2014 г. - http://gov39.ru/region/</w:t>
      </w:r>
    </w:p>
  </w:footnote>
  <w:footnote w:id="100">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01">
    <w:p w:rsidR="000D26A6" w:rsidRDefault="000D26A6" w:rsidP="00254567">
      <w:pPr>
        <w:pStyle w:val="aff"/>
      </w:pPr>
      <w:r>
        <w:rPr>
          <w:rStyle w:val="aff1"/>
        </w:rPr>
        <w:footnoteRef/>
      </w:r>
      <w:r>
        <w:t xml:space="preserve"> </w:t>
      </w:r>
      <w:r w:rsidRPr="00467739">
        <w:rPr>
          <w:sz w:val="18"/>
          <w:szCs w:val="18"/>
        </w:rPr>
        <w:t>Географический атлас Калининградской области / Гл. ред. В.В. Орленок.- Калининград: Изд-во КГУ; ЦНИТ, 2002 – 276 С.</w:t>
      </w:r>
    </w:p>
  </w:footnote>
  <w:footnote w:id="102">
    <w:p w:rsidR="000D26A6" w:rsidRDefault="000D26A6" w:rsidP="00254567">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03">
    <w:p w:rsidR="000D26A6" w:rsidRDefault="000D26A6" w:rsidP="004556B8">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04">
    <w:p w:rsidR="000D26A6" w:rsidRDefault="000D26A6" w:rsidP="004556B8">
      <w:pPr>
        <w:spacing w:before="0" w:after="0"/>
        <w:jc w:val="both"/>
      </w:pPr>
      <w:r w:rsidRPr="00392771">
        <w:rPr>
          <w:rStyle w:val="aff1"/>
          <w:sz w:val="18"/>
          <w:szCs w:val="18"/>
        </w:rPr>
        <w:footnoteRef/>
      </w:r>
      <w:r w:rsidRPr="00392771">
        <w:rPr>
          <w:sz w:val="18"/>
          <w:szCs w:val="18"/>
        </w:rPr>
        <w:t xml:space="preserve"> Статистический сборник. Города и районы Калининградской области. Социально-экономическое развитие в 2006-2010 годах / отв. Алексеенко Т.А., Калининград: Изд-во Калининградского областного комитета государственной статистики, 2011, 213 с.</w:t>
      </w:r>
    </w:p>
  </w:footnote>
  <w:footnote w:id="105">
    <w:p w:rsidR="000D26A6" w:rsidRPr="004556B8" w:rsidRDefault="000D26A6" w:rsidP="004556B8">
      <w:pPr>
        <w:pStyle w:val="1fe"/>
        <w:keepNext/>
        <w:keepLines/>
        <w:shd w:val="clear" w:color="auto" w:fill="auto"/>
        <w:spacing w:before="0" w:after="0"/>
        <w:jc w:val="left"/>
        <w:rPr>
          <w:sz w:val="16"/>
          <w:szCs w:val="16"/>
        </w:rPr>
      </w:pPr>
      <w:r w:rsidRPr="00F45C6A">
        <w:rPr>
          <w:rStyle w:val="aff1"/>
          <w:b w:val="0"/>
          <w:sz w:val="18"/>
          <w:szCs w:val="18"/>
        </w:rPr>
        <w:footnoteRef/>
      </w:r>
      <w:r w:rsidRPr="00F45C6A">
        <w:rPr>
          <w:b w:val="0"/>
          <w:sz w:val="18"/>
          <w:szCs w:val="18"/>
        </w:rPr>
        <w:t>Отчет Службы по экологическому контролю и надзору Калининградской области, 2012.</w:t>
      </w:r>
    </w:p>
  </w:footnote>
  <w:footnote w:id="106">
    <w:p w:rsidR="000D26A6"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107">
    <w:p w:rsidR="000D26A6"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sidRPr="00924309">
        <w:rPr>
          <w:rFonts w:eastAsia="Calibri"/>
          <w:sz w:val="18"/>
          <w:szCs w:val="18"/>
        </w:rPr>
        <w:t>», 2012г.</w:t>
      </w:r>
    </w:p>
  </w:footnote>
  <w:footnote w:id="108">
    <w:p w:rsidR="000D26A6" w:rsidRDefault="000D26A6" w:rsidP="006A4AC0">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09">
    <w:p w:rsidR="000D26A6" w:rsidRPr="00924309" w:rsidRDefault="000D26A6" w:rsidP="006A4AC0">
      <w:pPr>
        <w:pStyle w:val="aff"/>
        <w:rPr>
          <w:sz w:val="18"/>
          <w:szCs w:val="18"/>
        </w:rPr>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sidRPr="00924309">
        <w:rPr>
          <w:rFonts w:eastAsia="Calibri"/>
          <w:sz w:val="18"/>
          <w:szCs w:val="18"/>
        </w:rPr>
        <w:t>», 2012г.</w:t>
      </w:r>
    </w:p>
  </w:footnote>
  <w:footnote w:id="110">
    <w:p w:rsidR="000D26A6" w:rsidRDefault="000D26A6" w:rsidP="006A4AC0">
      <w:pPr>
        <w:pStyle w:val="aff"/>
      </w:pPr>
      <w:r>
        <w:rPr>
          <w:rStyle w:val="aff1"/>
        </w:rPr>
        <w:footnoteRef/>
      </w:r>
      <w:r>
        <w:t xml:space="preserve"> </w:t>
      </w:r>
      <w:r w:rsidRPr="00C3093A">
        <w:rPr>
          <w:sz w:val="18"/>
          <w:szCs w:val="18"/>
        </w:rPr>
        <w:t>География янтарного края / под ред. В.В. Орленка, Калининград: Изд-во Янтарный сказ, 2005, 416 С.</w:t>
      </w:r>
    </w:p>
  </w:footnote>
  <w:footnote w:id="111">
    <w:p w:rsidR="000D26A6" w:rsidRPr="00924309"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112">
    <w:p w:rsidR="000D26A6" w:rsidRPr="00924309" w:rsidRDefault="000D26A6" w:rsidP="006A4AC0">
      <w:pPr>
        <w:pStyle w:val="aff"/>
      </w:pPr>
      <w:r w:rsidRPr="00924309">
        <w:rPr>
          <w:rStyle w:val="aff1"/>
        </w:rPr>
        <w:footnoteRef/>
      </w:r>
      <w:r w:rsidRPr="00924309">
        <w:t xml:space="preserve"> </w:t>
      </w:r>
      <w:r w:rsidRPr="00924309">
        <w:rPr>
          <w:rFonts w:eastAsia="Calibri"/>
          <w:sz w:val="18"/>
          <w:szCs w:val="18"/>
        </w:rPr>
        <w:t>Схема дождевой канализации и гидросистемы городского округа «Город Калининград», 2012г.</w:t>
      </w:r>
    </w:p>
  </w:footnote>
  <w:footnote w:id="113">
    <w:p w:rsidR="000D26A6" w:rsidRPr="00924309"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114">
    <w:p w:rsidR="000D26A6" w:rsidRPr="00675598"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2012г.</w:t>
      </w:r>
    </w:p>
  </w:footnote>
  <w:footnote w:id="115">
    <w:p w:rsidR="000D26A6" w:rsidRPr="00924309" w:rsidRDefault="000D26A6" w:rsidP="006A4AC0">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924309">
        <w:rPr>
          <w:rFonts w:eastAsia="Calibri"/>
          <w:sz w:val="18"/>
          <w:szCs w:val="18"/>
        </w:rPr>
        <w:t>2012г.</w:t>
      </w:r>
    </w:p>
  </w:footnote>
  <w:footnote w:id="116">
    <w:p w:rsidR="000D26A6" w:rsidRDefault="000D26A6" w:rsidP="00254567">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E026D4">
        <w:rPr>
          <w:rFonts w:eastAsia="Calibri"/>
          <w:sz w:val="18"/>
          <w:szCs w:val="18"/>
        </w:rPr>
        <w:t>2012г.</w:t>
      </w:r>
    </w:p>
  </w:footnote>
  <w:footnote w:id="117">
    <w:p w:rsidR="000D26A6" w:rsidRDefault="000D26A6" w:rsidP="00254567">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E026D4">
        <w:rPr>
          <w:rFonts w:eastAsia="Calibri"/>
          <w:sz w:val="18"/>
          <w:szCs w:val="18"/>
        </w:rPr>
        <w:t>2012г.</w:t>
      </w:r>
    </w:p>
  </w:footnote>
  <w:footnote w:id="118">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19">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20">
    <w:p w:rsidR="000D26A6" w:rsidRDefault="000D26A6" w:rsidP="00254567">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E026D4">
        <w:rPr>
          <w:rFonts w:eastAsia="Calibri"/>
          <w:sz w:val="18"/>
          <w:szCs w:val="18"/>
        </w:rPr>
        <w:t>2012г.</w:t>
      </w:r>
    </w:p>
  </w:footnote>
  <w:footnote w:id="121">
    <w:p w:rsidR="000D26A6" w:rsidRDefault="000D26A6" w:rsidP="00254567">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E026D4">
        <w:rPr>
          <w:rFonts w:eastAsia="Calibri"/>
          <w:sz w:val="18"/>
          <w:szCs w:val="18"/>
        </w:rPr>
        <w:t>2012г.</w:t>
      </w:r>
    </w:p>
  </w:footnote>
  <w:footnote w:id="122">
    <w:p w:rsidR="000D26A6" w:rsidRDefault="000D26A6" w:rsidP="00254567">
      <w:pPr>
        <w:pStyle w:val="aff"/>
      </w:pPr>
      <w:r>
        <w:rPr>
          <w:rStyle w:val="aff1"/>
        </w:rPr>
        <w:footnoteRef/>
      </w:r>
      <w:r>
        <w:t xml:space="preserve"> </w:t>
      </w:r>
      <w:r w:rsidRPr="00CF00F1">
        <w:rPr>
          <w:rFonts w:eastAsia="Calibri"/>
          <w:sz w:val="18"/>
          <w:szCs w:val="18"/>
        </w:rPr>
        <w:t>Схема дождевой канализации и гидросистемы городского округа «Город Калининград»</w:t>
      </w:r>
      <w:r>
        <w:rPr>
          <w:rFonts w:eastAsia="Calibri"/>
          <w:sz w:val="18"/>
          <w:szCs w:val="18"/>
        </w:rPr>
        <w:t xml:space="preserve">, </w:t>
      </w:r>
      <w:r w:rsidRPr="00E026D4">
        <w:rPr>
          <w:rFonts w:eastAsia="Calibri"/>
          <w:sz w:val="18"/>
          <w:szCs w:val="18"/>
        </w:rPr>
        <w:t>2012г.</w:t>
      </w:r>
    </w:p>
  </w:footnote>
  <w:footnote w:id="123">
    <w:p w:rsidR="000D26A6" w:rsidRDefault="000D26A6" w:rsidP="00254567">
      <w:pPr>
        <w:pStyle w:val="aff"/>
      </w:pPr>
      <w:r>
        <w:rPr>
          <w:rStyle w:val="aff1"/>
        </w:rPr>
        <w:footnoteRef/>
      </w:r>
      <w:r>
        <w:t xml:space="preserve"> </w:t>
      </w:r>
      <w:r>
        <w:rPr>
          <w:sz w:val="18"/>
          <w:szCs w:val="18"/>
        </w:rPr>
        <w:t xml:space="preserve">Глущенко </w:t>
      </w:r>
      <w:r w:rsidRPr="003D2291">
        <w:rPr>
          <w:sz w:val="18"/>
          <w:szCs w:val="18"/>
        </w:rPr>
        <w:t>А.И. Экологическое состояние и качество подземных вод калининградского скважинного водозабора // Вестник БФУ им. И. Канта . 2008. №1. URL: http://cyberleninka.ru/article/n/ekologicheskoe-sostoyanie-i-kachestvo-podzemnyh-vod-kaliningradskogo-skvazhinnogo-vodozabora (дата обращения: 03.12.2014).</w:t>
      </w:r>
    </w:p>
  </w:footnote>
  <w:footnote w:id="124">
    <w:p w:rsidR="000D26A6" w:rsidRPr="00314668" w:rsidRDefault="000D26A6" w:rsidP="00254567">
      <w:pPr>
        <w:rPr>
          <w:sz w:val="18"/>
          <w:szCs w:val="18"/>
        </w:rPr>
      </w:pPr>
      <w:r w:rsidRPr="00314668">
        <w:rPr>
          <w:rStyle w:val="aff1"/>
          <w:sz w:val="18"/>
          <w:szCs w:val="18"/>
        </w:rPr>
        <w:footnoteRef/>
      </w:r>
      <w:r w:rsidRPr="00314668">
        <w:rPr>
          <w:sz w:val="18"/>
          <w:szCs w:val="18"/>
        </w:rPr>
        <w:t xml:space="preserve"> </w:t>
      </w:r>
      <w:r>
        <w:rPr>
          <w:sz w:val="18"/>
          <w:szCs w:val="18"/>
        </w:rPr>
        <w:t>Рожков К, Маркова О</w:t>
      </w:r>
      <w:hyperlink r:id="rId1" w:history="1"/>
      <w:r w:rsidRPr="00314668">
        <w:rPr>
          <w:rStyle w:val="a9"/>
          <w:b w:val="0"/>
          <w:sz w:val="18"/>
          <w:szCs w:val="18"/>
        </w:rPr>
        <w:t>.</w:t>
      </w:r>
      <w:r w:rsidRPr="00314668">
        <w:rPr>
          <w:rStyle w:val="a9"/>
          <w:sz w:val="18"/>
          <w:szCs w:val="18"/>
        </w:rPr>
        <w:t xml:space="preserve"> </w:t>
      </w:r>
      <w:r w:rsidRPr="00314668">
        <w:rPr>
          <w:sz w:val="18"/>
          <w:szCs w:val="18"/>
        </w:rPr>
        <w:t xml:space="preserve">Говядина и собачатина. Портал «Свободный Калининград. Дата публикации: </w:t>
      </w:r>
      <w:r w:rsidRPr="00314668">
        <w:rPr>
          <w:rStyle w:val="copy"/>
          <w:sz w:val="18"/>
          <w:szCs w:val="18"/>
        </w:rPr>
        <w:t>16-07-2013</w:t>
      </w:r>
      <w:r w:rsidRPr="00314668">
        <w:rPr>
          <w:sz w:val="18"/>
          <w:szCs w:val="18"/>
        </w:rPr>
        <w:t>. Дата обращения: 24.11.2014. http://www.svobodnykaliningrad.com/main/1908-govyadina-i-sobachatina.html</w:t>
      </w:r>
    </w:p>
  </w:footnote>
  <w:footnote w:id="125">
    <w:p w:rsidR="000D26A6" w:rsidRPr="00314668" w:rsidRDefault="000D26A6" w:rsidP="004556B8">
      <w:pPr>
        <w:spacing w:before="0" w:after="0"/>
        <w:jc w:val="both"/>
        <w:rPr>
          <w:sz w:val="18"/>
          <w:szCs w:val="18"/>
        </w:rPr>
      </w:pPr>
      <w:r w:rsidRPr="00314668">
        <w:rPr>
          <w:rStyle w:val="aff1"/>
          <w:sz w:val="18"/>
          <w:szCs w:val="18"/>
        </w:rPr>
        <w:footnoteRef/>
      </w:r>
      <w:r w:rsidRPr="00314668">
        <w:rPr>
          <w:sz w:val="18"/>
          <w:szCs w:val="18"/>
        </w:rPr>
        <w:t xml:space="preserve"> Положение о территориальном планировании Калининградской области. Калининград, 2009 – 64 с.</w:t>
      </w:r>
    </w:p>
  </w:footnote>
  <w:footnote w:id="126">
    <w:p w:rsidR="000D26A6" w:rsidRDefault="000D26A6" w:rsidP="004556B8">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27">
    <w:p w:rsidR="000D26A6" w:rsidRPr="007B302B" w:rsidRDefault="000D26A6" w:rsidP="004556B8">
      <w:pPr>
        <w:spacing w:before="0" w:after="0"/>
        <w:rPr>
          <w:b/>
          <w:sz w:val="18"/>
          <w:szCs w:val="18"/>
        </w:rPr>
      </w:pPr>
      <w:r w:rsidRPr="007B302B">
        <w:rPr>
          <w:rStyle w:val="aff1"/>
          <w:sz w:val="18"/>
          <w:szCs w:val="18"/>
        </w:rPr>
        <w:footnoteRef/>
      </w:r>
      <w:r>
        <w:rPr>
          <w:sz w:val="18"/>
          <w:szCs w:val="18"/>
        </w:rPr>
        <w:t xml:space="preserve"> Целевая программа </w:t>
      </w:r>
      <w:r w:rsidRPr="007B302B">
        <w:rPr>
          <w:sz w:val="18"/>
          <w:szCs w:val="18"/>
        </w:rPr>
        <w:t>Калининградской области «Обращение с отходами производства и потребления в Калининградской области на 2012-2016 годы»</w:t>
      </w:r>
      <w:r>
        <w:rPr>
          <w:sz w:val="18"/>
          <w:szCs w:val="18"/>
        </w:rPr>
        <w:t xml:space="preserve">. </w:t>
      </w:r>
      <w:r w:rsidRPr="007B302B">
        <w:rPr>
          <w:sz w:val="18"/>
          <w:szCs w:val="18"/>
        </w:rPr>
        <w:t>Приложение к постановлению Правительства Калининградской области от 19 марта 2012 года № 149</w:t>
      </w:r>
    </w:p>
  </w:footnote>
  <w:footnote w:id="128">
    <w:p w:rsidR="000D26A6" w:rsidRPr="00D23512" w:rsidRDefault="000D26A6" w:rsidP="00254567">
      <w:pPr>
        <w:pStyle w:val="aff"/>
        <w:rPr>
          <w:sz w:val="18"/>
          <w:szCs w:val="18"/>
        </w:rPr>
      </w:pPr>
      <w:r w:rsidRPr="00D23512">
        <w:rPr>
          <w:rStyle w:val="aff1"/>
          <w:sz w:val="18"/>
          <w:szCs w:val="18"/>
        </w:rPr>
        <w:footnoteRef/>
      </w:r>
      <w:r w:rsidRPr="00D23512">
        <w:rPr>
          <w:sz w:val="18"/>
          <w:szCs w:val="18"/>
        </w:rPr>
        <w:t xml:space="preserve"> Постановление Мэра г.</w:t>
      </w:r>
      <w:r>
        <w:rPr>
          <w:sz w:val="18"/>
          <w:szCs w:val="18"/>
        </w:rPr>
        <w:t> </w:t>
      </w:r>
      <w:r w:rsidRPr="00D23512">
        <w:rPr>
          <w:sz w:val="18"/>
          <w:szCs w:val="18"/>
        </w:rPr>
        <w:t>Калининграда от 22.05.1998г. № 1535</w:t>
      </w:r>
    </w:p>
  </w:footnote>
  <w:footnote w:id="129">
    <w:p w:rsidR="000D26A6" w:rsidRDefault="000D26A6" w:rsidP="00254567">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30">
    <w:p w:rsidR="000D26A6" w:rsidRDefault="000D26A6" w:rsidP="00254567">
      <w:pPr>
        <w:pStyle w:val="aff"/>
      </w:pPr>
      <w:r>
        <w:rPr>
          <w:rStyle w:val="aff1"/>
        </w:rPr>
        <w:footnoteRef/>
      </w:r>
      <w:r>
        <w:t xml:space="preserve"> </w:t>
      </w:r>
      <w:r w:rsidRPr="00C9651B">
        <w:rPr>
          <w:spacing w:val="20"/>
          <w:sz w:val="18"/>
          <w:szCs w:val="18"/>
        </w:rPr>
        <w:t xml:space="preserve">Паспорт </w:t>
      </w:r>
      <w:r>
        <w:rPr>
          <w:sz w:val="18"/>
          <w:szCs w:val="18"/>
        </w:rPr>
        <w:t>Городского округа «Г</w:t>
      </w:r>
      <w:r w:rsidRPr="00C9651B">
        <w:rPr>
          <w:sz w:val="18"/>
          <w:szCs w:val="18"/>
        </w:rPr>
        <w:t>ород Калининград» // Администрация городского округа «Город Калининград» - Калининград, 2014 год.</w:t>
      </w:r>
    </w:p>
  </w:footnote>
  <w:footnote w:id="131">
    <w:p w:rsidR="000D26A6" w:rsidRDefault="000D26A6" w:rsidP="00902B5A">
      <w:pPr>
        <w:pStyle w:val="aff"/>
      </w:pPr>
      <w:r w:rsidRPr="00902B5A">
        <w:rPr>
          <w:sz w:val="18"/>
          <w:szCs w:val="18"/>
          <w:vertAlign w:val="superscript"/>
        </w:rPr>
        <w:footnoteRef/>
      </w:r>
      <w:r w:rsidRPr="00902B5A">
        <w:rPr>
          <w:sz w:val="18"/>
          <w:szCs w:val="18"/>
        </w:rPr>
        <w:t xml:space="preserve"> В Калининграде общественность высказалась за создание системы особо охраняемых природных территорий. Дата обращения – 30 ноября 2014 г -</w:t>
      </w:r>
      <w:r>
        <w:rPr>
          <w:sz w:val="18"/>
          <w:szCs w:val="18"/>
        </w:rPr>
        <w:t xml:space="preserve"> </w:t>
      </w:r>
      <w:r w:rsidRPr="00902B5A">
        <w:rPr>
          <w:sz w:val="18"/>
          <w:szCs w:val="18"/>
        </w:rPr>
        <w:t>http://www.zapoved.ru/news/</w:t>
      </w:r>
    </w:p>
  </w:footnote>
  <w:footnote w:id="132">
    <w:p w:rsidR="000D26A6" w:rsidRPr="00B50B70" w:rsidRDefault="000D26A6" w:rsidP="00254567">
      <w:pPr>
        <w:pStyle w:val="aff"/>
      </w:pPr>
      <w:r>
        <w:rPr>
          <w:rStyle w:val="aff1"/>
        </w:rPr>
        <w:footnoteRef/>
      </w:r>
      <w:r>
        <w:t xml:space="preserve"> Экологическая обстановка в Калининградской области. Материалы для государственного доклада «О состоянии и об охране окружающей среды Российской Федерации в 2009 г.</w:t>
      </w:r>
      <w:r w:rsidRPr="00B50B70">
        <w:t>//</w:t>
      </w:r>
      <w:r>
        <w:t xml:space="preserve"> Служба по экологическому контролю и надзору Калининградской области.</w:t>
      </w:r>
    </w:p>
  </w:footnote>
  <w:footnote w:id="133">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34">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35">
    <w:p w:rsidR="000D26A6" w:rsidRPr="006C0121" w:rsidRDefault="000D26A6" w:rsidP="008B701E">
      <w:pPr>
        <w:spacing w:before="0" w:after="0"/>
        <w:jc w:val="both"/>
        <w:rPr>
          <w:sz w:val="18"/>
          <w:szCs w:val="18"/>
        </w:rPr>
      </w:pPr>
      <w:r w:rsidRPr="006C0121">
        <w:rPr>
          <w:rStyle w:val="aff1"/>
          <w:sz w:val="18"/>
          <w:szCs w:val="18"/>
        </w:rPr>
        <w:footnoteRef/>
      </w:r>
      <w:r w:rsidRPr="006C0121">
        <w:rPr>
          <w:sz w:val="18"/>
          <w:szCs w:val="18"/>
        </w:rPr>
        <w:t xml:space="preserve"> Доклад о состоянии и об охране окружающей среды Калининградской области в 2002 г., Калининград, Изд-во: Калининградский печат</w:t>
      </w:r>
      <w:r>
        <w:rPr>
          <w:sz w:val="18"/>
          <w:szCs w:val="18"/>
        </w:rPr>
        <w:t>ный двор, 2003, 174 с.</w:t>
      </w:r>
    </w:p>
  </w:footnote>
  <w:footnote w:id="136">
    <w:p w:rsidR="000D26A6" w:rsidRDefault="000D26A6" w:rsidP="008B701E">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37">
    <w:p w:rsidR="000D26A6" w:rsidRPr="008B701E" w:rsidRDefault="000D26A6" w:rsidP="008B701E">
      <w:pPr>
        <w:pStyle w:val="aff"/>
        <w:rPr>
          <w:rStyle w:val="aff1"/>
        </w:rPr>
      </w:pPr>
      <w:r w:rsidRPr="008B701E">
        <w:rPr>
          <w:rStyle w:val="aff1"/>
          <w:sz w:val="18"/>
          <w:szCs w:val="18"/>
        </w:rPr>
        <w:footnoteRef/>
      </w:r>
      <w:r w:rsidRPr="008B701E">
        <w:rPr>
          <w:rStyle w:val="aff1"/>
        </w:rPr>
        <w:t xml:space="preserve"> </w:t>
      </w:r>
      <w:r w:rsidRPr="00A96D37">
        <w:rPr>
          <w:rStyle w:val="aff1"/>
          <w:vertAlign w:val="baseline"/>
        </w:rPr>
        <w:t>Т</w:t>
      </w:r>
      <w:r w:rsidRPr="008B701E">
        <w:rPr>
          <w:rStyle w:val="aff1"/>
          <w:vertAlign w:val="baseline"/>
        </w:rPr>
        <w:t>олчки к панике: 10 лет назад в Калининграде произошло землетрясение. Портал Новый Калининград. Дата обращения – 30 ноября 2014 г. - http://www.newkaliningrad.ru/news/community/4332262-tolchki-k-panike-10-let-nazad-v-kaliningrade-proizoshlo-zemletryasenie.html</w:t>
      </w:r>
    </w:p>
  </w:footnote>
  <w:footnote w:id="138">
    <w:p w:rsidR="000D26A6" w:rsidRPr="008B701E" w:rsidRDefault="000D26A6" w:rsidP="008B701E">
      <w:pPr>
        <w:pStyle w:val="aff"/>
        <w:rPr>
          <w:rStyle w:val="aff1"/>
        </w:rPr>
      </w:pPr>
      <w:r w:rsidRPr="008B701E">
        <w:rPr>
          <w:rStyle w:val="aff1"/>
          <w:sz w:val="18"/>
          <w:szCs w:val="18"/>
        </w:rPr>
        <w:footnoteRef/>
      </w:r>
      <w:r w:rsidRPr="008B701E">
        <w:rPr>
          <w:rStyle w:val="aff1"/>
        </w:rPr>
        <w:t xml:space="preserve"> </w:t>
      </w:r>
      <w:r w:rsidRPr="008B701E">
        <w:rPr>
          <w:rStyle w:val="aff1"/>
          <w:vertAlign w:val="baseline"/>
        </w:rPr>
        <w:t>Сейсмологи не исключают в Калининграде пятибалльных землетрясений. Новостной портал Клопс.ru. Дата обращения – 4 декабря 2014 г. - http://klops.ru/news/obschestvo/67643-seysmologi-ne-isklyuchayut-v-kaliningrade-pyatiballnyh-zemletryaseniy</w:t>
      </w:r>
    </w:p>
  </w:footnote>
  <w:footnote w:id="139">
    <w:p w:rsidR="000D26A6" w:rsidRPr="00E5090D" w:rsidRDefault="000D26A6" w:rsidP="00254567">
      <w:pPr>
        <w:pStyle w:val="aff"/>
        <w:rPr>
          <w:sz w:val="18"/>
          <w:szCs w:val="18"/>
        </w:rPr>
      </w:pPr>
      <w:r w:rsidRPr="00E5090D">
        <w:rPr>
          <w:rStyle w:val="aff1"/>
          <w:sz w:val="18"/>
          <w:szCs w:val="18"/>
        </w:rPr>
        <w:footnoteRef/>
      </w:r>
      <w:r w:rsidRPr="00E5090D">
        <w:rPr>
          <w:sz w:val="18"/>
          <w:szCs w:val="18"/>
        </w:rPr>
        <w:t xml:space="preserve"> Промежуточный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- 2008 г.</w:t>
      </w:r>
    </w:p>
  </w:footnote>
  <w:footnote w:id="140">
    <w:p w:rsidR="000D26A6" w:rsidRPr="008B6547" w:rsidRDefault="000D26A6" w:rsidP="008053E6">
      <w:pPr>
        <w:pStyle w:val="aff"/>
        <w:rPr>
          <w:sz w:val="18"/>
          <w:szCs w:val="18"/>
        </w:rPr>
      </w:pPr>
      <w:r>
        <w:rPr>
          <w:rStyle w:val="aff1"/>
        </w:rPr>
        <w:footnoteRef/>
      </w:r>
      <w:r>
        <w:t xml:space="preserve"> </w:t>
      </w:r>
      <w:r w:rsidRPr="00E5090D">
        <w:rPr>
          <w:sz w:val="18"/>
          <w:szCs w:val="18"/>
        </w:rPr>
        <w:t>Промежуточный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w:t>
      </w:r>
      <w:r>
        <w:rPr>
          <w:sz w:val="18"/>
          <w:szCs w:val="18"/>
        </w:rPr>
        <w:t>ние территории г.Калининграда, 1</w:t>
      </w:r>
      <w:r w:rsidRPr="00E5090D">
        <w:rPr>
          <w:sz w:val="18"/>
          <w:szCs w:val="18"/>
        </w:rPr>
        <w:t xml:space="preserve"> этап. - 2008 г.</w:t>
      </w:r>
    </w:p>
  </w:footnote>
  <w:footnote w:id="141">
    <w:p w:rsidR="000D26A6" w:rsidRPr="00E5090D" w:rsidRDefault="000D26A6" w:rsidP="00254567">
      <w:pPr>
        <w:pStyle w:val="aff"/>
        <w:rPr>
          <w:sz w:val="18"/>
          <w:szCs w:val="18"/>
        </w:rPr>
      </w:pPr>
      <w:r w:rsidRPr="00E5090D">
        <w:rPr>
          <w:rStyle w:val="aff1"/>
          <w:sz w:val="18"/>
          <w:szCs w:val="18"/>
        </w:rPr>
        <w:footnoteRef/>
      </w:r>
      <w:r w:rsidRPr="00E5090D">
        <w:rPr>
          <w:sz w:val="18"/>
          <w:szCs w:val="18"/>
        </w:rPr>
        <w:t xml:space="preserve"> Промежуточный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- 2008 г.</w:t>
      </w:r>
    </w:p>
  </w:footnote>
  <w:footnote w:id="142">
    <w:p w:rsidR="000D26A6" w:rsidRDefault="000D26A6" w:rsidP="00254567">
      <w:pPr>
        <w:pStyle w:val="aff"/>
      </w:pPr>
      <w:r>
        <w:rPr>
          <w:rStyle w:val="aff1"/>
        </w:rPr>
        <w:footnoteRef/>
      </w:r>
      <w:r>
        <w:t xml:space="preserve"> </w:t>
      </w:r>
      <w:r>
        <w:rPr>
          <w:sz w:val="18"/>
          <w:szCs w:val="18"/>
        </w:rPr>
        <w:t>Итоговый</w:t>
      </w:r>
      <w:r w:rsidRPr="00E5090D">
        <w:rPr>
          <w:sz w:val="18"/>
          <w:szCs w:val="18"/>
        </w:rPr>
        <w:t xml:space="preserve">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w:t>
      </w:r>
      <w:r>
        <w:rPr>
          <w:sz w:val="18"/>
          <w:szCs w:val="18"/>
        </w:rPr>
        <w:t xml:space="preserve">«Комплексные сейсмологические и сейсмотектонические исследования для оценка сейсмической опасности г.Калининграда в 2008 г. </w:t>
      </w:r>
      <w:r w:rsidRPr="00E5090D">
        <w:rPr>
          <w:sz w:val="18"/>
          <w:szCs w:val="18"/>
        </w:rPr>
        <w:t>- 2008 г.</w:t>
      </w:r>
    </w:p>
  </w:footnote>
  <w:footnote w:id="143">
    <w:p w:rsidR="000D26A6" w:rsidRDefault="000D26A6" w:rsidP="00254567">
      <w:pPr>
        <w:pStyle w:val="aff"/>
      </w:pPr>
      <w:r>
        <w:rPr>
          <w:rStyle w:val="aff1"/>
        </w:rPr>
        <w:footnoteRef/>
      </w:r>
      <w:r>
        <w:t xml:space="preserve"> </w:t>
      </w:r>
      <w:r>
        <w:rPr>
          <w:sz w:val="18"/>
          <w:szCs w:val="18"/>
        </w:rPr>
        <w:t>Итоговый</w:t>
      </w:r>
      <w:r w:rsidRPr="00E5090D">
        <w:rPr>
          <w:sz w:val="18"/>
          <w:szCs w:val="18"/>
        </w:rPr>
        <w:t xml:space="preserve">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w:t>
      </w:r>
      <w:r>
        <w:rPr>
          <w:sz w:val="18"/>
          <w:szCs w:val="18"/>
        </w:rPr>
        <w:t xml:space="preserve">«Комплексные сейсмологические и сейсмотектонические исследования для оценка сейсмической опасности г.Калининграда в 2008 г. </w:t>
      </w:r>
      <w:r w:rsidRPr="00E5090D">
        <w:rPr>
          <w:sz w:val="18"/>
          <w:szCs w:val="18"/>
        </w:rPr>
        <w:t>- 2008 г.</w:t>
      </w:r>
    </w:p>
  </w:footnote>
  <w:footnote w:id="144">
    <w:p w:rsidR="000D26A6" w:rsidRDefault="000D26A6" w:rsidP="008053E6">
      <w:pPr>
        <w:pStyle w:val="aff"/>
      </w:pPr>
      <w:r>
        <w:rPr>
          <w:rStyle w:val="aff1"/>
        </w:rPr>
        <w:footnoteRef/>
      </w:r>
      <w:r>
        <w:t xml:space="preserve"> </w:t>
      </w:r>
      <w:r>
        <w:rPr>
          <w:sz w:val="18"/>
          <w:szCs w:val="18"/>
        </w:rPr>
        <w:t>Итоговый</w:t>
      </w:r>
      <w:r w:rsidRPr="00E5090D">
        <w:rPr>
          <w:sz w:val="18"/>
          <w:szCs w:val="18"/>
        </w:rPr>
        <w:t xml:space="preserve">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w:t>
      </w:r>
      <w:r>
        <w:rPr>
          <w:sz w:val="18"/>
          <w:szCs w:val="18"/>
        </w:rPr>
        <w:t xml:space="preserve">«Комплексные сейсмологические и сейсмотектонические исследования для оценка сейсмической опасности г.Калининграда в 2008 г. </w:t>
      </w:r>
      <w:r w:rsidRPr="00E5090D">
        <w:rPr>
          <w:sz w:val="18"/>
          <w:szCs w:val="18"/>
        </w:rPr>
        <w:t>- 2008 г.</w:t>
      </w:r>
    </w:p>
  </w:footnote>
  <w:footnote w:id="145">
    <w:p w:rsidR="000D26A6" w:rsidRDefault="000D26A6" w:rsidP="00254567">
      <w:pPr>
        <w:pStyle w:val="aff"/>
      </w:pPr>
      <w:r>
        <w:rPr>
          <w:rStyle w:val="aff1"/>
        </w:rPr>
        <w:footnoteRef/>
      </w:r>
      <w:r>
        <w:t xml:space="preserve"> </w:t>
      </w:r>
      <w:r>
        <w:rPr>
          <w:sz w:val="18"/>
          <w:szCs w:val="18"/>
        </w:rPr>
        <w:t>Итоговый</w:t>
      </w:r>
      <w:r w:rsidRPr="00E5090D">
        <w:rPr>
          <w:sz w:val="18"/>
          <w:szCs w:val="18"/>
        </w:rPr>
        <w:t xml:space="preserve">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w:t>
      </w:r>
      <w:r>
        <w:rPr>
          <w:sz w:val="18"/>
          <w:szCs w:val="18"/>
        </w:rPr>
        <w:t xml:space="preserve">«Комплексные сейсмологические и сейсмотектонические исследования для оценка сейсмической опасности г.Калининграда в 2008 г. </w:t>
      </w:r>
      <w:r w:rsidRPr="00E5090D">
        <w:rPr>
          <w:sz w:val="18"/>
          <w:szCs w:val="18"/>
        </w:rPr>
        <w:t>- 2008 г.</w:t>
      </w:r>
    </w:p>
  </w:footnote>
  <w:footnote w:id="146">
    <w:p w:rsidR="000D26A6" w:rsidRDefault="000D26A6" w:rsidP="00254567">
      <w:pPr>
        <w:pStyle w:val="aff"/>
      </w:pPr>
      <w:r>
        <w:rPr>
          <w:rStyle w:val="aff1"/>
        </w:rPr>
        <w:footnoteRef/>
      </w:r>
      <w:r>
        <w:t xml:space="preserve"> </w:t>
      </w:r>
      <w:r>
        <w:rPr>
          <w:sz w:val="18"/>
          <w:szCs w:val="18"/>
        </w:rPr>
        <w:t>Итоговый</w:t>
      </w:r>
      <w:r w:rsidRPr="00E5090D">
        <w:rPr>
          <w:sz w:val="18"/>
          <w:szCs w:val="18"/>
        </w:rPr>
        <w:t xml:space="preserve"> отчет о работах по муниципальному контракту г.Калининграда №21 от 27 марта 2008 г.на выполнение научно-исследовательской работы для муниципальных нужд г.Калининграда по программе: «Сейсмическое микрорайонирование территории г.Калининграда, 2 этап. </w:t>
      </w:r>
      <w:r>
        <w:rPr>
          <w:sz w:val="18"/>
          <w:szCs w:val="18"/>
        </w:rPr>
        <w:t xml:space="preserve">«Комплексные сейсмологические и сейсмотектонические исследования для оценка сейсмической опасности г.Калининграда в 2008 г. </w:t>
      </w:r>
      <w:r w:rsidRPr="00E5090D">
        <w:rPr>
          <w:sz w:val="18"/>
          <w:szCs w:val="18"/>
        </w:rPr>
        <w:t>- 2008 г.</w:t>
      </w:r>
    </w:p>
  </w:footnote>
  <w:footnote w:id="147">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48">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49">
    <w:p w:rsidR="000D26A6" w:rsidRDefault="000D26A6" w:rsidP="00254567">
      <w:pPr>
        <w:pStyle w:val="aff"/>
      </w:pPr>
      <w:r>
        <w:rPr>
          <w:rStyle w:val="aff1"/>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150">
    <w:p w:rsidR="000D26A6" w:rsidRPr="00054F67" w:rsidRDefault="000D26A6" w:rsidP="0071092A">
      <w:pPr>
        <w:pStyle w:val="aff"/>
      </w:pPr>
      <w:r>
        <w:rPr>
          <w:rStyle w:val="aff1"/>
        </w:rPr>
        <w:footnoteRef/>
      </w:r>
      <w:r>
        <w:t xml:space="preserve"> Далее ссылки на этот документ – </w:t>
      </w:r>
      <w:r>
        <w:rPr>
          <w:lang w:val="en-US"/>
        </w:rPr>
        <w:t>PROZIV</w:t>
      </w:r>
      <w:r w:rsidRPr="00054F67">
        <w:t xml:space="preserve"> </w:t>
      </w:r>
      <w:r>
        <w:t>2000</w:t>
      </w:r>
    </w:p>
  </w:footnote>
  <w:footnote w:id="151">
    <w:p w:rsidR="000D26A6" w:rsidRPr="00125004" w:rsidRDefault="000D26A6" w:rsidP="0071092A">
      <w:pPr>
        <w:pStyle w:val="aff"/>
      </w:pPr>
      <w:r>
        <w:rPr>
          <w:rStyle w:val="aff1"/>
        </w:rPr>
        <w:footnoteRef/>
      </w:r>
      <w:r>
        <w:t xml:space="preserve"> Далее ссылка на эту работу – ТРТИ</w:t>
      </w:r>
    </w:p>
  </w:footnote>
  <w:footnote w:id="152">
    <w:p w:rsidR="000D26A6" w:rsidRDefault="000D26A6">
      <w:pPr>
        <w:pStyle w:val="aff"/>
      </w:pPr>
      <w:r>
        <w:rPr>
          <w:rStyle w:val="aff1"/>
        </w:rPr>
        <w:footnoteRef/>
      </w:r>
      <w:r>
        <w:t xml:space="preserve"> Согласно федеральной целевой программе «Развитие транспортной системы (201-2020 годы)»</w:t>
      </w:r>
    </w:p>
  </w:footnote>
  <w:footnote w:id="153">
    <w:p w:rsidR="000D26A6" w:rsidRDefault="000D26A6">
      <w:pPr>
        <w:pStyle w:val="aff"/>
      </w:pPr>
      <w:r>
        <w:rPr>
          <w:rStyle w:val="aff1"/>
        </w:rPr>
        <w:footnoteRef/>
      </w:r>
      <w:r>
        <w:t xml:space="preserve"> Данные 2015г., с 2016г. по данным Министерства инфраструктуры Калининградской области (исх. № 07-2016/4877-ЕД от 27.05.2016г.) добавился маршрут Калининград – Зеленоградск </w:t>
      </w:r>
    </w:p>
  </w:footnote>
  <w:footnote w:id="154">
    <w:p w:rsidR="000D26A6" w:rsidRDefault="000D26A6">
      <w:pPr>
        <w:pStyle w:val="aff"/>
      </w:pPr>
      <w:r>
        <w:rPr>
          <w:rStyle w:val="aff1"/>
        </w:rPr>
        <w:footnoteRef/>
      </w:r>
      <w:r>
        <w:t xml:space="preserve"> Данные 2014г., по материалам Министерства инфраструктуры Калининградской области (исх. № 07-2016/4877-ЕД от 27.05.2016г.) в 2016г. – 19 пар поездов в сутки.</w:t>
      </w:r>
    </w:p>
  </w:footnote>
  <w:footnote w:id="155">
    <w:p w:rsidR="000D26A6" w:rsidRDefault="000D26A6">
      <w:pPr>
        <w:pStyle w:val="aff"/>
      </w:pPr>
      <w:r>
        <w:rPr>
          <w:rStyle w:val="aff1"/>
        </w:rPr>
        <w:footnoteRef/>
      </w:r>
      <w:r>
        <w:t xml:space="preserve"> Данные 2014г.</w:t>
      </w:r>
    </w:p>
  </w:footnote>
  <w:footnote w:id="156">
    <w:p w:rsidR="000D26A6" w:rsidRDefault="000D26A6" w:rsidP="0071092A">
      <w:pPr>
        <w:pStyle w:val="aff"/>
      </w:pPr>
      <w:r>
        <w:rPr>
          <w:rStyle w:val="aff1"/>
        </w:rPr>
        <w:footnoteRef/>
      </w:r>
      <w:r>
        <w:t xml:space="preserve"> Письмо Начальника Калининградской ж.д. от 22.10.2014г. № 1065/КЛНГ</w:t>
      </w:r>
    </w:p>
  </w:footnote>
  <w:footnote w:id="157">
    <w:p w:rsidR="000D26A6" w:rsidRDefault="000D26A6">
      <w:pPr>
        <w:pStyle w:val="aff"/>
      </w:pPr>
      <w:r>
        <w:rPr>
          <w:rStyle w:val="aff1"/>
        </w:rPr>
        <w:footnoteRef/>
      </w:r>
      <w:r>
        <w:t xml:space="preserve"> В данных КЖД отсутствуют показатели по ст. Чкаловск и о.п. Сельма.</w:t>
      </w:r>
    </w:p>
  </w:footnote>
  <w:footnote w:id="158">
    <w:p w:rsidR="000D26A6" w:rsidRPr="0087535B" w:rsidRDefault="000D26A6" w:rsidP="0071092A">
      <w:pPr>
        <w:pStyle w:val="aff"/>
      </w:pPr>
      <w:r>
        <w:rPr>
          <w:rStyle w:val="aff1"/>
        </w:rPr>
        <w:footnoteRef/>
      </w:r>
      <w:r>
        <w:t xml:space="preserve"> </w:t>
      </w:r>
      <w:r w:rsidRPr="00FE45FE">
        <w:t>Первое упоминание о портовой</w:t>
      </w:r>
      <w:r w:rsidRPr="0087535B">
        <w:t xml:space="preserve"> гавани у Кёнигсбергского замка относится к 1339г.</w:t>
      </w:r>
    </w:p>
  </w:footnote>
  <w:footnote w:id="159">
    <w:p w:rsidR="000D26A6" w:rsidRDefault="000D26A6" w:rsidP="00E259E3">
      <w:pPr>
        <w:pStyle w:val="aff"/>
      </w:pPr>
      <w:r>
        <w:rPr>
          <w:rStyle w:val="aff1"/>
        </w:rPr>
        <w:footnoteRef/>
      </w:r>
      <w:r>
        <w:t xml:space="preserve"> Морские порты (старый раздел)/ </w:t>
      </w:r>
      <w:r>
        <w:rPr>
          <w:lang w:val="en-US"/>
        </w:rPr>
        <w:t>URL</w:t>
      </w:r>
      <w:r>
        <w:t>:</w:t>
      </w:r>
      <w:r>
        <w:rPr>
          <w:lang w:val="en-US"/>
        </w:rPr>
        <w:t>http</w:t>
      </w:r>
      <w:r>
        <w:t>:</w:t>
      </w:r>
      <w:r w:rsidRPr="00350ED7">
        <w:t>//</w:t>
      </w:r>
      <w:r w:rsidRPr="00BA2376">
        <w:rPr>
          <w:lang w:val="en-US"/>
        </w:rPr>
        <w:t>http</w:t>
      </w:r>
      <w:r w:rsidRPr="00BA2376">
        <w:t>://</w:t>
      </w:r>
      <w:r w:rsidRPr="00BA2376">
        <w:rPr>
          <w:lang w:val="en-US"/>
        </w:rPr>
        <w:t>www</w:t>
      </w:r>
      <w:r w:rsidRPr="00BA2376">
        <w:t>.</w:t>
      </w:r>
      <w:r w:rsidRPr="00BA2376">
        <w:rPr>
          <w:lang w:val="en-US"/>
        </w:rPr>
        <w:t>rosmorport</w:t>
      </w:r>
      <w:r w:rsidRPr="00BA2376">
        <w:t>.</w:t>
      </w:r>
      <w:r w:rsidRPr="00BA2376">
        <w:rPr>
          <w:lang w:val="en-US"/>
        </w:rPr>
        <w:t>ru</w:t>
      </w:r>
      <w:r w:rsidRPr="00BA2376">
        <w:t>/</w:t>
      </w:r>
      <w:r w:rsidRPr="00BA2376">
        <w:rPr>
          <w:lang w:val="en-US"/>
        </w:rPr>
        <w:t>spb</w:t>
      </w:r>
      <w:r w:rsidRPr="00BA2376">
        <w:t>_</w:t>
      </w:r>
      <w:r w:rsidRPr="00BA2376">
        <w:rPr>
          <w:lang w:val="en-US"/>
        </w:rPr>
        <w:t>seaports</w:t>
      </w:r>
      <w:r w:rsidRPr="00BA2376">
        <w:t>_</w:t>
      </w:r>
      <w:r w:rsidRPr="00BA2376">
        <w:rPr>
          <w:lang w:val="en-US"/>
        </w:rPr>
        <w:t>old</w:t>
      </w:r>
      <w:r w:rsidRPr="00BA2376">
        <w:t>.</w:t>
      </w:r>
      <w:r w:rsidRPr="00BA2376">
        <w:rPr>
          <w:lang w:val="en-US"/>
        </w:rPr>
        <w:t>html</w:t>
      </w:r>
      <w:r w:rsidRPr="00BA2376">
        <w:t>?</w:t>
      </w:r>
      <w:r w:rsidRPr="00BA2376">
        <w:rPr>
          <w:lang w:val="en-US"/>
        </w:rPr>
        <w:t>id</w:t>
      </w:r>
      <w:r w:rsidRPr="00BA2376">
        <w:t>=19&amp;</w:t>
      </w:r>
      <w:r w:rsidRPr="00BA2376">
        <w:rPr>
          <w:lang w:val="en-US"/>
        </w:rPr>
        <w:t>srch</w:t>
      </w:r>
      <w:r w:rsidRPr="00BA2376">
        <w:t>=</w:t>
      </w:r>
      <w:r>
        <w:t xml:space="preserve"> (дата обращения 08.01.2015г.)</w:t>
      </w:r>
    </w:p>
  </w:footnote>
  <w:footnote w:id="160">
    <w:p w:rsidR="000D26A6" w:rsidRPr="0087535B" w:rsidRDefault="000D26A6" w:rsidP="0071092A">
      <w:pPr>
        <w:pStyle w:val="aff"/>
      </w:pPr>
      <w:r w:rsidRPr="0087535B">
        <w:rPr>
          <w:vertAlign w:val="superscript"/>
        </w:rPr>
        <w:footnoteRef/>
      </w:r>
      <w:r w:rsidRPr="0087535B">
        <w:t xml:space="preserve"> Собрание законодательства Российской Федерации, 2009, N 43, ст. 5134</w:t>
      </w:r>
    </w:p>
  </w:footnote>
  <w:footnote w:id="161">
    <w:p w:rsidR="000D26A6" w:rsidRDefault="000D26A6" w:rsidP="0071092A">
      <w:pPr>
        <w:pStyle w:val="aff"/>
      </w:pPr>
      <w:r>
        <w:rPr>
          <w:rStyle w:val="aff1"/>
        </w:rPr>
        <w:footnoteRef/>
      </w:r>
      <w:r>
        <w:t xml:space="preserve"> Морские порты (старый раздел)/ </w:t>
      </w:r>
      <w:r>
        <w:rPr>
          <w:lang w:val="en-US"/>
        </w:rPr>
        <w:t>URL</w:t>
      </w:r>
      <w:r>
        <w:t>:</w:t>
      </w:r>
      <w:r>
        <w:rPr>
          <w:lang w:val="en-US"/>
        </w:rPr>
        <w:t>http</w:t>
      </w:r>
      <w:r>
        <w:t>:</w:t>
      </w:r>
      <w:r w:rsidRPr="00350ED7">
        <w:t>//</w:t>
      </w:r>
      <w:r w:rsidRPr="00BA2376">
        <w:rPr>
          <w:lang w:val="en-US"/>
        </w:rPr>
        <w:t>http</w:t>
      </w:r>
      <w:r w:rsidRPr="00BA2376">
        <w:t>://</w:t>
      </w:r>
      <w:r w:rsidRPr="00BA2376">
        <w:rPr>
          <w:lang w:val="en-US"/>
        </w:rPr>
        <w:t>www</w:t>
      </w:r>
      <w:r w:rsidRPr="00BA2376">
        <w:t>.</w:t>
      </w:r>
      <w:r w:rsidRPr="00BA2376">
        <w:rPr>
          <w:lang w:val="en-US"/>
        </w:rPr>
        <w:t>rosmorport</w:t>
      </w:r>
      <w:r w:rsidRPr="00BA2376">
        <w:t>.</w:t>
      </w:r>
      <w:r w:rsidRPr="00BA2376">
        <w:rPr>
          <w:lang w:val="en-US"/>
        </w:rPr>
        <w:t>ru</w:t>
      </w:r>
      <w:r w:rsidRPr="00BA2376">
        <w:t>/</w:t>
      </w:r>
      <w:r w:rsidRPr="00BA2376">
        <w:rPr>
          <w:lang w:val="en-US"/>
        </w:rPr>
        <w:t>spb</w:t>
      </w:r>
      <w:r w:rsidRPr="00BA2376">
        <w:t>_</w:t>
      </w:r>
      <w:r w:rsidRPr="00BA2376">
        <w:rPr>
          <w:lang w:val="en-US"/>
        </w:rPr>
        <w:t>seaports</w:t>
      </w:r>
      <w:r w:rsidRPr="00BA2376">
        <w:t>_</w:t>
      </w:r>
      <w:r w:rsidRPr="00BA2376">
        <w:rPr>
          <w:lang w:val="en-US"/>
        </w:rPr>
        <w:t>old</w:t>
      </w:r>
      <w:r w:rsidRPr="00BA2376">
        <w:t>.</w:t>
      </w:r>
      <w:r w:rsidRPr="00BA2376">
        <w:rPr>
          <w:lang w:val="en-US"/>
        </w:rPr>
        <w:t>html</w:t>
      </w:r>
      <w:r w:rsidRPr="00BA2376">
        <w:t>?</w:t>
      </w:r>
      <w:r w:rsidRPr="00BA2376">
        <w:rPr>
          <w:lang w:val="en-US"/>
        </w:rPr>
        <w:t>id</w:t>
      </w:r>
      <w:r w:rsidRPr="00BA2376">
        <w:t>=19&amp;</w:t>
      </w:r>
      <w:r w:rsidRPr="00BA2376">
        <w:rPr>
          <w:lang w:val="en-US"/>
        </w:rPr>
        <w:t>srch</w:t>
      </w:r>
      <w:r w:rsidRPr="00BA2376">
        <w:t>=</w:t>
      </w:r>
      <w:r>
        <w:t xml:space="preserve"> (дата обращения 08.01.2015г.)</w:t>
      </w:r>
    </w:p>
  </w:footnote>
  <w:footnote w:id="162">
    <w:p w:rsidR="000D26A6" w:rsidRDefault="000D26A6" w:rsidP="0071092A">
      <w:pPr>
        <w:pStyle w:val="aff"/>
      </w:pPr>
      <w:r>
        <w:rPr>
          <w:rStyle w:val="aff1"/>
        </w:rPr>
        <w:footnoteRef/>
      </w:r>
      <w:r>
        <w:t xml:space="preserve"> Н</w:t>
      </w:r>
      <w:r w:rsidRPr="00492F16">
        <w:t>а основе материалов официального сайта www.rosmorport.ru</w:t>
      </w:r>
    </w:p>
  </w:footnote>
  <w:footnote w:id="163">
    <w:p w:rsidR="000D26A6" w:rsidRDefault="000D26A6" w:rsidP="0071092A">
      <w:pPr>
        <w:pStyle w:val="aff"/>
      </w:pPr>
      <w:r>
        <w:rPr>
          <w:rStyle w:val="aff1"/>
        </w:rPr>
        <w:footnoteRef/>
      </w:r>
      <w:r>
        <w:t xml:space="preserve"> Настоящее время/ </w:t>
      </w:r>
      <w:r>
        <w:rPr>
          <w:lang w:val="en-US"/>
        </w:rPr>
        <w:t>URL</w:t>
      </w:r>
      <w:r>
        <w:t>:</w:t>
      </w:r>
      <w:r>
        <w:rPr>
          <w:lang w:val="en-US"/>
        </w:rPr>
        <w:t>http</w:t>
      </w:r>
      <w:r>
        <w:t>:</w:t>
      </w:r>
      <w:r w:rsidRPr="00350ED7">
        <w:t>//</w:t>
      </w:r>
      <w:r w:rsidRPr="00BA2376">
        <w:rPr>
          <w:lang w:val="en-US"/>
        </w:rPr>
        <w:t>http</w:t>
      </w:r>
      <w:r>
        <w:t>:/</w:t>
      </w:r>
      <w:r w:rsidRPr="00114D10">
        <w:t>/</w:t>
      </w:r>
      <w:r w:rsidRPr="00114D10">
        <w:rPr>
          <w:lang w:val="en-US"/>
        </w:rPr>
        <w:t>www</w:t>
      </w:r>
      <w:r w:rsidRPr="00114D10">
        <w:t>.</w:t>
      </w:r>
      <w:r w:rsidRPr="00114D10">
        <w:rPr>
          <w:lang w:val="en-US"/>
        </w:rPr>
        <w:t>kscport</w:t>
      </w:r>
      <w:r w:rsidRPr="00114D10">
        <w:t>.</w:t>
      </w:r>
      <w:r w:rsidRPr="00114D10">
        <w:rPr>
          <w:lang w:val="en-US"/>
        </w:rPr>
        <w:t>ru</w:t>
      </w:r>
      <w:r w:rsidRPr="00114D10">
        <w:t>/?</w:t>
      </w:r>
      <w:r w:rsidRPr="00114D10">
        <w:rPr>
          <w:lang w:val="en-US"/>
        </w:rPr>
        <w:t>p</w:t>
      </w:r>
      <w:r w:rsidRPr="00114D10">
        <w:t>=</w:t>
      </w:r>
      <w:r w:rsidRPr="00114D10">
        <w:rPr>
          <w:lang w:val="en-US"/>
        </w:rPr>
        <w:t>history</w:t>
      </w:r>
      <w:r w:rsidRPr="00114D10">
        <w:t>/</w:t>
      </w:r>
      <w:r w:rsidRPr="00114D10">
        <w:rPr>
          <w:lang w:val="en-US"/>
        </w:rPr>
        <w:t>story</w:t>
      </w:r>
      <w:r w:rsidRPr="00114D10">
        <w:t xml:space="preserve"> </w:t>
      </w:r>
      <w:r>
        <w:t>(дата обращения 09.02.2015г.)</w:t>
      </w:r>
    </w:p>
  </w:footnote>
  <w:footnote w:id="164">
    <w:p w:rsidR="000D26A6" w:rsidRDefault="000D26A6" w:rsidP="0071092A">
      <w:pPr>
        <w:pStyle w:val="aff"/>
      </w:pPr>
      <w:r>
        <w:rPr>
          <w:rStyle w:val="aff1"/>
        </w:rPr>
        <w:footnoteRef/>
      </w:r>
      <w:r>
        <w:t xml:space="preserve"> Схема порта/ </w:t>
      </w:r>
      <w:hyperlink r:id="rId2" w:history="1">
        <w:r w:rsidRPr="005934C3">
          <w:t>URL:http</w:t>
        </w:r>
      </w:hyperlink>
      <w:r>
        <w:t>: //</w:t>
      </w:r>
      <w:r w:rsidRPr="005934C3">
        <w:t xml:space="preserve"> www.kscport.ru/?p=description/port.layout</w:t>
      </w:r>
      <w:r>
        <w:t xml:space="preserve"> (дата обращения 08.01.2015г.)</w:t>
      </w:r>
    </w:p>
  </w:footnote>
  <w:footnote w:id="165">
    <w:p w:rsidR="000D26A6" w:rsidRDefault="000D26A6" w:rsidP="0071092A">
      <w:pPr>
        <w:pStyle w:val="aff"/>
      </w:pPr>
      <w:r>
        <w:rPr>
          <w:rStyle w:val="aff1"/>
        </w:rPr>
        <w:footnoteRef/>
      </w:r>
      <w:r>
        <w:t xml:space="preserve"> Стандарты раскрытия информации/</w:t>
      </w:r>
      <w:r w:rsidRPr="00785403">
        <w:t>URL</w:t>
      </w:r>
      <w:r>
        <w:t>:</w:t>
      </w:r>
      <w:r w:rsidRPr="00350ED7">
        <w:t>/</w:t>
      </w:r>
      <w:r w:rsidRPr="00785403">
        <w:t>http</w:t>
      </w:r>
      <w:r>
        <w:t>:/</w:t>
      </w:r>
      <w:r w:rsidRPr="00785403">
        <w:t>/www.kmrp.ru/o-porte/standart.html</w:t>
      </w:r>
      <w:r>
        <w:t xml:space="preserve"> (дата обращения 09.02.2015г.)</w:t>
      </w:r>
    </w:p>
  </w:footnote>
  <w:footnote w:id="166">
    <w:p w:rsidR="000D26A6" w:rsidRDefault="000D26A6" w:rsidP="0071092A">
      <w:pPr>
        <w:pStyle w:val="aff"/>
      </w:pPr>
      <w:r>
        <w:rPr>
          <w:rStyle w:val="aff1"/>
        </w:rPr>
        <w:footnoteRef/>
      </w:r>
      <w:r>
        <w:t xml:space="preserve"> Главная/ </w:t>
      </w:r>
      <w:hyperlink r:id="rId3" w:history="1">
        <w:r w:rsidRPr="00BA2376">
          <w:t>URL:http://www.cepruss.ru</w:t>
        </w:r>
      </w:hyperlink>
      <w:r w:rsidRPr="00BA2376">
        <w:t xml:space="preserve"> </w:t>
      </w:r>
      <w:r>
        <w:t>(дата обращения 0</w:t>
      </w:r>
      <w:r w:rsidRPr="00BA2376">
        <w:t>6</w:t>
      </w:r>
      <w:r>
        <w:t>.01.2015г.)</w:t>
      </w:r>
    </w:p>
  </w:footnote>
  <w:footnote w:id="167">
    <w:p w:rsidR="000D26A6" w:rsidRPr="0037465A" w:rsidRDefault="000D26A6" w:rsidP="0071092A">
      <w:pPr>
        <w:pStyle w:val="aff"/>
      </w:pPr>
      <w:r>
        <w:rPr>
          <w:rStyle w:val="aff1"/>
        </w:rPr>
        <w:footnoteRef/>
      </w:r>
      <w:r>
        <w:t xml:space="preserve"> Данные таблицы приведены по материалам официального сайта </w:t>
      </w:r>
      <w:hyperlink r:id="rId4" w:history="1">
        <w:r w:rsidRPr="0037465A">
          <w:t>www.rosmorport.ru</w:t>
        </w:r>
      </w:hyperlink>
      <w:r>
        <w:t>, а также официальных сайтов стивидорских компаний.</w:t>
      </w:r>
    </w:p>
  </w:footnote>
  <w:footnote w:id="168">
    <w:p w:rsidR="000D26A6" w:rsidRDefault="000D26A6">
      <w:pPr>
        <w:pStyle w:val="aff"/>
      </w:pPr>
      <w:r>
        <w:rPr>
          <w:rStyle w:val="aff1"/>
        </w:rPr>
        <w:footnoteRef/>
      </w:r>
      <w:r>
        <w:t xml:space="preserve"> Согласно данным </w:t>
      </w:r>
      <w:r w:rsidRPr="00DD7D3F">
        <w:t>Министерства инфраструктуры Калининградской области (исх. № 0</w:t>
      </w:r>
      <w:r>
        <w:t>7-2016/4877-ЕД от 27.05.2016г.).</w:t>
      </w:r>
    </w:p>
  </w:footnote>
  <w:footnote w:id="169">
    <w:p w:rsidR="000D26A6" w:rsidRDefault="000D26A6" w:rsidP="0071092A">
      <w:pPr>
        <w:pStyle w:val="aff"/>
      </w:pPr>
      <w:r>
        <w:rPr>
          <w:rStyle w:val="aff1"/>
        </w:rPr>
        <w:footnoteRef/>
      </w:r>
      <w:r>
        <w:t xml:space="preserve"> Основные потребительских характеристики регулируемых работ (услуг) в аэропортах и их соответствие государственным и иным утверждённым стандартам качества. Форма 9в-1/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raskrytie</w:t>
      </w:r>
      <w:r w:rsidRPr="007D2396">
        <w:t>-</w:t>
      </w:r>
      <w:r>
        <w:rPr>
          <w:lang w:val="en-US"/>
        </w:rPr>
        <w:t>informatsii</w:t>
      </w:r>
      <w:r w:rsidRPr="007D2396">
        <w:t>/</w:t>
      </w:r>
      <w:r>
        <w:rPr>
          <w:lang w:val="en-US"/>
        </w:rPr>
        <w:t>Fas</w:t>
      </w:r>
      <w:r w:rsidRPr="007D2396">
        <w:t>.</w:t>
      </w:r>
      <w:r>
        <w:rPr>
          <w:lang w:val="en-US"/>
        </w:rPr>
        <w:t>php</w:t>
      </w:r>
      <w:r>
        <w:t xml:space="preserve"> (дата обращения 17.01.2015г.)</w:t>
      </w:r>
    </w:p>
  </w:footnote>
  <w:footnote w:id="170">
    <w:p w:rsidR="000D26A6" w:rsidRDefault="000D26A6" w:rsidP="0071092A">
      <w:pPr>
        <w:pStyle w:val="aff"/>
      </w:pPr>
      <w:r>
        <w:rPr>
          <w:rStyle w:val="aff1"/>
        </w:rPr>
        <w:footnoteRef/>
      </w:r>
      <w:r>
        <w:t xml:space="preserve"> Зимнее расписание 2014/2015гг./ </w:t>
      </w:r>
      <w:r>
        <w:rPr>
          <w:lang w:val="en-US"/>
        </w:rPr>
        <w:t>URL</w:t>
      </w:r>
      <w:r>
        <w:t>:</w:t>
      </w:r>
      <w:r>
        <w:rPr>
          <w:lang w:val="en-US"/>
        </w:rPr>
        <w:t>http</w:t>
      </w:r>
      <w:r>
        <w:t>:</w:t>
      </w:r>
      <w:r w:rsidRPr="00350ED7">
        <w:t>//</w:t>
      </w:r>
      <w:r>
        <w:rPr>
          <w:lang w:val="en-US"/>
        </w:rPr>
        <w:t>kgd</w:t>
      </w:r>
      <w:r w:rsidRPr="00350ED7">
        <w:t>.</w:t>
      </w:r>
      <w:r>
        <w:rPr>
          <w:lang w:val="en-US"/>
        </w:rPr>
        <w:t>aero</w:t>
      </w:r>
      <w:r>
        <w:t xml:space="preserve"> (дата обращения 18.01.2015г.)</w:t>
      </w:r>
    </w:p>
  </w:footnote>
  <w:footnote w:id="171">
    <w:p w:rsidR="000D26A6" w:rsidRDefault="000D26A6">
      <w:pPr>
        <w:pStyle w:val="aff"/>
      </w:pPr>
      <w:r>
        <w:rPr>
          <w:rStyle w:val="aff1"/>
        </w:rPr>
        <w:footnoteRef/>
      </w:r>
      <w:r>
        <w:t xml:space="preserve"> Так, согласно данным Министерства инфраструктуры Калининградской области (исх. № 07-2016/4877-ЕД от 27.05.2016г.) в сезон лета 2016г. количество направлений увеличилось до 12, количество рейсов – до 150.</w:t>
      </w:r>
    </w:p>
  </w:footnote>
  <w:footnote w:id="172">
    <w:p w:rsidR="000D26A6" w:rsidRDefault="000D26A6" w:rsidP="0071092A">
      <w:pPr>
        <w:pStyle w:val="aff"/>
      </w:pPr>
      <w:r>
        <w:rPr>
          <w:rStyle w:val="aff1"/>
        </w:rPr>
        <w:footnoteRef/>
      </w:r>
      <w:r>
        <w:t xml:space="preserve"> В пределах Союзного государства России и Беларуси</w:t>
      </w:r>
    </w:p>
  </w:footnote>
  <w:footnote w:id="173">
    <w:p w:rsidR="000D26A6" w:rsidRDefault="000D26A6" w:rsidP="0071092A">
      <w:pPr>
        <w:pStyle w:val="aff"/>
      </w:pPr>
      <w:r>
        <w:rPr>
          <w:rStyle w:val="aff1"/>
        </w:rPr>
        <w:footnoteRef/>
      </w:r>
      <w:r>
        <w:t xml:space="preserve"> Основные потребительских характеристики регулируемых работ (услуг) в аэропортах и их соответствие государственным и иным утверждённым стандартам качества. Форма 9в-1/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raskrytie</w:t>
      </w:r>
      <w:r w:rsidRPr="007D2396">
        <w:t>-</w:t>
      </w:r>
      <w:r>
        <w:rPr>
          <w:lang w:val="en-US"/>
        </w:rPr>
        <w:t>informatsii</w:t>
      </w:r>
      <w:r w:rsidRPr="007D2396">
        <w:t>/</w:t>
      </w:r>
      <w:r>
        <w:rPr>
          <w:lang w:val="en-US"/>
        </w:rPr>
        <w:t>Fas</w:t>
      </w:r>
      <w:r w:rsidRPr="007D2396">
        <w:t>.</w:t>
      </w:r>
      <w:r>
        <w:rPr>
          <w:lang w:val="en-US"/>
        </w:rPr>
        <w:t>php</w:t>
      </w:r>
      <w:r>
        <w:t xml:space="preserve"> (дата обращения 17.01.2015г.)</w:t>
      </w:r>
    </w:p>
  </w:footnote>
  <w:footnote w:id="174">
    <w:p w:rsidR="000D26A6" w:rsidRDefault="000D26A6">
      <w:pPr>
        <w:pStyle w:val="aff"/>
      </w:pPr>
      <w:r>
        <w:rPr>
          <w:rStyle w:val="aff1"/>
        </w:rPr>
        <w:footnoteRef/>
      </w:r>
      <w:r>
        <w:t xml:space="preserve"> Согласно данным </w:t>
      </w:r>
      <w:r w:rsidRPr="003D2E06">
        <w:t>Министерства инфраструктуры Калининградской области (исх. № 07-2016/4877-ЕД от 27.05.2016г.)</w:t>
      </w:r>
      <w:r>
        <w:t xml:space="preserve"> за весь 2015 год – 1,54 млн. чел.</w:t>
      </w:r>
    </w:p>
  </w:footnote>
  <w:footnote w:id="175">
    <w:p w:rsidR="000D26A6" w:rsidRDefault="000D26A6" w:rsidP="0071092A">
      <w:pPr>
        <w:pStyle w:val="aff"/>
      </w:pPr>
      <w:r>
        <w:rPr>
          <w:rStyle w:val="aff1"/>
        </w:rPr>
        <w:footnoteRef/>
      </w:r>
      <w:r>
        <w:t xml:space="preserve"> Инфраструктура и технические возможности/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infrastructure</w:t>
      </w:r>
      <w:r w:rsidRPr="00CC494E">
        <w:t>_</w:t>
      </w:r>
      <w:r>
        <w:rPr>
          <w:lang w:val="en-US"/>
        </w:rPr>
        <w:t>and</w:t>
      </w:r>
      <w:r w:rsidRPr="00CC494E">
        <w:t>_</w:t>
      </w:r>
      <w:r>
        <w:rPr>
          <w:lang w:val="en-US"/>
        </w:rPr>
        <w:t>technical</w:t>
      </w:r>
      <w:r w:rsidRPr="00CC494E">
        <w:t>_</w:t>
      </w:r>
      <w:r>
        <w:rPr>
          <w:lang w:val="en-US"/>
        </w:rPr>
        <w:t>characteristics</w:t>
      </w:r>
      <w:r w:rsidRPr="00CC494E">
        <w:t>.</w:t>
      </w:r>
      <w:r>
        <w:rPr>
          <w:lang w:val="en-US"/>
        </w:rPr>
        <w:t>php</w:t>
      </w:r>
      <w:r>
        <w:t xml:space="preserve"> (дата обращения 17.01.2015г.)</w:t>
      </w:r>
    </w:p>
  </w:footnote>
  <w:footnote w:id="176">
    <w:p w:rsidR="000D26A6" w:rsidRDefault="000D26A6" w:rsidP="0071092A">
      <w:pPr>
        <w:pStyle w:val="aff"/>
      </w:pPr>
      <w:r>
        <w:rPr>
          <w:rStyle w:val="aff1"/>
        </w:rPr>
        <w:footnoteRef/>
      </w:r>
      <w:r>
        <w:t xml:space="preserve"> Основные потребительских характеристики регулируемых работ (услуг) в аэропортах и их соответствие государственным и иным утверждённым стандартам качества. Форма 9в-1/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raskrytie</w:t>
      </w:r>
      <w:r w:rsidRPr="007D2396">
        <w:t>-</w:t>
      </w:r>
      <w:r>
        <w:rPr>
          <w:lang w:val="en-US"/>
        </w:rPr>
        <w:t>informatsii</w:t>
      </w:r>
      <w:r w:rsidRPr="007D2396">
        <w:t>/</w:t>
      </w:r>
      <w:r>
        <w:rPr>
          <w:lang w:val="en-US"/>
        </w:rPr>
        <w:t>Fas</w:t>
      </w:r>
      <w:r w:rsidRPr="007D2396">
        <w:t>.</w:t>
      </w:r>
      <w:r>
        <w:rPr>
          <w:lang w:val="en-US"/>
        </w:rPr>
        <w:t>php</w:t>
      </w:r>
      <w:r>
        <w:t xml:space="preserve"> (дата обращения 17.01.2015г.)</w:t>
      </w:r>
    </w:p>
  </w:footnote>
  <w:footnote w:id="177">
    <w:p w:rsidR="000D26A6" w:rsidRDefault="000D26A6" w:rsidP="0071092A">
      <w:pPr>
        <w:pStyle w:val="aff"/>
      </w:pPr>
      <w:r>
        <w:rPr>
          <w:rStyle w:val="aff1"/>
        </w:rPr>
        <w:footnoteRef/>
      </w:r>
      <w:r>
        <w:t xml:space="preserve"> Там же</w:t>
      </w:r>
    </w:p>
  </w:footnote>
  <w:footnote w:id="178">
    <w:p w:rsidR="000D26A6" w:rsidRDefault="000D26A6" w:rsidP="0071092A">
      <w:pPr>
        <w:pStyle w:val="aff"/>
      </w:pPr>
      <w:r>
        <w:rPr>
          <w:rStyle w:val="aff1"/>
        </w:rPr>
        <w:footnoteRef/>
      </w:r>
      <w:r>
        <w:t xml:space="preserve"> Там же</w:t>
      </w:r>
    </w:p>
  </w:footnote>
  <w:footnote w:id="179">
    <w:p w:rsidR="000D26A6" w:rsidRDefault="000D26A6" w:rsidP="0071092A">
      <w:pPr>
        <w:pStyle w:val="aff"/>
      </w:pPr>
      <w:r>
        <w:rPr>
          <w:rStyle w:val="aff1"/>
        </w:rPr>
        <w:footnoteRef/>
      </w:r>
      <w:r>
        <w:t xml:space="preserve"> Так в отчёте ТРТИ, маршрут «Северный вокзал – Чкаловск» в течение периода своей эксплуатации несколько раз закрывался и открывался вновь. Здесь и далее в некоторых таблицах и на схемах показаны оба маршрута</w:t>
      </w:r>
    </w:p>
  </w:footnote>
  <w:footnote w:id="180">
    <w:p w:rsidR="000D26A6" w:rsidRDefault="000D26A6" w:rsidP="0071092A">
      <w:pPr>
        <w:pStyle w:val="aff"/>
      </w:pPr>
      <w:r>
        <w:rPr>
          <w:rStyle w:val="aff1"/>
        </w:rPr>
        <w:footnoteRef/>
      </w:r>
      <w:r>
        <w:t xml:space="preserve"> Технико-экономическое обоснование реализации системы скоростного пассажирского сообщения в городе Калининграде. Этап первый. ООО «Лаборатория градопланирования», Санкт-Петербург, 2014г., стр.134. Материал любезно предоставлен директором Лаборатории (письмо от 05.02.2015г. №07-02).</w:t>
      </w:r>
    </w:p>
  </w:footnote>
  <w:footnote w:id="181">
    <w:p w:rsidR="000D26A6" w:rsidRDefault="000D26A6" w:rsidP="001A514D">
      <w:pPr>
        <w:pStyle w:val="aff"/>
      </w:pPr>
      <w:r>
        <w:rPr>
          <w:rStyle w:val="aff1"/>
        </w:rPr>
        <w:footnoteRef/>
      </w:r>
      <w:r>
        <w:t xml:space="preserve"> Согласно данным </w:t>
      </w:r>
      <w:r w:rsidRPr="0092468D">
        <w:t>Министерства инфраструктуры Калининградской области (исх. № 07-2016/4877-ЕД от 27.05.2016г.)</w:t>
      </w:r>
      <w:r>
        <w:t xml:space="preserve"> к 2016г. движение на участке между Южным вокзалом и Чкаловском осуществлялось только пригородными электропоездами, следующими далее в Светлогорск. </w:t>
      </w:r>
    </w:p>
  </w:footnote>
  <w:footnote w:id="182">
    <w:p w:rsidR="000D26A6" w:rsidRDefault="000D26A6" w:rsidP="001A514D">
      <w:pPr>
        <w:pStyle w:val="aff"/>
      </w:pPr>
      <w:r>
        <w:rPr>
          <w:rStyle w:val="aff1"/>
        </w:rPr>
        <w:footnoteRef/>
      </w:r>
      <w:r>
        <w:t xml:space="preserve"> Согласно данным </w:t>
      </w:r>
      <w:r w:rsidRPr="0092468D">
        <w:t>Министерства инфраструктуры Калининградской области (исх. № 07-2016/4877-ЕД от 27.05.2016г.)</w:t>
      </w:r>
      <w:r>
        <w:t>.</w:t>
      </w:r>
    </w:p>
  </w:footnote>
  <w:footnote w:id="183">
    <w:p w:rsidR="000D26A6" w:rsidRDefault="000D26A6" w:rsidP="0071092A">
      <w:pPr>
        <w:pStyle w:val="aff"/>
      </w:pPr>
      <w:r>
        <w:rPr>
          <w:rStyle w:val="aff1"/>
        </w:rPr>
        <w:footnoteRef/>
      </w:r>
      <w:r>
        <w:t xml:space="preserve"> Письмо Управления ГИБДД по Калининградской области от 07.08.2014г. №19/3296</w:t>
      </w:r>
    </w:p>
  </w:footnote>
  <w:footnote w:id="184">
    <w:p w:rsidR="000D26A6" w:rsidRPr="00D1530A" w:rsidRDefault="000D26A6" w:rsidP="0071092A">
      <w:pPr>
        <w:pStyle w:val="aff"/>
      </w:pPr>
      <w:r>
        <w:rPr>
          <w:rStyle w:val="aff1"/>
        </w:rPr>
        <w:footnoteRef/>
      </w:r>
      <w:r>
        <w:t xml:space="preserve"> </w:t>
      </w:r>
      <w:r w:rsidRPr="00D1530A">
        <w:rPr>
          <w:rFonts w:ascii="Calibri" w:eastAsia="Times New Roman" w:hAnsi="Calibri" w:cs="Times New Roman"/>
        </w:rPr>
        <w:t>учитывая, что малые коммерческие автомобили, принадлежащие индивидуальным предпринимателям, выполняют работу и по перевозкам личного плана, а также включив в это число транспорт категории «А» с понижающим коэффициентом, и транспорт категории «</w:t>
      </w:r>
      <w:r w:rsidRPr="00D1530A">
        <w:rPr>
          <w:rFonts w:ascii="Calibri" w:eastAsia="Times New Roman" w:hAnsi="Calibri" w:cs="Times New Roman"/>
          <w:lang w:val="en-US"/>
        </w:rPr>
        <w:t>D</w:t>
      </w:r>
      <w:r w:rsidRPr="00D1530A">
        <w:rPr>
          <w:rFonts w:ascii="Calibri" w:eastAsia="Times New Roman" w:hAnsi="Calibri" w:cs="Times New Roman"/>
        </w:rPr>
        <w:t>», используемый как семейный (мини</w:t>
      </w:r>
      <w:r>
        <w:rPr>
          <w:rFonts w:ascii="Calibri" w:eastAsia="Times New Roman" w:hAnsi="Calibri" w:cs="Times New Roman"/>
        </w:rPr>
        <w:t>бус</w:t>
      </w:r>
      <w:r w:rsidRPr="00D1530A">
        <w:rPr>
          <w:rFonts w:ascii="Calibri" w:eastAsia="Times New Roman" w:hAnsi="Calibri" w:cs="Times New Roman"/>
        </w:rPr>
        <w:t>ы)</w:t>
      </w:r>
    </w:p>
  </w:footnote>
  <w:footnote w:id="185">
    <w:p w:rsidR="000D26A6" w:rsidRDefault="000D26A6" w:rsidP="0071092A">
      <w:pPr>
        <w:pStyle w:val="aff"/>
      </w:pPr>
      <w:r>
        <w:rPr>
          <w:rStyle w:val="aff1"/>
        </w:rPr>
        <w:footnoteRef/>
      </w:r>
      <w:r>
        <w:t xml:space="preserve"> Самые старые автомобили – на Камчатке, самые молодые – в Татарстане/ </w:t>
      </w:r>
      <w:r>
        <w:rPr>
          <w:lang w:val="en-US"/>
        </w:rPr>
        <w:t>URL</w:t>
      </w:r>
      <w:r>
        <w:t>:</w:t>
      </w:r>
      <w:r>
        <w:rPr>
          <w:lang w:val="en-US"/>
        </w:rPr>
        <w:t>http</w:t>
      </w:r>
      <w:r>
        <w:t>:</w:t>
      </w:r>
      <w:r w:rsidRPr="00350ED7">
        <w:t>//</w:t>
      </w:r>
      <w:r>
        <w:rPr>
          <w:lang w:val="en-US"/>
        </w:rPr>
        <w:t>autostat</w:t>
      </w:r>
      <w:r w:rsidRPr="00350ED7">
        <w:t>.</w:t>
      </w:r>
      <w:r>
        <w:rPr>
          <w:lang w:val="en-US"/>
        </w:rPr>
        <w:t>ru</w:t>
      </w:r>
      <w:r w:rsidRPr="007D2396">
        <w:t>/</w:t>
      </w:r>
      <w:r>
        <w:rPr>
          <w:lang w:val="en-US"/>
        </w:rPr>
        <w:t>news</w:t>
      </w:r>
      <w:r w:rsidRPr="007D2396">
        <w:t>/</w:t>
      </w:r>
      <w:r>
        <w:rPr>
          <w:lang w:val="en-US"/>
        </w:rPr>
        <w:t>view</w:t>
      </w:r>
      <w:r w:rsidRPr="007D2396">
        <w:t>/</w:t>
      </w:r>
      <w:r w:rsidRPr="003924BD">
        <w:t>10171</w:t>
      </w:r>
      <w:r>
        <w:t xml:space="preserve"> (дата обращения 1</w:t>
      </w:r>
      <w:r w:rsidRPr="003924BD">
        <w:t>0</w:t>
      </w:r>
      <w:r>
        <w:t>.</w:t>
      </w:r>
      <w:r w:rsidRPr="003924BD">
        <w:t>1</w:t>
      </w:r>
      <w:r w:rsidRPr="00CE36C3">
        <w:t>2</w:t>
      </w:r>
      <w:r>
        <w:t>.201</w:t>
      </w:r>
      <w:r w:rsidRPr="003924BD">
        <w:t>4</w:t>
      </w:r>
      <w:r>
        <w:t xml:space="preserve">г.). Следует заметить, что эти данные, относящиеся к 2012г., за последнее время могли быть скорректированы, учитывая рост продаж автомобилей и уровень жизни населения. </w:t>
      </w:r>
    </w:p>
  </w:footnote>
  <w:footnote w:id="186">
    <w:p w:rsidR="000D26A6" w:rsidRPr="00AA4313" w:rsidRDefault="000D26A6" w:rsidP="0071092A">
      <w:pPr>
        <w:pStyle w:val="aff"/>
      </w:pPr>
      <w:r>
        <w:rPr>
          <w:rStyle w:val="aff1"/>
        </w:rPr>
        <w:footnoteRef/>
      </w:r>
      <w:r>
        <w:t xml:space="preserve"> Данные по зарубежным странам – за 2011-2014гг. из различных источников, по России – </w:t>
      </w:r>
      <w:r>
        <w:rPr>
          <w:lang w:val="en-US"/>
        </w:rPr>
        <w:t>www</w:t>
      </w:r>
      <w:r w:rsidRPr="00AA4313">
        <w:t>.</w:t>
      </w:r>
      <w:r>
        <w:rPr>
          <w:lang w:val="en-US"/>
        </w:rPr>
        <w:t>autost</w:t>
      </w:r>
      <w:r>
        <w:t>а</w:t>
      </w:r>
      <w:r>
        <w:rPr>
          <w:lang w:val="en-US"/>
        </w:rPr>
        <w:t>t</w:t>
      </w:r>
      <w:r w:rsidRPr="00AA4313">
        <w:t>.</w:t>
      </w:r>
      <w:r>
        <w:rPr>
          <w:lang w:val="en-US"/>
        </w:rPr>
        <w:t>ru</w:t>
      </w:r>
    </w:p>
  </w:footnote>
  <w:footnote w:id="187">
    <w:p w:rsidR="000D26A6" w:rsidRDefault="000D26A6" w:rsidP="0071092A">
      <w:pPr>
        <w:pStyle w:val="aff"/>
      </w:pPr>
      <w:r>
        <w:rPr>
          <w:rStyle w:val="aff1"/>
        </w:rPr>
        <w:footnoteRef/>
      </w:r>
      <w:r>
        <w:t xml:space="preserve"> Перечень дорог, находящихся в муниципальной собственности/ </w:t>
      </w:r>
      <w:r>
        <w:rPr>
          <w:lang w:val="en-US"/>
        </w:rPr>
        <w:t>URL</w:t>
      </w:r>
      <w:r>
        <w:t>:</w:t>
      </w:r>
      <w:r>
        <w:rPr>
          <w:lang w:val="en-US"/>
        </w:rPr>
        <w:t>http</w:t>
      </w:r>
      <w:r>
        <w:t>:</w:t>
      </w:r>
      <w:r w:rsidRPr="00350ED7">
        <w:t>//</w:t>
      </w:r>
      <w:r>
        <w:rPr>
          <w:lang w:val="en-US"/>
        </w:rPr>
        <w:t>klgd</w:t>
      </w:r>
      <w:r w:rsidRPr="00350ED7">
        <w:t>.</w:t>
      </w:r>
      <w:r>
        <w:rPr>
          <w:lang w:val="en-US"/>
        </w:rPr>
        <w:t>ru</w:t>
      </w:r>
      <w:r w:rsidRPr="007D2396">
        <w:t>/</w:t>
      </w:r>
      <w:r>
        <w:rPr>
          <w:lang w:val="en-US"/>
        </w:rPr>
        <w:t>property</w:t>
      </w:r>
      <w:r w:rsidRPr="007D2396">
        <w:t>/</w:t>
      </w:r>
      <w:r>
        <w:rPr>
          <w:lang w:val="en-US"/>
        </w:rPr>
        <w:t>reestr</w:t>
      </w:r>
      <w:r w:rsidRPr="007D2396">
        <w:t>/</w:t>
      </w:r>
      <w:r>
        <w:rPr>
          <w:lang w:val="en-US"/>
        </w:rPr>
        <w:t>roads</w:t>
      </w:r>
      <w:r w:rsidRPr="007D2396">
        <w:t>.</w:t>
      </w:r>
      <w:r>
        <w:rPr>
          <w:lang w:val="en-US"/>
        </w:rPr>
        <w:t>php</w:t>
      </w:r>
      <w:r>
        <w:t xml:space="preserve"> (дата обращения 17.0</w:t>
      </w:r>
      <w:r w:rsidRPr="00CE36C3">
        <w:t>2</w:t>
      </w:r>
      <w:r>
        <w:t>.2015г.)</w:t>
      </w:r>
    </w:p>
  </w:footnote>
  <w:footnote w:id="188">
    <w:p w:rsidR="000D26A6" w:rsidRDefault="000D26A6" w:rsidP="0071092A">
      <w:pPr>
        <w:pStyle w:val="aff"/>
      </w:pPr>
      <w:r>
        <w:rPr>
          <w:rStyle w:val="aff1"/>
        </w:rPr>
        <w:footnoteRef/>
      </w:r>
      <w:r>
        <w:t xml:space="preserve"> Выделение улично-дорожной сети происходит посредством установления границ территорий общего пользования (красных линий) в документации по планировке территории. На данном этапе границы улично-дорожной сети выделены посредством исключения территорий городского округа, отнесённых к другим функциональным зонам вне зависимости от того, устанавливались для данной территории красные линии, или нет. Процент УДС опреелялся как отношение площади УДС каждого района к площади урбанизированной территории в пределах данного района.</w:t>
      </w:r>
    </w:p>
  </w:footnote>
  <w:footnote w:id="189">
    <w:p w:rsidR="000D26A6" w:rsidRDefault="000D26A6" w:rsidP="006D2FE7">
      <w:pPr>
        <w:pStyle w:val="aff"/>
      </w:pPr>
      <w:r>
        <w:rPr>
          <w:rStyle w:val="aff1"/>
        </w:rPr>
        <w:footnoteRef/>
      </w:r>
      <w:r>
        <w:t xml:space="preserve"> В пределах планировочных районов и промышленно-портового пояса</w:t>
      </w:r>
    </w:p>
  </w:footnote>
  <w:footnote w:id="190">
    <w:p w:rsidR="000D26A6" w:rsidRDefault="000D26A6">
      <w:pPr>
        <w:pStyle w:val="aff"/>
      </w:pPr>
      <w:r>
        <w:rPr>
          <w:rStyle w:val="aff1"/>
        </w:rPr>
        <w:footnoteRef/>
      </w:r>
      <w:r>
        <w:t xml:space="preserve"> 2-ой Западный планировочный район исключен из сравнения, т.к. фактически не имеет на сегодня застройки и выделен как перспективный район строительства </w:t>
      </w:r>
    </w:p>
  </w:footnote>
  <w:footnote w:id="191">
    <w:p w:rsidR="000D26A6" w:rsidRDefault="000D26A6" w:rsidP="0071092A">
      <w:pPr>
        <w:pStyle w:val="aff"/>
      </w:pPr>
      <w:r>
        <w:rPr>
          <w:rStyle w:val="aff1"/>
        </w:rPr>
        <w:footnoteRef/>
      </w:r>
      <w:r>
        <w:t xml:space="preserve"> </w:t>
      </w:r>
      <w:r w:rsidRPr="0032581C">
        <w:t>При расчёте (табл. 7.</w:t>
      </w:r>
      <w:r>
        <w:t>3.1</w:t>
      </w:r>
      <w:r w:rsidRPr="0032581C">
        <w:t>.1.) не учитывались данные по протяжённости проездов в пределах садоводческих товариществ, которые не включены в общую улично-дорожную сеть. При этом в подсчёте площади УДС они учитывались, т.к. не могут быть отнесены непосредственно к зоне садоводств.</w:t>
      </w:r>
    </w:p>
  </w:footnote>
  <w:footnote w:id="192">
    <w:p w:rsidR="000D26A6" w:rsidRDefault="000D26A6" w:rsidP="0071092A">
      <w:pPr>
        <w:pStyle w:val="aff"/>
      </w:pPr>
      <w:r>
        <w:rPr>
          <w:rStyle w:val="aff1"/>
        </w:rPr>
        <w:footnoteRef/>
      </w:r>
      <w:r>
        <w:t xml:space="preserve"> Ввиду неопределённости терминологии, используемой в МНГП, неясно по отношении к какой территории нормируется этот показатель. В данной работе он рассчитан по отношению к урбанизированной территории города.</w:t>
      </w:r>
    </w:p>
  </w:footnote>
  <w:footnote w:id="193">
    <w:p w:rsidR="000D26A6" w:rsidRDefault="000D26A6" w:rsidP="0071092A">
      <w:pPr>
        <w:pStyle w:val="aff"/>
      </w:pPr>
      <w:r>
        <w:rPr>
          <w:rStyle w:val="aff1"/>
        </w:rPr>
        <w:footnoteRef/>
      </w:r>
      <w:r>
        <w:t xml:space="preserve"> Рекомендации по разработке комплексных транспортных схем для крупных городов. М., Стройиздат, 1983, п. 3.8.</w:t>
      </w:r>
    </w:p>
  </w:footnote>
  <w:footnote w:id="194">
    <w:p w:rsidR="000D26A6" w:rsidRDefault="000D26A6" w:rsidP="0071092A">
      <w:pPr>
        <w:pStyle w:val="aff"/>
      </w:pPr>
      <w:r>
        <w:rPr>
          <w:rStyle w:val="aff1"/>
        </w:rPr>
        <w:footnoteRef/>
      </w:r>
      <w:r>
        <w:t xml:space="preserve"> </w:t>
      </w:r>
      <w:r w:rsidRPr="00760CFE">
        <w:t>Калининградская социологическая служба. Отчёт по данным</w:t>
      </w:r>
      <w:r>
        <w:t xml:space="preserve"> социологического исследования на тему: «Проведение социологического опроса жителей города о перспективе развития городского округа с целью выявления мнений для подготовки генерального плана до 2035 года». Калининград, 2013 год, стр. 13.</w:t>
      </w:r>
    </w:p>
  </w:footnote>
  <w:footnote w:id="195">
    <w:p w:rsidR="000D26A6" w:rsidRDefault="000D26A6" w:rsidP="0071092A">
      <w:pPr>
        <w:pStyle w:val="aff"/>
      </w:pPr>
      <w:r>
        <w:rPr>
          <w:rStyle w:val="aff1"/>
        </w:rPr>
        <w:footnoteRef/>
      </w:r>
      <w:r>
        <w:t xml:space="preserve"> Там же, стр. 14.</w:t>
      </w:r>
    </w:p>
  </w:footnote>
  <w:footnote w:id="196">
    <w:p w:rsidR="000D26A6" w:rsidRDefault="000D26A6" w:rsidP="0071092A">
      <w:pPr>
        <w:pStyle w:val="aff"/>
      </w:pPr>
      <w:r>
        <w:rPr>
          <w:rStyle w:val="aff1"/>
        </w:rPr>
        <w:footnoteRef/>
      </w:r>
      <w:r>
        <w:t xml:space="preserve"> Перечень мостов, находящихся в муниципальной собственности/ </w:t>
      </w:r>
      <w:r>
        <w:rPr>
          <w:lang w:val="en-US"/>
        </w:rPr>
        <w:t>URL</w:t>
      </w:r>
      <w:r>
        <w:t>:</w:t>
      </w:r>
      <w:r>
        <w:rPr>
          <w:lang w:val="en-US"/>
        </w:rPr>
        <w:t>http</w:t>
      </w:r>
      <w:r>
        <w:t>:</w:t>
      </w:r>
      <w:r w:rsidRPr="00350ED7">
        <w:t>//</w:t>
      </w:r>
      <w:r>
        <w:rPr>
          <w:lang w:val="en-US"/>
        </w:rPr>
        <w:t>klgd</w:t>
      </w:r>
      <w:r w:rsidRPr="00350ED7">
        <w:t>.</w:t>
      </w:r>
      <w:r>
        <w:rPr>
          <w:lang w:val="en-US"/>
        </w:rPr>
        <w:t>ru</w:t>
      </w:r>
      <w:r w:rsidRPr="007D2396">
        <w:t>/</w:t>
      </w:r>
      <w:r>
        <w:rPr>
          <w:lang w:val="en-US"/>
        </w:rPr>
        <w:t>property</w:t>
      </w:r>
      <w:r w:rsidRPr="007D2396">
        <w:t>/</w:t>
      </w:r>
      <w:r>
        <w:rPr>
          <w:lang w:val="en-US"/>
        </w:rPr>
        <w:t>reestr</w:t>
      </w:r>
      <w:r w:rsidRPr="007D2396">
        <w:t>/</w:t>
      </w:r>
      <w:r>
        <w:rPr>
          <w:lang w:val="en-US"/>
        </w:rPr>
        <w:t>bridge</w:t>
      </w:r>
      <w:r w:rsidRPr="007D2396">
        <w:t>.</w:t>
      </w:r>
      <w:r>
        <w:rPr>
          <w:lang w:val="en-US"/>
        </w:rPr>
        <w:t>php</w:t>
      </w:r>
      <w:r>
        <w:t xml:space="preserve"> (дата обращения 17.0</w:t>
      </w:r>
      <w:r w:rsidRPr="00CE36C3">
        <w:t>2</w:t>
      </w:r>
      <w:r>
        <w:t>.2015г.)</w:t>
      </w:r>
    </w:p>
  </w:footnote>
  <w:footnote w:id="197">
    <w:p w:rsidR="000D26A6" w:rsidRDefault="000D26A6" w:rsidP="0071092A">
      <w:pPr>
        <w:pStyle w:val="aff"/>
      </w:pPr>
      <w:r>
        <w:rPr>
          <w:rStyle w:val="aff1"/>
        </w:rPr>
        <w:footnoteRef/>
      </w:r>
      <w:r>
        <w:t xml:space="preserve"> И</w:t>
      </w:r>
      <w:r w:rsidRPr="00182F9D">
        <w:t>меется проект реконструкции с расширением всей улицы до четырёх полос</w:t>
      </w:r>
    </w:p>
  </w:footnote>
  <w:footnote w:id="198">
    <w:p w:rsidR="000D26A6" w:rsidRDefault="000D26A6" w:rsidP="0071092A">
      <w:pPr>
        <w:pStyle w:val="aff"/>
      </w:pPr>
      <w:r>
        <w:rPr>
          <w:rStyle w:val="aff1"/>
        </w:rPr>
        <w:footnoteRef/>
      </w:r>
      <w:r>
        <w:t xml:space="preserve"> Надо сказать, одними из самых передовых для своего времени.</w:t>
      </w:r>
    </w:p>
  </w:footnote>
  <w:footnote w:id="199">
    <w:p w:rsidR="000D26A6" w:rsidRDefault="000D26A6">
      <w:pPr>
        <w:pStyle w:val="aff"/>
      </w:pPr>
      <w:r>
        <w:rPr>
          <w:rStyle w:val="aff1"/>
        </w:rPr>
        <w:footnoteRef/>
      </w:r>
      <w:r>
        <w:t xml:space="preserve"> Согласно данным </w:t>
      </w:r>
      <w:r w:rsidRPr="0092468D">
        <w:t>Министерства инфраструктуры Калининградской области (исх. № 07-2016/4877-ЕД от 27.05.2016г.)</w:t>
      </w:r>
      <w:r>
        <w:t>.</w:t>
      </w:r>
    </w:p>
  </w:footnote>
  <w:footnote w:id="200">
    <w:p w:rsidR="000D26A6" w:rsidRDefault="000D26A6">
      <w:pPr>
        <w:pStyle w:val="aff"/>
      </w:pPr>
      <w:r>
        <w:rPr>
          <w:rStyle w:val="aff1"/>
        </w:rPr>
        <w:footnoteRef/>
      </w:r>
      <w:r>
        <w:t xml:space="preserve"> Именно так в материалах генерального плана.</w:t>
      </w:r>
    </w:p>
  </w:footnote>
  <w:footnote w:id="201">
    <w:p w:rsidR="000D26A6" w:rsidRDefault="000D26A6" w:rsidP="00F66E4F">
      <w:pPr>
        <w:pStyle w:val="aff"/>
      </w:pPr>
      <w:r>
        <w:rPr>
          <w:rStyle w:val="aff1"/>
        </w:rPr>
        <w:footnoteRef/>
      </w:r>
      <w:r>
        <w:t xml:space="preserve"> Для территории западнее посёлка Совхозное в настоящее время разработан и утверждён проект планировки №23, предполагающий размещение значительно большего объёма жилищного строительства, чем это было предусмотрено в генеральном плане. </w:t>
      </w:r>
    </w:p>
  </w:footnote>
  <w:footnote w:id="202">
    <w:p w:rsidR="000D26A6" w:rsidRDefault="000D26A6">
      <w:pPr>
        <w:pStyle w:val="aff"/>
      </w:pPr>
      <w:r>
        <w:rPr>
          <w:rStyle w:val="aff1"/>
        </w:rPr>
        <w:footnoteRef/>
      </w:r>
      <w:r>
        <w:t xml:space="preserve"> Значения баланса территорий для исходного года настоящего проекта даны в соответствии с принятым делением. Вследствие различия методологических подходов с действующим генпланом, сравнение отдельных показателей может оказаться некорректным.</w:t>
      </w:r>
    </w:p>
  </w:footnote>
  <w:footnote w:id="203">
    <w:p w:rsidR="000D26A6" w:rsidRDefault="000D26A6">
      <w:pPr>
        <w:pStyle w:val="aff"/>
      </w:pPr>
      <w:r>
        <w:rPr>
          <w:rStyle w:val="aff1"/>
        </w:rPr>
        <w:footnoteRef/>
      </w:r>
      <w:r>
        <w:t xml:space="preserve"> Без учёта наложения</w:t>
      </w:r>
    </w:p>
  </w:footnote>
  <w:footnote w:id="204">
    <w:p w:rsidR="000D26A6" w:rsidRDefault="000D26A6" w:rsidP="00575C97">
      <w:pPr>
        <w:pStyle w:val="aff"/>
      </w:pPr>
      <w:r>
        <w:rPr>
          <w:rStyle w:val="aff1"/>
        </w:rPr>
        <w:footnoteRef/>
      </w:r>
      <w:r>
        <w:t xml:space="preserve"> Входят в состав МНГП ГО «Город Калининград» утвержденных Решением городского Совета Депутатов №438 0о 17.12.14г. включены в настоящий раздел на основании письма КАиС администрации ГО «Город Калининград» №7822 от 04.08.2015г.</w:t>
      </w:r>
    </w:p>
  </w:footnote>
  <w:footnote w:id="205">
    <w:p w:rsidR="000D26A6" w:rsidRDefault="000D26A6" w:rsidP="00CB54BA">
      <w:pPr>
        <w:pStyle w:val="aff"/>
      </w:pPr>
      <w:r>
        <w:rPr>
          <w:rStyle w:val="aff1"/>
        </w:rPr>
        <w:footnoteRef/>
      </w:r>
      <w:r>
        <w:t xml:space="preserve"> Значительная часть границ зон с особыми условиями использования территории отображена в проекте в соответствии с действующими правилами землепользования и застройки городского округа «Город Калининград»</w:t>
      </w:r>
    </w:p>
  </w:footnote>
  <w:footnote w:id="206">
    <w:p w:rsidR="000D26A6" w:rsidRPr="00B17B48" w:rsidRDefault="000D26A6" w:rsidP="00CB54BA">
      <w:pPr>
        <w:pStyle w:val="113"/>
        <w:jc w:val="both"/>
        <w:rPr>
          <w:rFonts w:cstheme="minorHAnsi"/>
        </w:rPr>
      </w:pPr>
      <w:r>
        <w:rPr>
          <w:rStyle w:val="aff1"/>
        </w:rPr>
        <w:footnoteRef/>
      </w:r>
      <w:r>
        <w:t xml:space="preserve"> </w:t>
      </w:r>
      <w:r w:rsidRPr="00B17B48">
        <w:rPr>
          <w:rFonts w:cstheme="minorHAnsi"/>
        </w:rPr>
        <w:t>Селитебная территория - территория, предназначенная для размещения жилищного фонда, общественных зданий и сооружений, отдельных коммунальных и промышленных объектов (не требующих устройства санитарно-защитных зон) с планированием и устройством путей внутригородского сообщения, улиц, площадей, парков, садов, бульваров и других мест общего пользования.</w:t>
      </w:r>
    </w:p>
  </w:footnote>
  <w:footnote w:id="207">
    <w:p w:rsidR="000D26A6" w:rsidRDefault="000D26A6" w:rsidP="00CB54BA">
      <w:pPr>
        <w:pStyle w:val="aff"/>
      </w:pPr>
      <w:r>
        <w:rPr>
          <w:rStyle w:val="aff1"/>
        </w:rPr>
        <w:footnoteRef/>
      </w:r>
      <w:r>
        <w:t xml:space="preserve"> Письмо Северо-Западного межрегионального управления воздушного транспорта «Росавиации» №2505/-07-02 от 30.10.2014г. </w:t>
      </w:r>
    </w:p>
  </w:footnote>
  <w:footnote w:id="208">
    <w:p w:rsidR="000D26A6" w:rsidRDefault="000D26A6" w:rsidP="00791D6C">
      <w:pPr>
        <w:pStyle w:val="aff"/>
      </w:pPr>
      <w:r>
        <w:rPr>
          <w:rStyle w:val="aff1"/>
        </w:rPr>
        <w:footnoteRef/>
      </w:r>
      <w:r>
        <w:t xml:space="preserve"> На основании п.21 протакола №45/пр от 16 марта 2015г. заседания организационного комитета по подготовке и проведению на территории Калининградской области игр Чемпионата мира по футболу 2018 года.</w:t>
      </w:r>
    </w:p>
  </w:footnote>
  <w:footnote w:id="209">
    <w:p w:rsidR="000D26A6" w:rsidRDefault="000D26A6" w:rsidP="00791D6C">
      <w:pPr>
        <w:pStyle w:val="aff"/>
      </w:pPr>
      <w:r>
        <w:rPr>
          <w:rStyle w:val="aff1"/>
        </w:rPr>
        <w:footnoteRef/>
      </w:r>
      <w:r>
        <w:t xml:space="preserve"> Письмо Агентства по охране, воспроизводству и использованию объектов животного мира и лесов Правительства Калининградской области №572 от 14.02.2014г.</w:t>
      </w:r>
    </w:p>
  </w:footnote>
  <w:footnote w:id="210">
    <w:p w:rsidR="000D26A6" w:rsidRDefault="000D26A6" w:rsidP="00CB54BA">
      <w:pPr>
        <w:pStyle w:val="aff"/>
      </w:pPr>
      <w:r>
        <w:rPr>
          <w:rStyle w:val="aff1"/>
        </w:rPr>
        <w:footnoteRef/>
      </w:r>
      <w:r>
        <w:t xml:space="preserve"> Перечень объектов культурного наследия и выявленных объектов приведен в Приложении №2.</w:t>
      </w:r>
    </w:p>
  </w:footnote>
  <w:footnote w:id="211">
    <w:p w:rsidR="000D26A6" w:rsidRDefault="000D26A6" w:rsidP="00974CCB">
      <w:pPr>
        <w:pStyle w:val="aff"/>
      </w:pPr>
      <w:r>
        <w:rPr>
          <w:rStyle w:val="aff1"/>
        </w:rPr>
        <w:footnoteRef/>
      </w:r>
      <w:r>
        <w:t xml:space="preserve"> В редакции на 22.10.2014г.</w:t>
      </w:r>
    </w:p>
  </w:footnote>
  <w:footnote w:id="212">
    <w:p w:rsidR="000D26A6" w:rsidRDefault="000D26A6" w:rsidP="00CB54BA">
      <w:pPr>
        <w:pStyle w:val="aff"/>
      </w:pPr>
      <w:r>
        <w:rPr>
          <w:rStyle w:val="aff1"/>
        </w:rPr>
        <w:footnoteRef/>
      </w:r>
      <w:r>
        <w:t xml:space="preserve"> В ред. Указа Губернатора Калининградской области от 20.02.2014 №49.</w:t>
      </w:r>
    </w:p>
  </w:footnote>
  <w:footnote w:id="213">
    <w:p w:rsidR="000D26A6" w:rsidRDefault="000D26A6" w:rsidP="00CB54BA">
      <w:pPr>
        <w:pStyle w:val="aff"/>
      </w:pPr>
      <w:r>
        <w:rPr>
          <w:rStyle w:val="aff1"/>
        </w:rPr>
        <w:footnoteRef/>
      </w:r>
      <w:r>
        <w:t xml:space="preserve"> Согласно справки Калининградского филиала ФБУ «ТФГИ по Северо-Западному федеральному округу» №01-3/35 от 29.01.2015г </w:t>
      </w:r>
    </w:p>
  </w:footnote>
  <w:footnote w:id="214">
    <w:p w:rsidR="000D26A6" w:rsidRDefault="000D26A6" w:rsidP="00045A24">
      <w:pPr>
        <w:spacing w:before="120" w:after="120" w:line="240" w:lineRule="auto"/>
        <w:jc w:val="both"/>
      </w:pPr>
      <w:r>
        <w:rPr>
          <w:rStyle w:val="aff1"/>
        </w:rPr>
        <w:footnoteRef/>
      </w:r>
      <w:r w:rsidRPr="00045A24">
        <w:rPr>
          <w:rFonts w:ascii="Calibri" w:eastAsia="Times New Roman" w:hAnsi="Calibri" w:cs="Times New Roman"/>
        </w:rPr>
        <w:t xml:space="preserve">В настоящем разделе приведен только сформированный на основе предоставленных исходных данных и требований перечень основных факторов риска возникновения чрезвычайных ситуаций природного и техногенного характера. Развернутый перечень и характеристики основных факторов риска возникновения чрезвычайных ситуаций природного и техногенного характера выделен в отдельную книгу </w:t>
      </w:r>
      <w:r w:rsidRPr="00045A24">
        <w:rPr>
          <w:rFonts w:ascii="Calibri" w:eastAsia="Times New Roman" w:hAnsi="Calibri" w:cs="Times New Roman"/>
          <w:lang w:val="en-US"/>
        </w:rPr>
        <w:t>II</w:t>
      </w:r>
      <w:r w:rsidRPr="00045A24">
        <w:rPr>
          <w:rFonts w:ascii="Calibri" w:eastAsia="Times New Roman" w:hAnsi="Calibri" w:cs="Times New Roman"/>
        </w:rPr>
        <w:t xml:space="preserve"> настоящего тома.</w:t>
      </w:r>
    </w:p>
  </w:footnote>
  <w:footnote w:id="215">
    <w:p w:rsidR="000D26A6" w:rsidRPr="00813F71" w:rsidRDefault="000D26A6" w:rsidP="00C2445A">
      <w:pPr>
        <w:pStyle w:val="aff"/>
        <w:jc w:val="both"/>
        <w:rPr>
          <w:rFonts w:ascii="Times New Roman" w:hAnsi="Times New Roman" w:cs="Times New Roman"/>
        </w:rPr>
      </w:pPr>
      <w:r>
        <w:rPr>
          <w:rStyle w:val="aff1"/>
        </w:rPr>
        <w:footnoteRef/>
      </w:r>
      <w:r>
        <w:t xml:space="preserve"> </w:t>
      </w:r>
      <w:r w:rsidRPr="00813F71">
        <w:rPr>
          <w:rFonts w:ascii="Times New Roman" w:hAnsi="Times New Roman" w:cs="Times New Roman"/>
        </w:rPr>
        <w:t>В графической части проекта в соответствии с письмом Минэнерго РФ от 20.08.2016г. №08-158 как планируемый объект федерального значения отображен участок «ВЛ 330 кВ Прегольская ТЭС – ПС Северная» упоминание о котором в действующей СТП РФ в сфере энергетики на момент разработки проекта отсутствовало.</w:t>
      </w:r>
    </w:p>
  </w:footnote>
  <w:footnote w:id="216">
    <w:p w:rsidR="000D26A6" w:rsidRDefault="000D26A6" w:rsidP="00C2445A">
      <w:pPr>
        <w:pStyle w:val="aff"/>
        <w:jc w:val="both"/>
      </w:pPr>
      <w:r w:rsidRPr="00813F71">
        <w:rPr>
          <w:rStyle w:val="aff1"/>
          <w:rFonts w:ascii="Times New Roman" w:hAnsi="Times New Roman" w:cs="Times New Roman"/>
        </w:rPr>
        <w:footnoteRef/>
      </w:r>
      <w:r w:rsidRPr="00813F71">
        <w:rPr>
          <w:rFonts w:ascii="Times New Roman" w:hAnsi="Times New Roman" w:cs="Times New Roman"/>
        </w:rPr>
        <w:t xml:space="preserve"> В текстовой и графической части проекта указаны только те объекты, которые полностью или частично расположены в границах городского округа «Город Калининград.</w:t>
      </w:r>
    </w:p>
  </w:footnote>
  <w:footnote w:id="217">
    <w:p w:rsidR="000D26A6" w:rsidRPr="00813F71" w:rsidRDefault="000D26A6" w:rsidP="00A204CA">
      <w:pPr>
        <w:pStyle w:val="aff"/>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В редакции от 30.01.2015г.</w:t>
      </w:r>
    </w:p>
  </w:footnote>
  <w:footnote w:id="218">
    <w:p w:rsidR="000D26A6" w:rsidRDefault="000D26A6" w:rsidP="003E049D">
      <w:pPr>
        <w:pStyle w:val="aff"/>
      </w:pPr>
      <w:r w:rsidRPr="00813F71">
        <w:rPr>
          <w:rStyle w:val="aff1"/>
          <w:rFonts w:ascii="Times New Roman" w:hAnsi="Times New Roman" w:cs="Times New Roman"/>
        </w:rPr>
        <w:footnoteRef/>
      </w:r>
      <w:r w:rsidRPr="00813F71">
        <w:rPr>
          <w:rFonts w:ascii="Times New Roman" w:hAnsi="Times New Roman" w:cs="Times New Roman"/>
        </w:rPr>
        <w:t xml:space="preserve"> К примеру, размещение объектов к чемпионату мира по футболу установлено утвержденным проектом планировки.</w:t>
      </w:r>
    </w:p>
  </w:footnote>
  <w:footnote w:id="219">
    <w:p w:rsidR="000D26A6" w:rsidRPr="00813F71" w:rsidRDefault="000D26A6">
      <w:pPr>
        <w:pStyle w:val="aff"/>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п.6,7</w:t>
      </w:r>
      <w:r>
        <w:rPr>
          <w:rFonts w:ascii="Times New Roman" w:hAnsi="Times New Roman" w:cs="Times New Roman"/>
        </w:rPr>
        <w:t xml:space="preserve"> </w:t>
      </w:r>
      <w:r w:rsidRPr="00813F71">
        <w:rPr>
          <w:rFonts w:ascii="Times New Roman" w:hAnsi="Times New Roman" w:cs="Times New Roman"/>
        </w:rPr>
        <w:t>включены в таблицу на основании проекта СТП РФ в области высшего образования, размещенного в ФГИС ТП.</w:t>
      </w:r>
    </w:p>
  </w:footnote>
  <w:footnote w:id="220">
    <w:p w:rsidR="000D26A6" w:rsidRDefault="000D26A6">
      <w:pPr>
        <w:pStyle w:val="aff"/>
      </w:pPr>
      <w:r w:rsidRPr="00813F71">
        <w:rPr>
          <w:rStyle w:val="aff1"/>
          <w:rFonts w:ascii="Times New Roman" w:hAnsi="Times New Roman" w:cs="Times New Roman"/>
        </w:rPr>
        <w:footnoteRef/>
      </w:r>
      <w:r w:rsidRPr="00813F71">
        <w:rPr>
          <w:rFonts w:ascii="Times New Roman" w:hAnsi="Times New Roman" w:cs="Times New Roman"/>
        </w:rPr>
        <w:t xml:space="preserve"> В соответствии с Распоряжением Правительства РФ от 09.02.2012г. №162-р</w:t>
      </w:r>
    </w:p>
  </w:footnote>
  <w:footnote w:id="221">
    <w:p w:rsidR="000D26A6" w:rsidRPr="00813F71" w:rsidRDefault="000D26A6">
      <w:pPr>
        <w:pStyle w:val="aff"/>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Включено в таблицу в соответствии с п. 19 письма №422 от 19.02.2016г. Агентства по архитектуре, градостроению и перспективному развитию Правительства КО и ФЦП «Культура России (2012 - 2018 годы)», утвержденной постановлением Правительства Российской Федерации от 03 марта 2012 года № 186.</w:t>
      </w:r>
    </w:p>
  </w:footnote>
  <w:footnote w:id="222">
    <w:p w:rsidR="000D26A6" w:rsidRPr="00813F71" w:rsidRDefault="000D26A6" w:rsidP="00813F71">
      <w:pPr>
        <w:pStyle w:val="aff"/>
        <w:jc w:val="both"/>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В текстовой и графической части проекта указаны только те объекты, которые полностью или частично расположены в границах городского округа «Город Калининград.</w:t>
      </w:r>
    </w:p>
  </w:footnote>
  <w:footnote w:id="223">
    <w:p w:rsidR="000D26A6" w:rsidRPr="00813F71" w:rsidRDefault="000D26A6" w:rsidP="00813F71">
      <w:pPr>
        <w:pStyle w:val="aff"/>
        <w:jc w:val="both"/>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Настоящий перечень планируемых для размещения объектов регионального значения</w:t>
      </w:r>
      <w:r>
        <w:rPr>
          <w:rFonts w:ascii="Times New Roman" w:hAnsi="Times New Roman" w:cs="Times New Roman"/>
        </w:rPr>
        <w:t xml:space="preserve"> </w:t>
      </w:r>
      <w:r w:rsidRPr="00813F71">
        <w:rPr>
          <w:rFonts w:ascii="Times New Roman" w:hAnsi="Times New Roman" w:cs="Times New Roman"/>
        </w:rPr>
        <w:t>подготовлен на основании утвержденной СТП КО и был откорректирован</w:t>
      </w:r>
      <w:r>
        <w:rPr>
          <w:rFonts w:ascii="Times New Roman" w:hAnsi="Times New Roman" w:cs="Times New Roman"/>
        </w:rPr>
        <w:t xml:space="preserve"> </w:t>
      </w:r>
      <w:r w:rsidRPr="00813F71">
        <w:rPr>
          <w:rFonts w:ascii="Times New Roman" w:hAnsi="Times New Roman" w:cs="Times New Roman"/>
        </w:rPr>
        <w:t>в соответствии с письмом агентства по архитектуре, градостроению и перспективному развитию Правительства Калининградской области от 8.06.2016г. № 1456</w:t>
      </w:r>
    </w:p>
  </w:footnote>
  <w:footnote w:id="224">
    <w:p w:rsidR="000D26A6" w:rsidRPr="00813F71" w:rsidRDefault="000D26A6" w:rsidP="00813F71">
      <w:pPr>
        <w:pStyle w:val="aff"/>
        <w:jc w:val="both"/>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Приведены в соответствии с ст. 8.1.закона Калининградской области от 16.02.2009г. №321 (в ред. от 26.12.2014г.)</w:t>
      </w:r>
    </w:p>
  </w:footnote>
  <w:footnote w:id="225">
    <w:p w:rsidR="000D26A6" w:rsidRDefault="000D26A6" w:rsidP="00813F71">
      <w:pPr>
        <w:pStyle w:val="aff"/>
        <w:jc w:val="both"/>
      </w:pPr>
      <w:r w:rsidRPr="00813F71">
        <w:rPr>
          <w:rStyle w:val="aff1"/>
          <w:rFonts w:ascii="Times New Roman" w:hAnsi="Times New Roman" w:cs="Times New Roman"/>
        </w:rPr>
        <w:footnoteRef/>
      </w:r>
      <w:r w:rsidRPr="00813F71">
        <w:rPr>
          <w:rFonts w:ascii="Times New Roman" w:hAnsi="Times New Roman" w:cs="Times New Roman"/>
        </w:rPr>
        <w:t xml:space="preserve"> В настоящей таблице приведены объекты полностью или частично расположенные в границах городского округа «Город Калининград»</w:t>
      </w:r>
      <w:r>
        <w:t xml:space="preserve"> </w:t>
      </w:r>
    </w:p>
  </w:footnote>
  <w:footnote w:id="226">
    <w:p w:rsidR="000D26A6" w:rsidRPr="00813F71" w:rsidRDefault="000D26A6">
      <w:pPr>
        <w:pStyle w:val="aff"/>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Объект учтен в проекте в соответствии с письмом агентства по архитектуре, градостроению и перспективному развитию Правительства Калининградской области от 19.02.2016г. № 422</w:t>
      </w:r>
    </w:p>
  </w:footnote>
  <w:footnote w:id="227">
    <w:p w:rsidR="000D26A6" w:rsidRPr="00813F71" w:rsidRDefault="000D26A6" w:rsidP="003F2D80">
      <w:pPr>
        <w:pStyle w:val="aff"/>
        <w:rPr>
          <w:rFonts w:ascii="Times New Roman" w:hAnsi="Times New Roman" w:cs="Times New Roman"/>
        </w:rPr>
      </w:pPr>
      <w:r w:rsidRPr="00813F71">
        <w:rPr>
          <w:rStyle w:val="aff1"/>
          <w:rFonts w:ascii="Times New Roman" w:hAnsi="Times New Roman" w:cs="Times New Roman"/>
        </w:rPr>
        <w:footnoteRef/>
      </w:r>
      <w:r w:rsidRPr="00813F71">
        <w:rPr>
          <w:rFonts w:ascii="Times New Roman" w:hAnsi="Times New Roman" w:cs="Times New Roman"/>
        </w:rPr>
        <w:t xml:space="preserve"> Учтены в проекте в соответствии с письмом агентства по архитектуре, градостроению и перспективному развитию Правительства Калининградской области от 19.02.2016г. № 422 </w:t>
      </w:r>
    </w:p>
  </w:footnote>
  <w:footnote w:id="228">
    <w:p w:rsidR="000D26A6" w:rsidRPr="00F20B27" w:rsidRDefault="000D26A6" w:rsidP="008A07CE">
      <w:pPr>
        <w:pStyle w:val="aff"/>
        <w:rPr>
          <w:rFonts w:ascii="Times New Roman" w:hAnsi="Times New Roman" w:cs="Times New Roman"/>
        </w:rPr>
      </w:pPr>
      <w:r w:rsidRPr="00F20B27">
        <w:rPr>
          <w:rStyle w:val="aff1"/>
          <w:rFonts w:ascii="Times New Roman" w:hAnsi="Times New Roman" w:cs="Times New Roman"/>
        </w:rPr>
        <w:footnoteRef/>
      </w:r>
      <w:r w:rsidRPr="00F20B27">
        <w:rPr>
          <w:rFonts w:ascii="Times New Roman" w:hAnsi="Times New Roman" w:cs="Times New Roman"/>
        </w:rPr>
        <w:t xml:space="preserve"> Следует при этом оговориться, что специальных исследований по Калининградской агломерации не проводилось, сделанные выводы основаны на непрофильных прикладных работах, а обозначенная проблема нуждается в дальнейшем исследовании.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rsidP="00981767">
    <w:pPr>
      <w:pStyle w:val="af8"/>
      <w:jc w:val="center"/>
      <w:rPr>
        <w:b/>
        <w:color w:val="808080" w:themeColor="background1" w:themeShade="80"/>
        <w:sz w:val="18"/>
        <w:szCs w:val="18"/>
      </w:rPr>
    </w:pPr>
    <w:r w:rsidRPr="00D81979">
      <w:rPr>
        <w:b/>
        <w:color w:val="808080" w:themeColor="background1" w:themeShade="80"/>
        <w:sz w:val="18"/>
        <w:szCs w:val="18"/>
      </w:rPr>
      <w:t xml:space="preserve">ГЕНЕРАЛЬНЫЙ ПЛАН </w:t>
    </w:r>
    <w:r>
      <w:rPr>
        <w:b/>
        <w:color w:val="808080" w:themeColor="background1" w:themeShade="80"/>
        <w:sz w:val="18"/>
        <w:szCs w:val="18"/>
      </w:rPr>
      <w:t>ГОРОДСКОГО ОКРУГА «ГОРОД</w:t>
    </w:r>
    <w:r w:rsidRPr="00D81979">
      <w:rPr>
        <w:b/>
        <w:color w:val="808080" w:themeColor="background1" w:themeShade="80"/>
        <w:sz w:val="18"/>
        <w:szCs w:val="18"/>
      </w:rPr>
      <w:t xml:space="preserve"> </w:t>
    </w:r>
    <w:r>
      <w:rPr>
        <w:b/>
        <w:color w:val="808080" w:themeColor="background1" w:themeShade="80"/>
        <w:sz w:val="18"/>
        <w:szCs w:val="18"/>
      </w:rPr>
      <w:t>КАЛИНИНГРАД».</w:t>
    </w:r>
  </w:p>
  <w:p w:rsidR="000D26A6" w:rsidRDefault="000D26A6" w:rsidP="00981767">
    <w:pPr>
      <w:pStyle w:val="af8"/>
      <w:pBdr>
        <w:bottom w:val="single" w:sz="12" w:space="1" w:color="auto"/>
      </w:pBdr>
      <w:jc w:val="center"/>
      <w:rPr>
        <w:b/>
        <w:color w:val="808080" w:themeColor="background1" w:themeShade="80"/>
        <w:sz w:val="18"/>
        <w:szCs w:val="18"/>
      </w:rPr>
    </w:pPr>
    <w:r>
      <w:rPr>
        <w:b/>
        <w:color w:val="808080" w:themeColor="background1" w:themeShade="80"/>
        <w:sz w:val="18"/>
        <w:szCs w:val="18"/>
      </w:rPr>
      <w:t>ПОЛОЖЕНИЕ О ТЕРРИТОРИАЛЬНОМ ПЛАНИРОВАНИИ</w:t>
    </w:r>
    <w:r w:rsidRPr="00D81979">
      <w:rPr>
        <w:b/>
        <w:color w:val="808080" w:themeColor="background1" w:themeShade="80"/>
        <w:sz w:val="18"/>
        <w:szCs w:val="18"/>
      </w:rPr>
      <w:t xml:space="preserve"> (ПРОЕКТ, ПЕРВАЯ РЕДАКЦИЯ).</w:t>
    </w:r>
  </w:p>
  <w:p w:rsidR="000D26A6" w:rsidRPr="00D81979" w:rsidRDefault="000D26A6" w:rsidP="00981767">
    <w:pPr>
      <w:pStyle w:val="af8"/>
      <w:jc w:val="center"/>
      <w:rPr>
        <w:b/>
        <w:color w:val="808080" w:themeColor="background1" w:themeShade="80"/>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8"/>
    </w:pPr>
  </w:p>
  <w:p w:rsidR="000D26A6" w:rsidRDefault="000D26A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rsidP="00D018DA">
    <w:pPr>
      <w:pStyle w:val="af8"/>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rsidR="000D26A6" w:rsidRPr="006A46D8" w:rsidRDefault="000D26A6" w:rsidP="00511308">
    <w:pPr>
      <w:pStyle w:val="af8"/>
      <w:pBdr>
        <w:bottom w:val="single" w:sz="12" w:space="1" w:color="auto"/>
      </w:pBdr>
      <w:tabs>
        <w:tab w:val="center" w:pos="4819"/>
        <w:tab w:val="left" w:pos="7875"/>
      </w:tabs>
      <w:jc w:val="center"/>
      <w:rPr>
        <w:b/>
        <w:color w:val="808080" w:themeColor="background1" w:themeShade="80"/>
        <w:sz w:val="18"/>
        <w:szCs w:val="18"/>
      </w:rPr>
    </w:pPr>
    <w:r w:rsidRPr="00D81979">
      <w:rPr>
        <w:b/>
        <w:color w:val="808080" w:themeColor="background1" w:themeShade="80"/>
        <w:sz w:val="18"/>
        <w:szCs w:val="18"/>
      </w:rPr>
      <w:t>МА</w:t>
    </w:r>
    <w:r>
      <w:rPr>
        <w:b/>
        <w:color w:val="808080" w:themeColor="background1" w:themeShade="80"/>
        <w:sz w:val="18"/>
        <w:szCs w:val="18"/>
      </w:rPr>
      <w:t xml:space="preserve">ТЕРИАЛЫ ПО ОБОСНОВАНИЮ. ТОМ </w:t>
    </w:r>
    <w:r>
      <w:rPr>
        <w:b/>
        <w:color w:val="808080" w:themeColor="background1" w:themeShade="80"/>
        <w:sz w:val="18"/>
        <w:szCs w:val="18"/>
        <w:lang w:val="en-US"/>
      </w:rPr>
      <w:t>I</w:t>
    </w:r>
    <w:r>
      <w:rPr>
        <w:b/>
        <w:color w:val="808080" w:themeColor="background1" w:themeShade="80"/>
        <w:sz w:val="18"/>
        <w:szCs w:val="18"/>
      </w:rPr>
      <w:t>. КНИГА 1.</w:t>
    </w:r>
  </w:p>
  <w:p w:rsidR="000D26A6" w:rsidRPr="00D81979" w:rsidRDefault="000D26A6" w:rsidP="00D018DA">
    <w:pPr>
      <w:pStyle w:val="af8"/>
      <w:jc w:val="center"/>
      <w:rPr>
        <w:b/>
        <w:color w:val="808080" w:themeColor="background1" w:themeShade="80"/>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8"/>
    </w:pPr>
  </w:p>
  <w:p w:rsidR="000D26A6" w:rsidRDefault="000D26A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rsidP="00D018DA">
    <w:pPr>
      <w:pStyle w:val="af8"/>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rsidR="000D26A6" w:rsidRPr="00F94A81" w:rsidRDefault="000D26A6" w:rsidP="00D018DA">
    <w:pPr>
      <w:pStyle w:val="af8"/>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МАТЕРИАЛЫ ПО ОБОСНОВАНИЮ</w:t>
    </w:r>
    <w:r>
      <w:rPr>
        <w:b/>
        <w:color w:val="808080" w:themeColor="background1" w:themeShade="80"/>
        <w:sz w:val="18"/>
        <w:szCs w:val="18"/>
      </w:rPr>
      <w:t>.</w:t>
    </w:r>
    <w:r w:rsidRPr="00D81979">
      <w:rPr>
        <w:b/>
        <w:color w:val="808080" w:themeColor="background1" w:themeShade="80"/>
        <w:sz w:val="18"/>
        <w:szCs w:val="18"/>
      </w:rPr>
      <w:t xml:space="preserve"> </w:t>
    </w:r>
    <w:r>
      <w:rPr>
        <w:b/>
        <w:color w:val="808080" w:themeColor="background1" w:themeShade="80"/>
        <w:sz w:val="18"/>
        <w:szCs w:val="18"/>
      </w:rPr>
      <w:t xml:space="preserve">ТОМ </w:t>
    </w:r>
    <w:r>
      <w:rPr>
        <w:b/>
        <w:color w:val="808080" w:themeColor="background1" w:themeShade="80"/>
        <w:sz w:val="18"/>
        <w:szCs w:val="18"/>
        <w:lang w:val="en-US"/>
      </w:rPr>
      <w:t>I</w:t>
    </w:r>
    <w:r>
      <w:rPr>
        <w:b/>
        <w:color w:val="808080" w:themeColor="background1" w:themeShade="80"/>
        <w:sz w:val="18"/>
        <w:szCs w:val="18"/>
      </w:rPr>
      <w:t>. КНИГА 1.</w:t>
    </w:r>
  </w:p>
  <w:p w:rsidR="000D26A6" w:rsidRPr="00D81979" w:rsidRDefault="000D26A6" w:rsidP="00D018DA">
    <w:pPr>
      <w:pStyle w:val="af8"/>
      <w:jc w:val="center"/>
      <w:rPr>
        <w:b/>
        <w:color w:val="808080" w:themeColor="background1" w:themeShade="80"/>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pPr>
      <w:pStyle w:val="af8"/>
    </w:pPr>
  </w:p>
  <w:p w:rsidR="000D26A6" w:rsidRDefault="000D26A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6A6" w:rsidRDefault="000D26A6" w:rsidP="00D018DA">
    <w:pPr>
      <w:pStyle w:val="af8"/>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rsidR="000D26A6" w:rsidRPr="006A46D8" w:rsidRDefault="000D26A6" w:rsidP="00D018DA">
    <w:pPr>
      <w:pStyle w:val="af8"/>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МАТЕРИАЛЫ ПО ОБОСНОВАНИЮ</w:t>
    </w:r>
    <w:r>
      <w:rPr>
        <w:b/>
        <w:color w:val="808080" w:themeColor="background1" w:themeShade="80"/>
        <w:sz w:val="18"/>
        <w:szCs w:val="18"/>
      </w:rPr>
      <w:t xml:space="preserve">. ТОМ </w:t>
    </w:r>
    <w:r>
      <w:rPr>
        <w:b/>
        <w:color w:val="808080" w:themeColor="background1" w:themeShade="80"/>
        <w:sz w:val="18"/>
        <w:szCs w:val="18"/>
        <w:lang w:val="en-US"/>
      </w:rPr>
      <w:t>I</w:t>
    </w:r>
    <w:r>
      <w:rPr>
        <w:b/>
        <w:color w:val="808080" w:themeColor="background1" w:themeShade="80"/>
        <w:sz w:val="18"/>
        <w:szCs w:val="18"/>
      </w:rPr>
      <w:t>. КНИГА 1</w:t>
    </w:r>
  </w:p>
  <w:p w:rsidR="000D26A6" w:rsidRPr="00D81979" w:rsidRDefault="000D26A6" w:rsidP="00D018DA">
    <w:pPr>
      <w:pStyle w:val="af8"/>
      <w:jc w:val="center"/>
      <w:rPr>
        <w:b/>
        <w:color w:val="808080" w:themeColor="background1" w:themeShade="80"/>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00000002"/>
    <w:name w:val="WW8Num3"/>
    <w:lvl w:ilvl="0">
      <w:start w:val="1"/>
      <w:numFmt w:val="bullet"/>
      <w:lvlText w:val=""/>
      <w:lvlJc w:val="left"/>
      <w:pPr>
        <w:tabs>
          <w:tab w:val="num" w:pos="1571"/>
        </w:tabs>
        <w:ind w:left="1571" w:hanging="360"/>
      </w:pPr>
      <w:rPr>
        <w:rFonts w:ascii="Wingdings" w:hAnsi="Wingdings"/>
      </w:rPr>
    </w:lvl>
  </w:abstractNum>
  <w:abstractNum w:abstractNumId="1">
    <w:nsid w:val="00000006"/>
    <w:multiLevelType w:val="multilevel"/>
    <w:tmpl w:val="00000006"/>
    <w:name w:val="WW8Num6"/>
    <w:lvl w:ilvl="0">
      <w:start w:val="1"/>
      <w:numFmt w:val="decimal"/>
      <w:lvlText w:val="%1."/>
      <w:lvlJc w:val="left"/>
      <w:pPr>
        <w:tabs>
          <w:tab w:val="num" w:pos="425"/>
        </w:tabs>
        <w:ind w:left="1430" w:hanging="720"/>
      </w:pPr>
      <w:rPr>
        <w:rFonts w:ascii="Times New Roman" w:hAnsi="Times New Roman"/>
      </w:rPr>
    </w:lvl>
    <w:lvl w:ilvl="1">
      <w:start w:val="7"/>
      <w:numFmt w:val="upperRoman"/>
      <w:lvlText w:val="%2."/>
      <w:lvlJc w:val="left"/>
      <w:pPr>
        <w:tabs>
          <w:tab w:val="num" w:pos="1800"/>
        </w:tabs>
        <w:ind w:left="1800" w:hanging="72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1E84D84"/>
    <w:multiLevelType w:val="hybridMultilevel"/>
    <w:tmpl w:val="1A627432"/>
    <w:lvl w:ilvl="0" w:tplc="E62A5C9A">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2E81FC5"/>
    <w:multiLevelType w:val="hybridMultilevel"/>
    <w:tmpl w:val="0C1C0742"/>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
    <w:nsid w:val="05AF47A3"/>
    <w:multiLevelType w:val="hybridMultilevel"/>
    <w:tmpl w:val="E4DAFFA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668799D"/>
    <w:multiLevelType w:val="hybridMultilevel"/>
    <w:tmpl w:val="8AE85F06"/>
    <w:lvl w:ilvl="0" w:tplc="F5BCDE1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087821B3"/>
    <w:multiLevelType w:val="hybridMultilevel"/>
    <w:tmpl w:val="18689094"/>
    <w:lvl w:ilvl="0" w:tplc="A2C4DE4A">
      <w:start w:val="3"/>
      <w:numFmt w:val="bullet"/>
      <w:lvlText w:val="–"/>
      <w:lvlJc w:val="left"/>
      <w:pPr>
        <w:ind w:left="2149" w:hanging="360"/>
      </w:pPr>
      <w:rPr>
        <w:rFont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
    <w:nsid w:val="0B4755EA"/>
    <w:multiLevelType w:val="hybridMultilevel"/>
    <w:tmpl w:val="91A6298A"/>
    <w:lvl w:ilvl="0" w:tplc="E43C6B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ECD79AF"/>
    <w:multiLevelType w:val="hybridMultilevel"/>
    <w:tmpl w:val="E438DF80"/>
    <w:lvl w:ilvl="0" w:tplc="04190001">
      <w:start w:val="1"/>
      <w:numFmt w:val="bullet"/>
      <w:lvlText w:val=""/>
      <w:lvlJc w:val="left"/>
      <w:pPr>
        <w:tabs>
          <w:tab w:val="num" w:pos="1287"/>
        </w:tabs>
        <w:ind w:left="1287"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9">
    <w:nsid w:val="0ED075E3"/>
    <w:multiLevelType w:val="hybridMultilevel"/>
    <w:tmpl w:val="A6163B7C"/>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0">
    <w:nsid w:val="0EF46B3A"/>
    <w:multiLevelType w:val="hybridMultilevel"/>
    <w:tmpl w:val="D01C60D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0F5B42AC"/>
    <w:multiLevelType w:val="hybridMultilevel"/>
    <w:tmpl w:val="077434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6282084"/>
    <w:multiLevelType w:val="hybridMultilevel"/>
    <w:tmpl w:val="339A26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66C671B"/>
    <w:multiLevelType w:val="hybridMultilevel"/>
    <w:tmpl w:val="9762231E"/>
    <w:lvl w:ilvl="0" w:tplc="B0B6B3D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7461365"/>
    <w:multiLevelType w:val="hybridMultilevel"/>
    <w:tmpl w:val="5AA839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75E2C8E"/>
    <w:multiLevelType w:val="hybridMultilevel"/>
    <w:tmpl w:val="C91CCF4A"/>
    <w:lvl w:ilvl="0" w:tplc="379E27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17B24872"/>
    <w:multiLevelType w:val="multilevel"/>
    <w:tmpl w:val="1970439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8D852E1"/>
    <w:multiLevelType w:val="hybridMultilevel"/>
    <w:tmpl w:val="7C5A00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97F545E"/>
    <w:multiLevelType w:val="hybridMultilevel"/>
    <w:tmpl w:val="E852371E"/>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9">
    <w:nsid w:val="1A236C91"/>
    <w:multiLevelType w:val="hybridMultilevel"/>
    <w:tmpl w:val="B6CC4820"/>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1B0300E1"/>
    <w:multiLevelType w:val="hybridMultilevel"/>
    <w:tmpl w:val="AD3075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D53233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2">
    <w:nsid w:val="1E0138B6"/>
    <w:multiLevelType w:val="hybridMultilevel"/>
    <w:tmpl w:val="A57E55F4"/>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3">
    <w:nsid w:val="204811F0"/>
    <w:multiLevelType w:val="hybridMultilevel"/>
    <w:tmpl w:val="CE5EAC18"/>
    <w:lvl w:ilvl="0" w:tplc="63426DE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2051014C"/>
    <w:multiLevelType w:val="hybridMultilevel"/>
    <w:tmpl w:val="016E25F6"/>
    <w:lvl w:ilvl="0" w:tplc="FEEEB0CE">
      <w:start w:val="1"/>
      <w:numFmt w:val="decimal"/>
      <w:lvlText w:val="3.%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4F16973"/>
    <w:multiLevelType w:val="hybridMultilevel"/>
    <w:tmpl w:val="86C6F062"/>
    <w:lvl w:ilvl="0" w:tplc="FF62F5F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51128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7">
    <w:nsid w:val="25736062"/>
    <w:multiLevelType w:val="hybridMultilevel"/>
    <w:tmpl w:val="A920BC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29">
    <w:nsid w:val="26577FC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0">
    <w:nsid w:val="265F527D"/>
    <w:multiLevelType w:val="hybridMultilevel"/>
    <w:tmpl w:val="A1B41198"/>
    <w:lvl w:ilvl="0" w:tplc="9992F1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27540683"/>
    <w:multiLevelType w:val="hybridMultilevel"/>
    <w:tmpl w:val="E3ACBAA6"/>
    <w:lvl w:ilvl="0" w:tplc="EC1CAD34">
      <w:start w:val="1"/>
      <w:numFmt w:val="decimal"/>
      <w:lvlText w:val="4.%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85B6703"/>
    <w:multiLevelType w:val="hybridMultilevel"/>
    <w:tmpl w:val="29061F64"/>
    <w:lvl w:ilvl="0" w:tplc="EAD8E8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28D643F3"/>
    <w:multiLevelType w:val="hybridMultilevel"/>
    <w:tmpl w:val="21DEBB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C673021"/>
    <w:multiLevelType w:val="hybridMultilevel"/>
    <w:tmpl w:val="30B037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CB253BA"/>
    <w:multiLevelType w:val="hybridMultilevel"/>
    <w:tmpl w:val="C09CB84A"/>
    <w:lvl w:ilvl="0" w:tplc="498CD244">
      <w:start w:val="1"/>
      <w:numFmt w:val="decimal"/>
      <w:lvlText w:val="%1."/>
      <w:lvlJc w:val="left"/>
      <w:pPr>
        <w:ind w:left="1494" w:hanging="360"/>
      </w:pPr>
      <w:rPr>
        <w:rFonts w:hint="default"/>
        <w:b w:val="0"/>
      </w:rPr>
    </w:lvl>
    <w:lvl w:ilvl="1" w:tplc="76344B54">
      <w:numFmt w:val="bullet"/>
      <w:lvlText w:val="•"/>
      <w:lvlJc w:val="left"/>
      <w:pPr>
        <w:ind w:left="2409" w:hanging="555"/>
      </w:pPr>
      <w:rPr>
        <w:rFonts w:ascii="Calibri" w:eastAsia="Times New Roman" w:hAnsi="Calibri" w:cs="Calibri" w:hint="default"/>
      </w:r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6">
    <w:nsid w:val="2CD346AD"/>
    <w:multiLevelType w:val="hybridMultilevel"/>
    <w:tmpl w:val="200492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2DD920A4"/>
    <w:multiLevelType w:val="hybridMultilevel"/>
    <w:tmpl w:val="CB341822"/>
    <w:lvl w:ilvl="0" w:tplc="04190001">
      <w:start w:val="1"/>
      <w:numFmt w:val="bullet"/>
      <w:lvlText w:val=""/>
      <w:lvlJc w:val="left"/>
      <w:pPr>
        <w:ind w:left="2421" w:hanging="360"/>
      </w:pPr>
      <w:rPr>
        <w:rFonts w:ascii="Symbol" w:hAnsi="Symbol"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38">
    <w:nsid w:val="2ECD224E"/>
    <w:multiLevelType w:val="hybridMultilevel"/>
    <w:tmpl w:val="7598BC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F086F87"/>
    <w:multiLevelType w:val="hybridMultilevel"/>
    <w:tmpl w:val="CFF8E5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2F8D039C"/>
    <w:multiLevelType w:val="hybridMultilevel"/>
    <w:tmpl w:val="2BF6C244"/>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1">
    <w:nsid w:val="33F048A6"/>
    <w:multiLevelType w:val="hybridMultilevel"/>
    <w:tmpl w:val="BEB81C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3430645C"/>
    <w:multiLevelType w:val="hybridMultilevel"/>
    <w:tmpl w:val="EC66857A"/>
    <w:lvl w:ilvl="0" w:tplc="04190001">
      <w:start w:val="1"/>
      <w:numFmt w:val="bullet"/>
      <w:lvlText w:val=""/>
      <w:lvlJc w:val="left"/>
      <w:pPr>
        <w:tabs>
          <w:tab w:val="num" w:pos="1794"/>
        </w:tabs>
        <w:ind w:left="1794" w:hanging="360"/>
      </w:pPr>
      <w:rPr>
        <w:rFonts w:ascii="Symbol" w:hAnsi="Symbol" w:hint="default"/>
      </w:rPr>
    </w:lvl>
    <w:lvl w:ilvl="1" w:tplc="04190019">
      <w:start w:val="1"/>
      <w:numFmt w:val="lowerLetter"/>
      <w:lvlText w:val="%2."/>
      <w:lvlJc w:val="left"/>
      <w:pPr>
        <w:tabs>
          <w:tab w:val="num" w:pos="1420"/>
        </w:tabs>
        <w:ind w:left="1420" w:hanging="360"/>
      </w:pPr>
    </w:lvl>
    <w:lvl w:ilvl="2" w:tplc="0419001B" w:tentative="1">
      <w:start w:val="1"/>
      <w:numFmt w:val="lowerRoman"/>
      <w:lvlText w:val="%3."/>
      <w:lvlJc w:val="right"/>
      <w:pPr>
        <w:tabs>
          <w:tab w:val="num" w:pos="2140"/>
        </w:tabs>
        <w:ind w:left="2140" w:hanging="180"/>
      </w:pPr>
    </w:lvl>
    <w:lvl w:ilvl="3" w:tplc="0419000F">
      <w:start w:val="1"/>
      <w:numFmt w:val="decimal"/>
      <w:lvlText w:val="%4."/>
      <w:lvlJc w:val="left"/>
      <w:pPr>
        <w:tabs>
          <w:tab w:val="num" w:pos="2860"/>
        </w:tabs>
        <w:ind w:left="2860" w:hanging="360"/>
      </w:pPr>
    </w:lvl>
    <w:lvl w:ilvl="4" w:tplc="04190019" w:tentative="1">
      <w:start w:val="1"/>
      <w:numFmt w:val="lowerLetter"/>
      <w:lvlText w:val="%5."/>
      <w:lvlJc w:val="left"/>
      <w:pPr>
        <w:tabs>
          <w:tab w:val="num" w:pos="3580"/>
        </w:tabs>
        <w:ind w:left="3580" w:hanging="360"/>
      </w:pPr>
    </w:lvl>
    <w:lvl w:ilvl="5" w:tplc="0419001B" w:tentative="1">
      <w:start w:val="1"/>
      <w:numFmt w:val="lowerRoman"/>
      <w:lvlText w:val="%6."/>
      <w:lvlJc w:val="right"/>
      <w:pPr>
        <w:tabs>
          <w:tab w:val="num" w:pos="4300"/>
        </w:tabs>
        <w:ind w:left="4300" w:hanging="180"/>
      </w:pPr>
    </w:lvl>
    <w:lvl w:ilvl="6" w:tplc="0419000F" w:tentative="1">
      <w:start w:val="1"/>
      <w:numFmt w:val="decimal"/>
      <w:lvlText w:val="%7."/>
      <w:lvlJc w:val="left"/>
      <w:pPr>
        <w:tabs>
          <w:tab w:val="num" w:pos="5020"/>
        </w:tabs>
        <w:ind w:left="5020" w:hanging="360"/>
      </w:pPr>
    </w:lvl>
    <w:lvl w:ilvl="7" w:tplc="04190019" w:tentative="1">
      <w:start w:val="1"/>
      <w:numFmt w:val="lowerLetter"/>
      <w:lvlText w:val="%8."/>
      <w:lvlJc w:val="left"/>
      <w:pPr>
        <w:tabs>
          <w:tab w:val="num" w:pos="5740"/>
        </w:tabs>
        <w:ind w:left="5740" w:hanging="360"/>
      </w:pPr>
    </w:lvl>
    <w:lvl w:ilvl="8" w:tplc="0419001B" w:tentative="1">
      <w:start w:val="1"/>
      <w:numFmt w:val="lowerRoman"/>
      <w:lvlText w:val="%9."/>
      <w:lvlJc w:val="right"/>
      <w:pPr>
        <w:tabs>
          <w:tab w:val="num" w:pos="6460"/>
        </w:tabs>
        <w:ind w:left="6460" w:hanging="180"/>
      </w:pPr>
    </w:lvl>
  </w:abstractNum>
  <w:abstractNum w:abstractNumId="43">
    <w:nsid w:val="360343DC"/>
    <w:multiLevelType w:val="hybridMultilevel"/>
    <w:tmpl w:val="3FBEB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6145D57"/>
    <w:multiLevelType w:val="hybridMultilevel"/>
    <w:tmpl w:val="378EB6F4"/>
    <w:lvl w:ilvl="0" w:tplc="29A86F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365935F4"/>
    <w:multiLevelType w:val="hybridMultilevel"/>
    <w:tmpl w:val="BDC25474"/>
    <w:lvl w:ilvl="0" w:tplc="23365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37FB5660"/>
    <w:multiLevelType w:val="singleLevel"/>
    <w:tmpl w:val="B40E1A2C"/>
    <w:lvl w:ilvl="0">
      <w:start w:val="1"/>
      <w:numFmt w:val="bullet"/>
      <w:lvlText w:val="-"/>
      <w:lvlJc w:val="left"/>
      <w:pPr>
        <w:tabs>
          <w:tab w:val="num" w:pos="408"/>
        </w:tabs>
        <w:ind w:left="408" w:hanging="408"/>
      </w:pPr>
      <w:rPr>
        <w:rFonts w:ascii="Times New Roman" w:hAnsi="Times New Roman" w:hint="default"/>
      </w:rPr>
    </w:lvl>
  </w:abstractNum>
  <w:abstractNum w:abstractNumId="47">
    <w:nsid w:val="38FC6BAD"/>
    <w:multiLevelType w:val="hybridMultilevel"/>
    <w:tmpl w:val="53FAFB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3900695E"/>
    <w:multiLevelType w:val="hybridMultilevel"/>
    <w:tmpl w:val="CA76871C"/>
    <w:lvl w:ilvl="0" w:tplc="815E62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nsid w:val="39A5341C"/>
    <w:multiLevelType w:val="hybridMultilevel"/>
    <w:tmpl w:val="02803E0C"/>
    <w:lvl w:ilvl="0" w:tplc="498253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3BD06C23"/>
    <w:multiLevelType w:val="hybridMultilevel"/>
    <w:tmpl w:val="663EC326"/>
    <w:lvl w:ilvl="0" w:tplc="24925A36">
      <w:numFmt w:val="bullet"/>
      <w:lvlText w:val="•"/>
      <w:lvlJc w:val="left"/>
      <w:pPr>
        <w:ind w:left="1069" w:hanging="360"/>
      </w:pPr>
      <w:rPr>
        <w:rFonts w:ascii="Calibri" w:eastAsiaTheme="minorEastAsia" w:hAnsi="Calibri" w:cstheme="minorBid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1">
    <w:nsid w:val="3C6B0367"/>
    <w:multiLevelType w:val="hybridMultilevel"/>
    <w:tmpl w:val="302ED810"/>
    <w:name w:val="WW8Num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3D1C2C49"/>
    <w:multiLevelType w:val="hybridMultilevel"/>
    <w:tmpl w:val="398E59B2"/>
    <w:lvl w:ilvl="0" w:tplc="04190001">
      <w:start w:val="1"/>
      <w:numFmt w:val="bullet"/>
      <w:lvlText w:val=""/>
      <w:lvlJc w:val="left"/>
      <w:pPr>
        <w:tabs>
          <w:tab w:val="num" w:pos="720"/>
        </w:tabs>
        <w:ind w:left="720" w:hanging="360"/>
      </w:pPr>
      <w:rPr>
        <w:rFonts w:ascii="Symbol" w:hAnsi="Symbol" w:hint="default"/>
      </w:rPr>
    </w:lvl>
    <w:lvl w:ilvl="1" w:tplc="30AE0A1A" w:tentative="1">
      <w:start w:val="1"/>
      <w:numFmt w:val="bullet"/>
      <w:lvlText w:val="•"/>
      <w:lvlJc w:val="left"/>
      <w:pPr>
        <w:tabs>
          <w:tab w:val="num" w:pos="1440"/>
        </w:tabs>
        <w:ind w:left="1440" w:hanging="360"/>
      </w:pPr>
      <w:rPr>
        <w:rFonts w:ascii="Times" w:hAnsi="Times" w:hint="default"/>
      </w:rPr>
    </w:lvl>
    <w:lvl w:ilvl="2" w:tplc="FEACAC78" w:tentative="1">
      <w:start w:val="1"/>
      <w:numFmt w:val="bullet"/>
      <w:lvlText w:val="•"/>
      <w:lvlJc w:val="left"/>
      <w:pPr>
        <w:tabs>
          <w:tab w:val="num" w:pos="2160"/>
        </w:tabs>
        <w:ind w:left="2160" w:hanging="360"/>
      </w:pPr>
      <w:rPr>
        <w:rFonts w:ascii="Times" w:hAnsi="Times" w:hint="default"/>
      </w:rPr>
    </w:lvl>
    <w:lvl w:ilvl="3" w:tplc="E4147A88" w:tentative="1">
      <w:start w:val="1"/>
      <w:numFmt w:val="bullet"/>
      <w:lvlText w:val="•"/>
      <w:lvlJc w:val="left"/>
      <w:pPr>
        <w:tabs>
          <w:tab w:val="num" w:pos="2880"/>
        </w:tabs>
        <w:ind w:left="2880" w:hanging="360"/>
      </w:pPr>
      <w:rPr>
        <w:rFonts w:ascii="Times" w:hAnsi="Times" w:hint="default"/>
      </w:rPr>
    </w:lvl>
    <w:lvl w:ilvl="4" w:tplc="55F62E82" w:tentative="1">
      <w:start w:val="1"/>
      <w:numFmt w:val="bullet"/>
      <w:lvlText w:val="•"/>
      <w:lvlJc w:val="left"/>
      <w:pPr>
        <w:tabs>
          <w:tab w:val="num" w:pos="3600"/>
        </w:tabs>
        <w:ind w:left="3600" w:hanging="360"/>
      </w:pPr>
      <w:rPr>
        <w:rFonts w:ascii="Times" w:hAnsi="Times" w:hint="default"/>
      </w:rPr>
    </w:lvl>
    <w:lvl w:ilvl="5" w:tplc="90C44FAA" w:tentative="1">
      <w:start w:val="1"/>
      <w:numFmt w:val="bullet"/>
      <w:lvlText w:val="•"/>
      <w:lvlJc w:val="left"/>
      <w:pPr>
        <w:tabs>
          <w:tab w:val="num" w:pos="4320"/>
        </w:tabs>
        <w:ind w:left="4320" w:hanging="360"/>
      </w:pPr>
      <w:rPr>
        <w:rFonts w:ascii="Times" w:hAnsi="Times" w:hint="default"/>
      </w:rPr>
    </w:lvl>
    <w:lvl w:ilvl="6" w:tplc="9F8A145E" w:tentative="1">
      <w:start w:val="1"/>
      <w:numFmt w:val="bullet"/>
      <w:lvlText w:val="•"/>
      <w:lvlJc w:val="left"/>
      <w:pPr>
        <w:tabs>
          <w:tab w:val="num" w:pos="5040"/>
        </w:tabs>
        <w:ind w:left="5040" w:hanging="360"/>
      </w:pPr>
      <w:rPr>
        <w:rFonts w:ascii="Times" w:hAnsi="Times" w:hint="default"/>
      </w:rPr>
    </w:lvl>
    <w:lvl w:ilvl="7" w:tplc="AB44E1F8" w:tentative="1">
      <w:start w:val="1"/>
      <w:numFmt w:val="bullet"/>
      <w:lvlText w:val="•"/>
      <w:lvlJc w:val="left"/>
      <w:pPr>
        <w:tabs>
          <w:tab w:val="num" w:pos="5760"/>
        </w:tabs>
        <w:ind w:left="5760" w:hanging="360"/>
      </w:pPr>
      <w:rPr>
        <w:rFonts w:ascii="Times" w:hAnsi="Times" w:hint="default"/>
      </w:rPr>
    </w:lvl>
    <w:lvl w:ilvl="8" w:tplc="A71A2BB8" w:tentative="1">
      <w:start w:val="1"/>
      <w:numFmt w:val="bullet"/>
      <w:lvlText w:val="•"/>
      <w:lvlJc w:val="left"/>
      <w:pPr>
        <w:tabs>
          <w:tab w:val="num" w:pos="6480"/>
        </w:tabs>
        <w:ind w:left="6480" w:hanging="360"/>
      </w:pPr>
      <w:rPr>
        <w:rFonts w:ascii="Times" w:hAnsi="Times" w:hint="default"/>
      </w:rPr>
    </w:lvl>
  </w:abstractNum>
  <w:abstractNum w:abstractNumId="53">
    <w:nsid w:val="3D471944"/>
    <w:multiLevelType w:val="multilevel"/>
    <w:tmpl w:val="0EA632E8"/>
    <w:lvl w:ilvl="0">
      <w:start w:val="11"/>
      <w:numFmt w:val="decimal"/>
      <w:lvlText w:val="%1."/>
      <w:lvlJc w:val="left"/>
      <w:pPr>
        <w:ind w:left="510" w:hanging="51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4">
    <w:nsid w:val="3FD7655D"/>
    <w:multiLevelType w:val="hybridMultilevel"/>
    <w:tmpl w:val="D95662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3FEC0D67"/>
    <w:multiLevelType w:val="hybridMultilevel"/>
    <w:tmpl w:val="6CDE1674"/>
    <w:lvl w:ilvl="0" w:tplc="04190005">
      <w:start w:val="1"/>
      <w:numFmt w:val="bullet"/>
      <w:lvlText w:val=""/>
      <w:lvlJc w:val="left"/>
      <w:pPr>
        <w:tabs>
          <w:tab w:val="num" w:pos="720"/>
        </w:tabs>
        <w:ind w:left="720" w:hanging="360"/>
      </w:pPr>
      <w:rPr>
        <w:rFonts w:ascii="Wingdings" w:hAnsi="Wingdings"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40C80573"/>
    <w:multiLevelType w:val="hybridMultilevel"/>
    <w:tmpl w:val="F15CD702"/>
    <w:lvl w:ilvl="0" w:tplc="CAEC6B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7">
    <w:nsid w:val="411A387F"/>
    <w:multiLevelType w:val="hybridMultilevel"/>
    <w:tmpl w:val="CF8A954E"/>
    <w:lvl w:ilvl="0" w:tplc="815E62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nsid w:val="41690C94"/>
    <w:multiLevelType w:val="hybridMultilevel"/>
    <w:tmpl w:val="7892D6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420B5C5B"/>
    <w:multiLevelType w:val="hybridMultilevel"/>
    <w:tmpl w:val="B70263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43793928"/>
    <w:multiLevelType w:val="hybridMultilevel"/>
    <w:tmpl w:val="F2402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44884CD2"/>
    <w:multiLevelType w:val="hybridMultilevel"/>
    <w:tmpl w:val="A270203E"/>
    <w:name w:val="WW8Num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44FE0E17"/>
    <w:multiLevelType w:val="hybridMultilevel"/>
    <w:tmpl w:val="CA76871C"/>
    <w:lvl w:ilvl="0" w:tplc="815E62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3">
    <w:nsid w:val="450512BB"/>
    <w:multiLevelType w:val="hybridMultilevel"/>
    <w:tmpl w:val="67C4461E"/>
    <w:lvl w:ilvl="0" w:tplc="24925A36">
      <w:numFmt w:val="bullet"/>
      <w:lvlText w:val="•"/>
      <w:lvlJc w:val="left"/>
      <w:pPr>
        <w:ind w:left="1778" w:hanging="360"/>
      </w:pPr>
      <w:rPr>
        <w:rFonts w:ascii="Calibri" w:eastAsiaTheme="minorEastAsia" w:hAnsi="Calibri" w:cstheme="minorBid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47007EE5"/>
    <w:multiLevelType w:val="hybridMultilevel"/>
    <w:tmpl w:val="CE1C9290"/>
    <w:lvl w:ilvl="0" w:tplc="CE1486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nsid w:val="47107192"/>
    <w:multiLevelType w:val="hybridMultilevel"/>
    <w:tmpl w:val="9E28F53E"/>
    <w:name w:val="WW8Num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47BE7B82"/>
    <w:multiLevelType w:val="hybridMultilevel"/>
    <w:tmpl w:val="EC9CAA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8A362E9"/>
    <w:multiLevelType w:val="hybridMultilevel"/>
    <w:tmpl w:val="C524750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8">
    <w:nsid w:val="4BA41E2C"/>
    <w:multiLevelType w:val="hybridMultilevel"/>
    <w:tmpl w:val="C3DA2B7C"/>
    <w:lvl w:ilvl="0" w:tplc="ECE6F4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9">
    <w:nsid w:val="4C4E1AE8"/>
    <w:multiLevelType w:val="hybridMultilevel"/>
    <w:tmpl w:val="BA62E5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4EAB2D00"/>
    <w:multiLevelType w:val="hybridMultilevel"/>
    <w:tmpl w:val="2ECA47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0C31480"/>
    <w:multiLevelType w:val="multilevel"/>
    <w:tmpl w:val="38FCAA7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1800" w:hanging="1080"/>
      </w:pPr>
      <w:rPr>
        <w:rFonts w:hint="default"/>
      </w:rPr>
    </w:lvl>
    <w:lvl w:ilvl="8">
      <w:start w:val="1"/>
      <w:numFmt w:val="decimal"/>
      <w:isLgl/>
      <w:lvlText w:val="%1.%2.%3.%4.%5.%6.%7.%8.%9."/>
      <w:lvlJc w:val="left"/>
      <w:pPr>
        <w:ind w:left="2160" w:hanging="1440"/>
      </w:pPr>
      <w:rPr>
        <w:rFonts w:hint="default"/>
      </w:rPr>
    </w:lvl>
  </w:abstractNum>
  <w:abstractNum w:abstractNumId="72">
    <w:nsid w:val="519D38B6"/>
    <w:multiLevelType w:val="hybridMultilevel"/>
    <w:tmpl w:val="BAC819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74">
    <w:nsid w:val="592A7B21"/>
    <w:multiLevelType w:val="hybridMultilevel"/>
    <w:tmpl w:val="CA4A01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59862798"/>
    <w:multiLevelType w:val="hybridMultilevel"/>
    <w:tmpl w:val="7082BB22"/>
    <w:lvl w:ilvl="0" w:tplc="F3E4F872">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700"/>
        </w:tabs>
        <w:ind w:left="1700" w:hanging="360"/>
      </w:pPr>
    </w:lvl>
    <w:lvl w:ilvl="2" w:tplc="0419001B" w:tentative="1">
      <w:start w:val="1"/>
      <w:numFmt w:val="lowerRoman"/>
      <w:lvlText w:val="%3."/>
      <w:lvlJc w:val="right"/>
      <w:pPr>
        <w:tabs>
          <w:tab w:val="num" w:pos="2420"/>
        </w:tabs>
        <w:ind w:left="2420" w:hanging="180"/>
      </w:pPr>
    </w:lvl>
    <w:lvl w:ilvl="3" w:tplc="0419000F" w:tentative="1">
      <w:start w:val="1"/>
      <w:numFmt w:val="decimal"/>
      <w:lvlText w:val="%4."/>
      <w:lvlJc w:val="left"/>
      <w:pPr>
        <w:tabs>
          <w:tab w:val="num" w:pos="3140"/>
        </w:tabs>
        <w:ind w:left="3140" w:hanging="360"/>
      </w:pPr>
    </w:lvl>
    <w:lvl w:ilvl="4" w:tplc="04190019" w:tentative="1">
      <w:start w:val="1"/>
      <w:numFmt w:val="lowerLetter"/>
      <w:lvlText w:val="%5."/>
      <w:lvlJc w:val="left"/>
      <w:pPr>
        <w:tabs>
          <w:tab w:val="num" w:pos="3860"/>
        </w:tabs>
        <w:ind w:left="3860" w:hanging="360"/>
      </w:pPr>
    </w:lvl>
    <w:lvl w:ilvl="5" w:tplc="0419001B" w:tentative="1">
      <w:start w:val="1"/>
      <w:numFmt w:val="lowerRoman"/>
      <w:lvlText w:val="%6."/>
      <w:lvlJc w:val="right"/>
      <w:pPr>
        <w:tabs>
          <w:tab w:val="num" w:pos="4580"/>
        </w:tabs>
        <w:ind w:left="4580" w:hanging="180"/>
      </w:pPr>
    </w:lvl>
    <w:lvl w:ilvl="6" w:tplc="0419000F" w:tentative="1">
      <w:start w:val="1"/>
      <w:numFmt w:val="decimal"/>
      <w:lvlText w:val="%7."/>
      <w:lvlJc w:val="left"/>
      <w:pPr>
        <w:tabs>
          <w:tab w:val="num" w:pos="5300"/>
        </w:tabs>
        <w:ind w:left="5300" w:hanging="360"/>
      </w:pPr>
    </w:lvl>
    <w:lvl w:ilvl="7" w:tplc="04190019" w:tentative="1">
      <w:start w:val="1"/>
      <w:numFmt w:val="lowerLetter"/>
      <w:lvlText w:val="%8."/>
      <w:lvlJc w:val="left"/>
      <w:pPr>
        <w:tabs>
          <w:tab w:val="num" w:pos="6020"/>
        </w:tabs>
        <w:ind w:left="6020" w:hanging="360"/>
      </w:pPr>
    </w:lvl>
    <w:lvl w:ilvl="8" w:tplc="0419001B" w:tentative="1">
      <w:start w:val="1"/>
      <w:numFmt w:val="lowerRoman"/>
      <w:lvlText w:val="%9."/>
      <w:lvlJc w:val="right"/>
      <w:pPr>
        <w:tabs>
          <w:tab w:val="num" w:pos="6740"/>
        </w:tabs>
        <w:ind w:left="6740" w:hanging="180"/>
      </w:pPr>
    </w:lvl>
  </w:abstractNum>
  <w:abstractNum w:abstractNumId="76">
    <w:nsid w:val="59D33ECC"/>
    <w:multiLevelType w:val="hybridMultilevel"/>
    <w:tmpl w:val="A1BC4E6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nsid w:val="5CBE4123"/>
    <w:multiLevelType w:val="multilevel"/>
    <w:tmpl w:val="516C262A"/>
    <w:lvl w:ilvl="0">
      <w:start w:val="1"/>
      <w:numFmt w:val="decimal"/>
      <w:lvlText w:val="%1."/>
      <w:lvlJc w:val="left"/>
      <w:pPr>
        <w:ind w:left="1440" w:hanging="360"/>
      </w:pPr>
      <w:rPr>
        <w:rFonts w:ascii="Times New Roman" w:eastAsia="Times New Roman" w:hAnsi="Times New Roman" w:cs="Times New Roman"/>
      </w:rPr>
    </w:lvl>
    <w:lvl w:ilvl="1">
      <w:start w:val="1"/>
      <w:numFmt w:val="decimal"/>
      <w:isLgl/>
      <w:lvlText w:val="%1.%2."/>
      <w:lvlJc w:val="left"/>
      <w:pPr>
        <w:ind w:left="2138" w:hanging="720"/>
      </w:pPr>
      <w:rPr>
        <w:rFonts w:hint="default"/>
      </w:rPr>
    </w:lvl>
    <w:lvl w:ilvl="2">
      <w:start w:val="1"/>
      <w:numFmt w:val="decimal"/>
      <w:isLgl/>
      <w:lvlText w:val="%1.%2.%3."/>
      <w:lvlJc w:val="left"/>
      <w:pPr>
        <w:ind w:left="2476" w:hanging="720"/>
      </w:pPr>
      <w:rPr>
        <w:rFonts w:hint="default"/>
      </w:rPr>
    </w:lvl>
    <w:lvl w:ilvl="3">
      <w:start w:val="1"/>
      <w:numFmt w:val="decimal"/>
      <w:isLgl/>
      <w:lvlText w:val="%1.%2.%3.%4."/>
      <w:lvlJc w:val="left"/>
      <w:pPr>
        <w:ind w:left="3174" w:hanging="1080"/>
      </w:pPr>
      <w:rPr>
        <w:rFonts w:hint="default"/>
      </w:rPr>
    </w:lvl>
    <w:lvl w:ilvl="4">
      <w:start w:val="1"/>
      <w:numFmt w:val="decimal"/>
      <w:isLgl/>
      <w:lvlText w:val="%1.%2.%3.%4.%5."/>
      <w:lvlJc w:val="left"/>
      <w:pPr>
        <w:ind w:left="3512" w:hanging="1080"/>
      </w:pPr>
      <w:rPr>
        <w:rFonts w:hint="default"/>
      </w:rPr>
    </w:lvl>
    <w:lvl w:ilvl="5">
      <w:start w:val="1"/>
      <w:numFmt w:val="decimal"/>
      <w:isLgl/>
      <w:lvlText w:val="%1.%2.%3.%4.%5.%6."/>
      <w:lvlJc w:val="left"/>
      <w:pPr>
        <w:ind w:left="4210" w:hanging="1440"/>
      </w:pPr>
      <w:rPr>
        <w:rFonts w:hint="default"/>
      </w:rPr>
    </w:lvl>
    <w:lvl w:ilvl="6">
      <w:start w:val="1"/>
      <w:numFmt w:val="decimal"/>
      <w:isLgl/>
      <w:lvlText w:val="%1.%2.%3.%4.%5.%6.%7."/>
      <w:lvlJc w:val="left"/>
      <w:pPr>
        <w:ind w:left="4548" w:hanging="1440"/>
      </w:pPr>
      <w:rPr>
        <w:rFonts w:hint="default"/>
      </w:rPr>
    </w:lvl>
    <w:lvl w:ilvl="7">
      <w:start w:val="1"/>
      <w:numFmt w:val="decimal"/>
      <w:isLgl/>
      <w:lvlText w:val="%1.%2.%3.%4.%5.%6.%7.%8."/>
      <w:lvlJc w:val="left"/>
      <w:pPr>
        <w:ind w:left="5246" w:hanging="1800"/>
      </w:pPr>
      <w:rPr>
        <w:rFonts w:hint="default"/>
      </w:rPr>
    </w:lvl>
    <w:lvl w:ilvl="8">
      <w:start w:val="1"/>
      <w:numFmt w:val="decimal"/>
      <w:isLgl/>
      <w:lvlText w:val="%1.%2.%3.%4.%5.%6.%7.%8.%9."/>
      <w:lvlJc w:val="left"/>
      <w:pPr>
        <w:ind w:left="5584" w:hanging="1800"/>
      </w:pPr>
      <w:rPr>
        <w:rFonts w:hint="default"/>
      </w:rPr>
    </w:lvl>
  </w:abstractNum>
  <w:abstractNum w:abstractNumId="78">
    <w:nsid w:val="60932B3B"/>
    <w:multiLevelType w:val="hybridMultilevel"/>
    <w:tmpl w:val="52AC26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612D4A98"/>
    <w:multiLevelType w:val="hybridMultilevel"/>
    <w:tmpl w:val="BA4A48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61385B58"/>
    <w:multiLevelType w:val="hybridMultilevel"/>
    <w:tmpl w:val="442CBB28"/>
    <w:lvl w:ilvl="0" w:tplc="F3BC0C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nsid w:val="63335FFD"/>
    <w:multiLevelType w:val="hybridMultilevel"/>
    <w:tmpl w:val="57408D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63657455"/>
    <w:multiLevelType w:val="hybridMultilevel"/>
    <w:tmpl w:val="404ADA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nsid w:val="65B46DB9"/>
    <w:multiLevelType w:val="hybridMultilevel"/>
    <w:tmpl w:val="5866C9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677C5503"/>
    <w:multiLevelType w:val="hybridMultilevel"/>
    <w:tmpl w:val="8070D562"/>
    <w:lvl w:ilvl="0" w:tplc="63426D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nsid w:val="68EC03BD"/>
    <w:multiLevelType w:val="hybridMultilevel"/>
    <w:tmpl w:val="2F866CD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6">
    <w:nsid w:val="6C553BBD"/>
    <w:multiLevelType w:val="hybridMultilevel"/>
    <w:tmpl w:val="27CE70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nsid w:val="6DB754C5"/>
    <w:multiLevelType w:val="hybridMultilevel"/>
    <w:tmpl w:val="87E86C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6E68622F"/>
    <w:multiLevelType w:val="hybridMultilevel"/>
    <w:tmpl w:val="C2B2D3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6E784857"/>
    <w:multiLevelType w:val="hybridMultilevel"/>
    <w:tmpl w:val="C60A12B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0">
    <w:nsid w:val="70CE5445"/>
    <w:multiLevelType w:val="hybridMultilevel"/>
    <w:tmpl w:val="4350D552"/>
    <w:name w:val="WW8Num2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7107690F"/>
    <w:multiLevelType w:val="hybridMultilevel"/>
    <w:tmpl w:val="6AA4799A"/>
    <w:lvl w:ilvl="0" w:tplc="0419000D">
      <w:start w:val="1"/>
      <w:numFmt w:val="bullet"/>
      <w:lvlText w:val=""/>
      <w:lvlJc w:val="left"/>
      <w:pPr>
        <w:tabs>
          <w:tab w:val="num" w:pos="2331"/>
        </w:tabs>
        <w:ind w:left="2331" w:hanging="360"/>
      </w:pPr>
      <w:rPr>
        <w:rFonts w:ascii="Wingdings" w:hAnsi="Wingdings" w:hint="default"/>
      </w:rPr>
    </w:lvl>
    <w:lvl w:ilvl="1" w:tplc="04190003" w:tentative="1">
      <w:start w:val="1"/>
      <w:numFmt w:val="bullet"/>
      <w:lvlText w:val="o"/>
      <w:lvlJc w:val="left"/>
      <w:pPr>
        <w:tabs>
          <w:tab w:val="num" w:pos="2342"/>
        </w:tabs>
        <w:ind w:left="2342" w:hanging="360"/>
      </w:pPr>
      <w:rPr>
        <w:rFonts w:ascii="Courier New" w:hAnsi="Courier New" w:cs="Courier New" w:hint="default"/>
      </w:rPr>
    </w:lvl>
    <w:lvl w:ilvl="2" w:tplc="04190005" w:tentative="1">
      <w:start w:val="1"/>
      <w:numFmt w:val="bullet"/>
      <w:lvlText w:val=""/>
      <w:lvlJc w:val="left"/>
      <w:pPr>
        <w:tabs>
          <w:tab w:val="num" w:pos="3062"/>
        </w:tabs>
        <w:ind w:left="3062" w:hanging="360"/>
      </w:pPr>
      <w:rPr>
        <w:rFonts w:ascii="Wingdings" w:hAnsi="Wingdings" w:hint="default"/>
      </w:rPr>
    </w:lvl>
    <w:lvl w:ilvl="3" w:tplc="04190001" w:tentative="1">
      <w:start w:val="1"/>
      <w:numFmt w:val="bullet"/>
      <w:lvlText w:val=""/>
      <w:lvlJc w:val="left"/>
      <w:pPr>
        <w:tabs>
          <w:tab w:val="num" w:pos="3782"/>
        </w:tabs>
        <w:ind w:left="3782" w:hanging="360"/>
      </w:pPr>
      <w:rPr>
        <w:rFonts w:ascii="Symbol" w:hAnsi="Symbol" w:hint="default"/>
      </w:rPr>
    </w:lvl>
    <w:lvl w:ilvl="4" w:tplc="04190003" w:tentative="1">
      <w:start w:val="1"/>
      <w:numFmt w:val="bullet"/>
      <w:lvlText w:val="o"/>
      <w:lvlJc w:val="left"/>
      <w:pPr>
        <w:tabs>
          <w:tab w:val="num" w:pos="4502"/>
        </w:tabs>
        <w:ind w:left="4502" w:hanging="360"/>
      </w:pPr>
      <w:rPr>
        <w:rFonts w:ascii="Courier New" w:hAnsi="Courier New" w:cs="Courier New" w:hint="default"/>
      </w:rPr>
    </w:lvl>
    <w:lvl w:ilvl="5" w:tplc="04190005" w:tentative="1">
      <w:start w:val="1"/>
      <w:numFmt w:val="bullet"/>
      <w:lvlText w:val=""/>
      <w:lvlJc w:val="left"/>
      <w:pPr>
        <w:tabs>
          <w:tab w:val="num" w:pos="5222"/>
        </w:tabs>
        <w:ind w:left="5222" w:hanging="360"/>
      </w:pPr>
      <w:rPr>
        <w:rFonts w:ascii="Wingdings" w:hAnsi="Wingdings" w:hint="default"/>
      </w:rPr>
    </w:lvl>
    <w:lvl w:ilvl="6" w:tplc="04190001" w:tentative="1">
      <w:start w:val="1"/>
      <w:numFmt w:val="bullet"/>
      <w:lvlText w:val=""/>
      <w:lvlJc w:val="left"/>
      <w:pPr>
        <w:tabs>
          <w:tab w:val="num" w:pos="5942"/>
        </w:tabs>
        <w:ind w:left="5942" w:hanging="360"/>
      </w:pPr>
      <w:rPr>
        <w:rFonts w:ascii="Symbol" w:hAnsi="Symbol" w:hint="default"/>
      </w:rPr>
    </w:lvl>
    <w:lvl w:ilvl="7" w:tplc="04190003" w:tentative="1">
      <w:start w:val="1"/>
      <w:numFmt w:val="bullet"/>
      <w:lvlText w:val="o"/>
      <w:lvlJc w:val="left"/>
      <w:pPr>
        <w:tabs>
          <w:tab w:val="num" w:pos="6662"/>
        </w:tabs>
        <w:ind w:left="6662" w:hanging="360"/>
      </w:pPr>
      <w:rPr>
        <w:rFonts w:ascii="Courier New" w:hAnsi="Courier New" w:cs="Courier New" w:hint="default"/>
      </w:rPr>
    </w:lvl>
    <w:lvl w:ilvl="8" w:tplc="04190005" w:tentative="1">
      <w:start w:val="1"/>
      <w:numFmt w:val="bullet"/>
      <w:lvlText w:val=""/>
      <w:lvlJc w:val="left"/>
      <w:pPr>
        <w:tabs>
          <w:tab w:val="num" w:pos="7382"/>
        </w:tabs>
        <w:ind w:left="7382" w:hanging="360"/>
      </w:pPr>
      <w:rPr>
        <w:rFonts w:ascii="Wingdings" w:hAnsi="Wingdings" w:hint="default"/>
      </w:rPr>
    </w:lvl>
  </w:abstractNum>
  <w:abstractNum w:abstractNumId="92">
    <w:nsid w:val="7211552A"/>
    <w:multiLevelType w:val="hybridMultilevel"/>
    <w:tmpl w:val="A554F5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nsid w:val="728A6FD3"/>
    <w:multiLevelType w:val="hybridMultilevel"/>
    <w:tmpl w:val="68EA6CF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4">
    <w:nsid w:val="73501E29"/>
    <w:multiLevelType w:val="singleLevel"/>
    <w:tmpl w:val="04190001"/>
    <w:lvl w:ilvl="0">
      <w:start w:val="1"/>
      <w:numFmt w:val="bullet"/>
      <w:lvlText w:val=""/>
      <w:lvlJc w:val="left"/>
      <w:pPr>
        <w:ind w:left="720" w:hanging="360"/>
      </w:pPr>
      <w:rPr>
        <w:rFonts w:ascii="Symbol" w:hAnsi="Symbol" w:hint="default"/>
      </w:rPr>
    </w:lvl>
  </w:abstractNum>
  <w:abstractNum w:abstractNumId="95">
    <w:nsid w:val="73677DAC"/>
    <w:multiLevelType w:val="hybridMultilevel"/>
    <w:tmpl w:val="2BB063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75F579C9"/>
    <w:multiLevelType w:val="hybridMultilevel"/>
    <w:tmpl w:val="BFAA89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761B43CF"/>
    <w:multiLevelType w:val="hybridMultilevel"/>
    <w:tmpl w:val="200492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nsid w:val="76915D48"/>
    <w:multiLevelType w:val="hybridMultilevel"/>
    <w:tmpl w:val="90DE237C"/>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9">
    <w:nsid w:val="770D7677"/>
    <w:multiLevelType w:val="hybridMultilevel"/>
    <w:tmpl w:val="130C34A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00">
    <w:nsid w:val="77AF471D"/>
    <w:multiLevelType w:val="hybridMultilevel"/>
    <w:tmpl w:val="E99A48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nsid w:val="78B4527A"/>
    <w:multiLevelType w:val="hybridMultilevel"/>
    <w:tmpl w:val="AEC4449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2">
    <w:nsid w:val="79F15E52"/>
    <w:multiLevelType w:val="hybridMultilevel"/>
    <w:tmpl w:val="75245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7AA01C72"/>
    <w:multiLevelType w:val="hybridMultilevel"/>
    <w:tmpl w:val="064E4C02"/>
    <w:lvl w:ilvl="0" w:tplc="04190001">
      <w:start w:val="1"/>
      <w:numFmt w:val="bullet"/>
      <w:lvlText w:val=""/>
      <w:lvlJc w:val="left"/>
      <w:pPr>
        <w:ind w:left="1571" w:hanging="360"/>
      </w:pPr>
      <w:rPr>
        <w:rFonts w:ascii="Symbol" w:hAnsi="Symbol" w:hint="default"/>
      </w:rPr>
    </w:lvl>
    <w:lvl w:ilvl="1" w:tplc="04190001">
      <w:start w:val="1"/>
      <w:numFmt w:val="bullet"/>
      <w:lvlText w:val=""/>
      <w:lvlJc w:val="left"/>
      <w:pPr>
        <w:ind w:left="2291" w:hanging="360"/>
      </w:pPr>
      <w:rPr>
        <w:rFonts w:ascii="Symbol" w:hAnsi="Symbol"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4">
    <w:nsid w:val="7B1221A4"/>
    <w:multiLevelType w:val="multilevel"/>
    <w:tmpl w:val="7828F0E6"/>
    <w:lvl w:ilvl="0">
      <w:start w:val="1"/>
      <w:numFmt w:val="decimal"/>
      <w:lvlText w:val="%1."/>
      <w:lvlJc w:val="left"/>
      <w:pPr>
        <w:ind w:left="1065" w:hanging="705"/>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5">
    <w:nsid w:val="7CC1489F"/>
    <w:multiLevelType w:val="hybridMultilevel"/>
    <w:tmpl w:val="719CFD40"/>
    <w:lvl w:ilvl="0" w:tplc="E95C0780">
      <w:start w:val="1"/>
      <w:numFmt w:val="bullet"/>
      <w:lvlText w:val=""/>
      <w:lvlJc w:val="left"/>
      <w:pPr>
        <w:tabs>
          <w:tab w:val="num" w:pos="360"/>
        </w:tabs>
        <w:ind w:left="360" w:hanging="360"/>
      </w:pPr>
      <w:rPr>
        <w:rFonts w:ascii="Symbol" w:hAnsi="Symbol" w:hint="default"/>
      </w:rPr>
    </w:lvl>
    <w:lvl w:ilvl="1" w:tplc="04190001">
      <w:start w:val="1"/>
      <w:numFmt w:val="bullet"/>
      <w:lvlText w:val=""/>
      <w:lvlJc w:val="left"/>
      <w:pPr>
        <w:tabs>
          <w:tab w:val="num" w:pos="178"/>
        </w:tabs>
        <w:ind w:left="178" w:hanging="360"/>
      </w:pPr>
      <w:rPr>
        <w:rFonts w:ascii="Symbol" w:hAnsi="Symbol" w:hint="default"/>
      </w:rPr>
    </w:lvl>
    <w:lvl w:ilvl="2" w:tplc="04190005" w:tentative="1">
      <w:start w:val="1"/>
      <w:numFmt w:val="bullet"/>
      <w:lvlText w:val=""/>
      <w:lvlJc w:val="left"/>
      <w:pPr>
        <w:tabs>
          <w:tab w:val="num" w:pos="898"/>
        </w:tabs>
        <w:ind w:left="898" w:hanging="360"/>
      </w:pPr>
      <w:rPr>
        <w:rFonts w:ascii="Wingdings" w:hAnsi="Wingdings" w:hint="default"/>
      </w:rPr>
    </w:lvl>
    <w:lvl w:ilvl="3" w:tplc="04190001" w:tentative="1">
      <w:start w:val="1"/>
      <w:numFmt w:val="bullet"/>
      <w:lvlText w:val=""/>
      <w:lvlJc w:val="left"/>
      <w:pPr>
        <w:tabs>
          <w:tab w:val="num" w:pos="1618"/>
        </w:tabs>
        <w:ind w:left="1618" w:hanging="360"/>
      </w:pPr>
      <w:rPr>
        <w:rFonts w:ascii="Symbol" w:hAnsi="Symbol" w:hint="default"/>
      </w:rPr>
    </w:lvl>
    <w:lvl w:ilvl="4" w:tplc="04190003" w:tentative="1">
      <w:start w:val="1"/>
      <w:numFmt w:val="bullet"/>
      <w:lvlText w:val="o"/>
      <w:lvlJc w:val="left"/>
      <w:pPr>
        <w:tabs>
          <w:tab w:val="num" w:pos="2338"/>
        </w:tabs>
        <w:ind w:left="2338" w:hanging="360"/>
      </w:pPr>
      <w:rPr>
        <w:rFonts w:ascii="Courier New" w:hAnsi="Courier New" w:cs="Courier New" w:hint="default"/>
      </w:rPr>
    </w:lvl>
    <w:lvl w:ilvl="5" w:tplc="04190005" w:tentative="1">
      <w:start w:val="1"/>
      <w:numFmt w:val="bullet"/>
      <w:lvlText w:val=""/>
      <w:lvlJc w:val="left"/>
      <w:pPr>
        <w:tabs>
          <w:tab w:val="num" w:pos="3058"/>
        </w:tabs>
        <w:ind w:left="3058" w:hanging="360"/>
      </w:pPr>
      <w:rPr>
        <w:rFonts w:ascii="Wingdings" w:hAnsi="Wingdings" w:hint="default"/>
      </w:rPr>
    </w:lvl>
    <w:lvl w:ilvl="6" w:tplc="04190001" w:tentative="1">
      <w:start w:val="1"/>
      <w:numFmt w:val="bullet"/>
      <w:lvlText w:val=""/>
      <w:lvlJc w:val="left"/>
      <w:pPr>
        <w:tabs>
          <w:tab w:val="num" w:pos="3778"/>
        </w:tabs>
        <w:ind w:left="3778" w:hanging="360"/>
      </w:pPr>
      <w:rPr>
        <w:rFonts w:ascii="Symbol" w:hAnsi="Symbol" w:hint="default"/>
      </w:rPr>
    </w:lvl>
    <w:lvl w:ilvl="7" w:tplc="04190003" w:tentative="1">
      <w:start w:val="1"/>
      <w:numFmt w:val="bullet"/>
      <w:lvlText w:val="o"/>
      <w:lvlJc w:val="left"/>
      <w:pPr>
        <w:tabs>
          <w:tab w:val="num" w:pos="4498"/>
        </w:tabs>
        <w:ind w:left="4498" w:hanging="360"/>
      </w:pPr>
      <w:rPr>
        <w:rFonts w:ascii="Courier New" w:hAnsi="Courier New" w:cs="Courier New" w:hint="default"/>
      </w:rPr>
    </w:lvl>
    <w:lvl w:ilvl="8" w:tplc="04190005" w:tentative="1">
      <w:start w:val="1"/>
      <w:numFmt w:val="bullet"/>
      <w:lvlText w:val=""/>
      <w:lvlJc w:val="left"/>
      <w:pPr>
        <w:tabs>
          <w:tab w:val="num" w:pos="5218"/>
        </w:tabs>
        <w:ind w:left="5218" w:hanging="360"/>
      </w:pPr>
      <w:rPr>
        <w:rFonts w:ascii="Wingdings" w:hAnsi="Wingdings" w:hint="default"/>
      </w:rPr>
    </w:lvl>
  </w:abstractNum>
  <w:abstractNum w:abstractNumId="106">
    <w:nsid w:val="7ED458E2"/>
    <w:multiLevelType w:val="singleLevel"/>
    <w:tmpl w:val="A2C4DE4A"/>
    <w:lvl w:ilvl="0">
      <w:start w:val="3"/>
      <w:numFmt w:val="bullet"/>
      <w:lvlText w:val="–"/>
      <w:lvlJc w:val="left"/>
      <w:pPr>
        <w:tabs>
          <w:tab w:val="num" w:pos="360"/>
        </w:tabs>
        <w:ind w:left="284" w:hanging="284"/>
      </w:pPr>
      <w:rPr>
        <w:rFonts w:hint="default"/>
      </w:rPr>
    </w:lvl>
  </w:abstractNum>
  <w:num w:numId="1">
    <w:abstractNumId w:val="104"/>
  </w:num>
  <w:num w:numId="2">
    <w:abstractNumId w:val="80"/>
  </w:num>
  <w:num w:numId="3">
    <w:abstractNumId w:val="101"/>
  </w:num>
  <w:num w:numId="4">
    <w:abstractNumId w:val="30"/>
  </w:num>
  <w:num w:numId="5">
    <w:abstractNumId w:val="73"/>
  </w:num>
  <w:num w:numId="6">
    <w:abstractNumId w:val="28"/>
  </w:num>
  <w:num w:numId="7">
    <w:abstractNumId w:val="55"/>
  </w:num>
  <w:num w:numId="8">
    <w:abstractNumId w:val="98"/>
  </w:num>
  <w:num w:numId="9">
    <w:abstractNumId w:val="91"/>
  </w:num>
  <w:num w:numId="10">
    <w:abstractNumId w:val="3"/>
  </w:num>
  <w:num w:numId="11">
    <w:abstractNumId w:val="35"/>
  </w:num>
  <w:num w:numId="12">
    <w:abstractNumId w:val="5"/>
  </w:num>
  <w:num w:numId="13">
    <w:abstractNumId w:val="10"/>
  </w:num>
  <w:num w:numId="14">
    <w:abstractNumId w:val="29"/>
  </w:num>
  <w:num w:numId="1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6"/>
  </w:num>
  <w:num w:numId="17">
    <w:abstractNumId w:val="86"/>
  </w:num>
  <w:num w:numId="18">
    <w:abstractNumId w:val="40"/>
  </w:num>
  <w:num w:numId="19">
    <w:abstractNumId w:val="26"/>
  </w:num>
  <w:num w:numId="20">
    <w:abstractNumId w:val="21"/>
  </w:num>
  <w:num w:numId="21">
    <w:abstractNumId w:val="94"/>
  </w:num>
  <w:num w:numId="22">
    <w:abstractNumId w:val="46"/>
  </w:num>
  <w:num w:numId="23">
    <w:abstractNumId w:val="33"/>
  </w:num>
  <w:num w:numId="24">
    <w:abstractNumId w:val="78"/>
  </w:num>
  <w:num w:numId="25">
    <w:abstractNumId w:val="69"/>
  </w:num>
  <w:num w:numId="26">
    <w:abstractNumId w:val="67"/>
  </w:num>
  <w:num w:numId="27">
    <w:abstractNumId w:val="4"/>
  </w:num>
  <w:num w:numId="28">
    <w:abstractNumId w:val="9"/>
  </w:num>
  <w:num w:numId="29">
    <w:abstractNumId w:val="38"/>
  </w:num>
  <w:num w:numId="30">
    <w:abstractNumId w:val="79"/>
  </w:num>
  <w:num w:numId="31">
    <w:abstractNumId w:val="60"/>
  </w:num>
  <w:num w:numId="32">
    <w:abstractNumId w:val="14"/>
  </w:num>
  <w:num w:numId="33">
    <w:abstractNumId w:val="39"/>
  </w:num>
  <w:num w:numId="34">
    <w:abstractNumId w:val="58"/>
  </w:num>
  <w:num w:numId="35">
    <w:abstractNumId w:val="83"/>
  </w:num>
  <w:num w:numId="36">
    <w:abstractNumId w:val="103"/>
  </w:num>
  <w:num w:numId="37">
    <w:abstractNumId w:val="59"/>
  </w:num>
  <w:num w:numId="38">
    <w:abstractNumId w:val="74"/>
  </w:num>
  <w:num w:numId="39">
    <w:abstractNumId w:val="7"/>
  </w:num>
  <w:num w:numId="40">
    <w:abstractNumId w:val="68"/>
  </w:num>
  <w:num w:numId="41">
    <w:abstractNumId w:val="25"/>
  </w:num>
  <w:num w:numId="42">
    <w:abstractNumId w:val="71"/>
  </w:num>
  <w:num w:numId="43">
    <w:abstractNumId w:val="48"/>
  </w:num>
  <w:num w:numId="44">
    <w:abstractNumId w:val="49"/>
  </w:num>
  <w:num w:numId="45">
    <w:abstractNumId w:val="64"/>
  </w:num>
  <w:num w:numId="46">
    <w:abstractNumId w:val="27"/>
  </w:num>
  <w:num w:numId="47">
    <w:abstractNumId w:val="62"/>
  </w:num>
  <w:num w:numId="48">
    <w:abstractNumId w:val="96"/>
  </w:num>
  <w:num w:numId="49">
    <w:abstractNumId w:val="105"/>
  </w:num>
  <w:num w:numId="50">
    <w:abstractNumId w:val="66"/>
  </w:num>
  <w:num w:numId="51">
    <w:abstractNumId w:val="72"/>
  </w:num>
  <w:num w:numId="52">
    <w:abstractNumId w:val="63"/>
  </w:num>
  <w:num w:numId="53">
    <w:abstractNumId w:val="82"/>
  </w:num>
  <w:num w:numId="54">
    <w:abstractNumId w:val="52"/>
  </w:num>
  <w:num w:numId="55">
    <w:abstractNumId w:val="41"/>
  </w:num>
  <w:num w:numId="56">
    <w:abstractNumId w:val="12"/>
  </w:num>
  <w:num w:numId="57">
    <w:abstractNumId w:val="17"/>
  </w:num>
  <w:num w:numId="58">
    <w:abstractNumId w:val="53"/>
  </w:num>
  <w:num w:numId="59">
    <w:abstractNumId w:val="20"/>
  </w:num>
  <w:num w:numId="60">
    <w:abstractNumId w:val="93"/>
  </w:num>
  <w:num w:numId="61">
    <w:abstractNumId w:val="22"/>
  </w:num>
  <w:num w:numId="62">
    <w:abstractNumId w:val="89"/>
  </w:num>
  <w:num w:numId="63">
    <w:abstractNumId w:val="77"/>
  </w:num>
  <w:num w:numId="64">
    <w:abstractNumId w:val="70"/>
  </w:num>
  <w:num w:numId="65">
    <w:abstractNumId w:val="57"/>
  </w:num>
  <w:num w:numId="66">
    <w:abstractNumId w:val="15"/>
  </w:num>
  <w:num w:numId="67">
    <w:abstractNumId w:val="44"/>
  </w:num>
  <w:num w:numId="68">
    <w:abstractNumId w:val="47"/>
  </w:num>
  <w:num w:numId="69">
    <w:abstractNumId w:val="81"/>
  </w:num>
  <w:num w:numId="70">
    <w:abstractNumId w:val="37"/>
  </w:num>
  <w:num w:numId="71">
    <w:abstractNumId w:val="50"/>
  </w:num>
  <w:num w:numId="72">
    <w:abstractNumId w:val="45"/>
  </w:num>
  <w:num w:numId="73">
    <w:abstractNumId w:val="100"/>
  </w:num>
  <w:num w:numId="74">
    <w:abstractNumId w:val="34"/>
  </w:num>
  <w:num w:numId="75">
    <w:abstractNumId w:val="43"/>
  </w:num>
  <w:num w:numId="76">
    <w:abstractNumId w:val="11"/>
  </w:num>
  <w:num w:numId="77">
    <w:abstractNumId w:val="97"/>
  </w:num>
  <w:num w:numId="78">
    <w:abstractNumId w:val="32"/>
  </w:num>
  <w:num w:numId="79">
    <w:abstractNumId w:val="36"/>
  </w:num>
  <w:num w:numId="80">
    <w:abstractNumId w:val="92"/>
  </w:num>
  <w:num w:numId="81">
    <w:abstractNumId w:val="84"/>
  </w:num>
  <w:num w:numId="82">
    <w:abstractNumId w:val="23"/>
  </w:num>
  <w:num w:numId="83">
    <w:abstractNumId w:val="102"/>
  </w:num>
  <w:num w:numId="84">
    <w:abstractNumId w:val="95"/>
  </w:num>
  <w:num w:numId="85">
    <w:abstractNumId w:val="56"/>
  </w:num>
  <w:num w:numId="86">
    <w:abstractNumId w:val="75"/>
  </w:num>
  <w:num w:numId="87">
    <w:abstractNumId w:val="88"/>
  </w:num>
  <w:num w:numId="88">
    <w:abstractNumId w:val="85"/>
  </w:num>
  <w:num w:numId="89">
    <w:abstractNumId w:val="8"/>
  </w:num>
  <w:num w:numId="90">
    <w:abstractNumId w:val="42"/>
  </w:num>
  <w:num w:numId="91">
    <w:abstractNumId w:val="76"/>
  </w:num>
  <w:num w:numId="92">
    <w:abstractNumId w:val="87"/>
  </w:num>
  <w:num w:numId="93">
    <w:abstractNumId w:val="6"/>
  </w:num>
  <w:num w:numId="94">
    <w:abstractNumId w:val="99"/>
  </w:num>
  <w:num w:numId="95">
    <w:abstractNumId w:val="18"/>
  </w:num>
  <w:num w:numId="96">
    <w:abstractNumId w:val="54"/>
  </w:num>
  <w:num w:numId="97">
    <w:abstractNumId w:val="13"/>
  </w:num>
  <w:num w:numId="98">
    <w:abstractNumId w:val="2"/>
  </w:num>
  <w:num w:numId="99">
    <w:abstractNumId w:val="24"/>
  </w:num>
  <w:num w:numId="100">
    <w:abstractNumId w:val="31"/>
  </w:num>
  <w:num w:numId="101">
    <w:abstractNumId w:val="1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0B2"/>
    <w:rsid w:val="00001E6C"/>
    <w:rsid w:val="0000438A"/>
    <w:rsid w:val="00007652"/>
    <w:rsid w:val="00013732"/>
    <w:rsid w:val="0001436A"/>
    <w:rsid w:val="000157E0"/>
    <w:rsid w:val="000168F5"/>
    <w:rsid w:val="00021229"/>
    <w:rsid w:val="000214F5"/>
    <w:rsid w:val="00027785"/>
    <w:rsid w:val="0003076F"/>
    <w:rsid w:val="00030E32"/>
    <w:rsid w:val="000361F8"/>
    <w:rsid w:val="0003637D"/>
    <w:rsid w:val="00036AE5"/>
    <w:rsid w:val="0004038C"/>
    <w:rsid w:val="000408E9"/>
    <w:rsid w:val="000408F9"/>
    <w:rsid w:val="0004198F"/>
    <w:rsid w:val="00042437"/>
    <w:rsid w:val="000434E9"/>
    <w:rsid w:val="000458AE"/>
    <w:rsid w:val="00045A24"/>
    <w:rsid w:val="00046447"/>
    <w:rsid w:val="0004664A"/>
    <w:rsid w:val="000477C9"/>
    <w:rsid w:val="000507BE"/>
    <w:rsid w:val="00051556"/>
    <w:rsid w:val="00051810"/>
    <w:rsid w:val="00052C51"/>
    <w:rsid w:val="00053A76"/>
    <w:rsid w:val="00053E2C"/>
    <w:rsid w:val="00055BC7"/>
    <w:rsid w:val="00060DA3"/>
    <w:rsid w:val="0006131C"/>
    <w:rsid w:val="0006790A"/>
    <w:rsid w:val="00072034"/>
    <w:rsid w:val="00072C67"/>
    <w:rsid w:val="00076219"/>
    <w:rsid w:val="0007778D"/>
    <w:rsid w:val="00080224"/>
    <w:rsid w:val="000809A7"/>
    <w:rsid w:val="000839AF"/>
    <w:rsid w:val="00084450"/>
    <w:rsid w:val="0008452C"/>
    <w:rsid w:val="00085FF9"/>
    <w:rsid w:val="00092616"/>
    <w:rsid w:val="00093254"/>
    <w:rsid w:val="00095C97"/>
    <w:rsid w:val="00097CF3"/>
    <w:rsid w:val="000A009C"/>
    <w:rsid w:val="000A1D7C"/>
    <w:rsid w:val="000A260B"/>
    <w:rsid w:val="000A3557"/>
    <w:rsid w:val="000A4692"/>
    <w:rsid w:val="000B1D1C"/>
    <w:rsid w:val="000B5D27"/>
    <w:rsid w:val="000B7809"/>
    <w:rsid w:val="000B7838"/>
    <w:rsid w:val="000B78EA"/>
    <w:rsid w:val="000C1516"/>
    <w:rsid w:val="000C45DE"/>
    <w:rsid w:val="000C4A25"/>
    <w:rsid w:val="000C6BD5"/>
    <w:rsid w:val="000C7628"/>
    <w:rsid w:val="000D14CC"/>
    <w:rsid w:val="000D1AD6"/>
    <w:rsid w:val="000D26A6"/>
    <w:rsid w:val="000D457A"/>
    <w:rsid w:val="000D6644"/>
    <w:rsid w:val="000D6F63"/>
    <w:rsid w:val="000E0B3F"/>
    <w:rsid w:val="000E2052"/>
    <w:rsid w:val="000E3F72"/>
    <w:rsid w:val="000E557F"/>
    <w:rsid w:val="000E5C7C"/>
    <w:rsid w:val="000E6E61"/>
    <w:rsid w:val="000E7A70"/>
    <w:rsid w:val="000F0807"/>
    <w:rsid w:val="00101822"/>
    <w:rsid w:val="00102345"/>
    <w:rsid w:val="00102CCC"/>
    <w:rsid w:val="00104784"/>
    <w:rsid w:val="00104E9D"/>
    <w:rsid w:val="001100A0"/>
    <w:rsid w:val="00111966"/>
    <w:rsid w:val="001149FF"/>
    <w:rsid w:val="00116A26"/>
    <w:rsid w:val="00117752"/>
    <w:rsid w:val="001205A8"/>
    <w:rsid w:val="001234EA"/>
    <w:rsid w:val="001258EC"/>
    <w:rsid w:val="00130459"/>
    <w:rsid w:val="00131015"/>
    <w:rsid w:val="001318D3"/>
    <w:rsid w:val="001334D0"/>
    <w:rsid w:val="00137DA6"/>
    <w:rsid w:val="00140768"/>
    <w:rsid w:val="00140F40"/>
    <w:rsid w:val="00142A13"/>
    <w:rsid w:val="00143B6D"/>
    <w:rsid w:val="00144890"/>
    <w:rsid w:val="001451F0"/>
    <w:rsid w:val="00151788"/>
    <w:rsid w:val="00151C56"/>
    <w:rsid w:val="00152494"/>
    <w:rsid w:val="0015296E"/>
    <w:rsid w:val="00152992"/>
    <w:rsid w:val="00154AEF"/>
    <w:rsid w:val="0015602A"/>
    <w:rsid w:val="001571BC"/>
    <w:rsid w:val="0015722F"/>
    <w:rsid w:val="00161122"/>
    <w:rsid w:val="0016253C"/>
    <w:rsid w:val="0016301D"/>
    <w:rsid w:val="001634C7"/>
    <w:rsid w:val="001635EC"/>
    <w:rsid w:val="0017128D"/>
    <w:rsid w:val="00175CE7"/>
    <w:rsid w:val="00180398"/>
    <w:rsid w:val="001805DD"/>
    <w:rsid w:val="001810EF"/>
    <w:rsid w:val="00182447"/>
    <w:rsid w:val="001835B4"/>
    <w:rsid w:val="00184BD4"/>
    <w:rsid w:val="00185496"/>
    <w:rsid w:val="00192AA7"/>
    <w:rsid w:val="001937AD"/>
    <w:rsid w:val="001A0920"/>
    <w:rsid w:val="001A0D6D"/>
    <w:rsid w:val="001A141A"/>
    <w:rsid w:val="001A514D"/>
    <w:rsid w:val="001A7994"/>
    <w:rsid w:val="001B0AB7"/>
    <w:rsid w:val="001B292E"/>
    <w:rsid w:val="001B4012"/>
    <w:rsid w:val="001B6463"/>
    <w:rsid w:val="001B67EF"/>
    <w:rsid w:val="001B7E50"/>
    <w:rsid w:val="001C07C5"/>
    <w:rsid w:val="001C22D8"/>
    <w:rsid w:val="001C2F69"/>
    <w:rsid w:val="001C392D"/>
    <w:rsid w:val="001C7FF9"/>
    <w:rsid w:val="001D24D1"/>
    <w:rsid w:val="001D4784"/>
    <w:rsid w:val="001D4F50"/>
    <w:rsid w:val="001D504B"/>
    <w:rsid w:val="001D508A"/>
    <w:rsid w:val="001E042B"/>
    <w:rsid w:val="001E09C5"/>
    <w:rsid w:val="001E16E9"/>
    <w:rsid w:val="001E3F41"/>
    <w:rsid w:val="001E5C36"/>
    <w:rsid w:val="001E7567"/>
    <w:rsid w:val="001F0A8E"/>
    <w:rsid w:val="001F28E2"/>
    <w:rsid w:val="001F4D8A"/>
    <w:rsid w:val="001F52DA"/>
    <w:rsid w:val="001F5645"/>
    <w:rsid w:val="00201864"/>
    <w:rsid w:val="002053A2"/>
    <w:rsid w:val="002056F5"/>
    <w:rsid w:val="00205844"/>
    <w:rsid w:val="0021135A"/>
    <w:rsid w:val="002138A5"/>
    <w:rsid w:val="00213A0D"/>
    <w:rsid w:val="00214583"/>
    <w:rsid w:val="00216771"/>
    <w:rsid w:val="002218AA"/>
    <w:rsid w:val="00221F7E"/>
    <w:rsid w:val="002234A3"/>
    <w:rsid w:val="002304A6"/>
    <w:rsid w:val="00230D60"/>
    <w:rsid w:val="0023101F"/>
    <w:rsid w:val="00232142"/>
    <w:rsid w:val="002330A9"/>
    <w:rsid w:val="0023486E"/>
    <w:rsid w:val="002362E1"/>
    <w:rsid w:val="00243774"/>
    <w:rsid w:val="0024380E"/>
    <w:rsid w:val="00243A83"/>
    <w:rsid w:val="00244AEC"/>
    <w:rsid w:val="00244C58"/>
    <w:rsid w:val="00246671"/>
    <w:rsid w:val="002474AD"/>
    <w:rsid w:val="00247D00"/>
    <w:rsid w:val="00250CD7"/>
    <w:rsid w:val="00251521"/>
    <w:rsid w:val="00253D2E"/>
    <w:rsid w:val="00254567"/>
    <w:rsid w:val="00255147"/>
    <w:rsid w:val="00255FCF"/>
    <w:rsid w:val="002578C9"/>
    <w:rsid w:val="00261483"/>
    <w:rsid w:val="00264A83"/>
    <w:rsid w:val="00264E7D"/>
    <w:rsid w:val="0026799D"/>
    <w:rsid w:val="00270B3B"/>
    <w:rsid w:val="00272453"/>
    <w:rsid w:val="002778A3"/>
    <w:rsid w:val="002800E2"/>
    <w:rsid w:val="002807E8"/>
    <w:rsid w:val="002823F3"/>
    <w:rsid w:val="00284374"/>
    <w:rsid w:val="00285353"/>
    <w:rsid w:val="00285436"/>
    <w:rsid w:val="002870A5"/>
    <w:rsid w:val="00287CE8"/>
    <w:rsid w:val="00290888"/>
    <w:rsid w:val="002A196B"/>
    <w:rsid w:val="002A1981"/>
    <w:rsid w:val="002A723D"/>
    <w:rsid w:val="002A7C5D"/>
    <w:rsid w:val="002B226F"/>
    <w:rsid w:val="002B4A68"/>
    <w:rsid w:val="002B5104"/>
    <w:rsid w:val="002B5AE5"/>
    <w:rsid w:val="002B5CD3"/>
    <w:rsid w:val="002C1F5E"/>
    <w:rsid w:val="002C23B0"/>
    <w:rsid w:val="002C2D7B"/>
    <w:rsid w:val="002C3B16"/>
    <w:rsid w:val="002C583B"/>
    <w:rsid w:val="002D0CE6"/>
    <w:rsid w:val="002D2E23"/>
    <w:rsid w:val="002D43BC"/>
    <w:rsid w:val="002E4D1B"/>
    <w:rsid w:val="002E6C05"/>
    <w:rsid w:val="002E71AB"/>
    <w:rsid w:val="002E7C8C"/>
    <w:rsid w:val="002F098B"/>
    <w:rsid w:val="002F0DB8"/>
    <w:rsid w:val="002F139C"/>
    <w:rsid w:val="002F1F65"/>
    <w:rsid w:val="002F3832"/>
    <w:rsid w:val="002F3B57"/>
    <w:rsid w:val="003009A5"/>
    <w:rsid w:val="003009E1"/>
    <w:rsid w:val="003070BB"/>
    <w:rsid w:val="00311812"/>
    <w:rsid w:val="00312459"/>
    <w:rsid w:val="003164D7"/>
    <w:rsid w:val="00320368"/>
    <w:rsid w:val="00324987"/>
    <w:rsid w:val="0032741B"/>
    <w:rsid w:val="003301CB"/>
    <w:rsid w:val="00332653"/>
    <w:rsid w:val="00335858"/>
    <w:rsid w:val="00335EAD"/>
    <w:rsid w:val="003457E3"/>
    <w:rsid w:val="003459C3"/>
    <w:rsid w:val="003462DC"/>
    <w:rsid w:val="003471B9"/>
    <w:rsid w:val="003510E9"/>
    <w:rsid w:val="0035155C"/>
    <w:rsid w:val="00354479"/>
    <w:rsid w:val="00357BB9"/>
    <w:rsid w:val="00360B6E"/>
    <w:rsid w:val="003618E7"/>
    <w:rsid w:val="0036401E"/>
    <w:rsid w:val="0036703F"/>
    <w:rsid w:val="0036715C"/>
    <w:rsid w:val="003708A4"/>
    <w:rsid w:val="00372ACE"/>
    <w:rsid w:val="003732FE"/>
    <w:rsid w:val="00375F63"/>
    <w:rsid w:val="00380D93"/>
    <w:rsid w:val="0038131B"/>
    <w:rsid w:val="00381771"/>
    <w:rsid w:val="00385A4A"/>
    <w:rsid w:val="003919D0"/>
    <w:rsid w:val="0039231A"/>
    <w:rsid w:val="00393D8D"/>
    <w:rsid w:val="00394A57"/>
    <w:rsid w:val="00397846"/>
    <w:rsid w:val="0039792F"/>
    <w:rsid w:val="003A011D"/>
    <w:rsid w:val="003A1FCC"/>
    <w:rsid w:val="003A4F0B"/>
    <w:rsid w:val="003A65E8"/>
    <w:rsid w:val="003C182E"/>
    <w:rsid w:val="003C1F4C"/>
    <w:rsid w:val="003C282D"/>
    <w:rsid w:val="003C55B7"/>
    <w:rsid w:val="003C758D"/>
    <w:rsid w:val="003D0375"/>
    <w:rsid w:val="003D0908"/>
    <w:rsid w:val="003D2506"/>
    <w:rsid w:val="003D2E06"/>
    <w:rsid w:val="003D4F7C"/>
    <w:rsid w:val="003D6C81"/>
    <w:rsid w:val="003D743E"/>
    <w:rsid w:val="003D7C37"/>
    <w:rsid w:val="003D7C58"/>
    <w:rsid w:val="003E049D"/>
    <w:rsid w:val="003E2A5A"/>
    <w:rsid w:val="003E3823"/>
    <w:rsid w:val="003E3E2D"/>
    <w:rsid w:val="003E42D1"/>
    <w:rsid w:val="003E541A"/>
    <w:rsid w:val="003E72AB"/>
    <w:rsid w:val="003E7F5B"/>
    <w:rsid w:val="003E7FDC"/>
    <w:rsid w:val="003F139B"/>
    <w:rsid w:val="003F1EE9"/>
    <w:rsid w:val="003F2D80"/>
    <w:rsid w:val="003F3C12"/>
    <w:rsid w:val="00401607"/>
    <w:rsid w:val="00402037"/>
    <w:rsid w:val="00402F32"/>
    <w:rsid w:val="00404185"/>
    <w:rsid w:val="004066BC"/>
    <w:rsid w:val="00407628"/>
    <w:rsid w:val="00410FFE"/>
    <w:rsid w:val="00411141"/>
    <w:rsid w:val="00413D12"/>
    <w:rsid w:val="004151CD"/>
    <w:rsid w:val="004167CF"/>
    <w:rsid w:val="00416ECE"/>
    <w:rsid w:val="004170F8"/>
    <w:rsid w:val="00420B7C"/>
    <w:rsid w:val="004272BB"/>
    <w:rsid w:val="00427A6F"/>
    <w:rsid w:val="00427D36"/>
    <w:rsid w:val="00430B88"/>
    <w:rsid w:val="004314FF"/>
    <w:rsid w:val="00437D30"/>
    <w:rsid w:val="004418B0"/>
    <w:rsid w:val="0044348B"/>
    <w:rsid w:val="00445A89"/>
    <w:rsid w:val="00451554"/>
    <w:rsid w:val="00451AF9"/>
    <w:rsid w:val="00452921"/>
    <w:rsid w:val="00452967"/>
    <w:rsid w:val="004546BA"/>
    <w:rsid w:val="004556B8"/>
    <w:rsid w:val="004613F1"/>
    <w:rsid w:val="00462CD4"/>
    <w:rsid w:val="00463636"/>
    <w:rsid w:val="00465A1E"/>
    <w:rsid w:val="00466EBA"/>
    <w:rsid w:val="00473372"/>
    <w:rsid w:val="00474708"/>
    <w:rsid w:val="00475EAC"/>
    <w:rsid w:val="00481581"/>
    <w:rsid w:val="00484175"/>
    <w:rsid w:val="00484310"/>
    <w:rsid w:val="00484406"/>
    <w:rsid w:val="0048716C"/>
    <w:rsid w:val="00487415"/>
    <w:rsid w:val="0048751C"/>
    <w:rsid w:val="00487DCD"/>
    <w:rsid w:val="00490991"/>
    <w:rsid w:val="004911DC"/>
    <w:rsid w:val="00493773"/>
    <w:rsid w:val="004956DB"/>
    <w:rsid w:val="004965B7"/>
    <w:rsid w:val="004969FF"/>
    <w:rsid w:val="004A0BE0"/>
    <w:rsid w:val="004A1BBE"/>
    <w:rsid w:val="004A3A26"/>
    <w:rsid w:val="004A4A68"/>
    <w:rsid w:val="004A4E6A"/>
    <w:rsid w:val="004A6D8B"/>
    <w:rsid w:val="004B0032"/>
    <w:rsid w:val="004C01E1"/>
    <w:rsid w:val="004C0915"/>
    <w:rsid w:val="004C1463"/>
    <w:rsid w:val="004C1A14"/>
    <w:rsid w:val="004C1DF5"/>
    <w:rsid w:val="004C2D97"/>
    <w:rsid w:val="004C2F13"/>
    <w:rsid w:val="004C392D"/>
    <w:rsid w:val="004C49AB"/>
    <w:rsid w:val="004C5B08"/>
    <w:rsid w:val="004D45B1"/>
    <w:rsid w:val="004D4907"/>
    <w:rsid w:val="004D5379"/>
    <w:rsid w:val="004E0EDC"/>
    <w:rsid w:val="004E2B19"/>
    <w:rsid w:val="004E330E"/>
    <w:rsid w:val="004E522C"/>
    <w:rsid w:val="004E6342"/>
    <w:rsid w:val="004E639B"/>
    <w:rsid w:val="004F1924"/>
    <w:rsid w:val="0050217F"/>
    <w:rsid w:val="00505409"/>
    <w:rsid w:val="0050560B"/>
    <w:rsid w:val="00511308"/>
    <w:rsid w:val="00512ED4"/>
    <w:rsid w:val="0051631F"/>
    <w:rsid w:val="0051675E"/>
    <w:rsid w:val="00525311"/>
    <w:rsid w:val="0052592B"/>
    <w:rsid w:val="00525E73"/>
    <w:rsid w:val="00526993"/>
    <w:rsid w:val="00526DC5"/>
    <w:rsid w:val="005304F3"/>
    <w:rsid w:val="0053050F"/>
    <w:rsid w:val="00530527"/>
    <w:rsid w:val="00530A6E"/>
    <w:rsid w:val="00533476"/>
    <w:rsid w:val="0053468A"/>
    <w:rsid w:val="00535AED"/>
    <w:rsid w:val="00535C7E"/>
    <w:rsid w:val="00536FF9"/>
    <w:rsid w:val="0053774E"/>
    <w:rsid w:val="0053780D"/>
    <w:rsid w:val="00541A49"/>
    <w:rsid w:val="00541D23"/>
    <w:rsid w:val="00544E40"/>
    <w:rsid w:val="00545A0C"/>
    <w:rsid w:val="005464E3"/>
    <w:rsid w:val="00557558"/>
    <w:rsid w:val="005577CB"/>
    <w:rsid w:val="00557D90"/>
    <w:rsid w:val="005631DF"/>
    <w:rsid w:val="00564528"/>
    <w:rsid w:val="0056515B"/>
    <w:rsid w:val="00565445"/>
    <w:rsid w:val="00572543"/>
    <w:rsid w:val="0057336B"/>
    <w:rsid w:val="0057370D"/>
    <w:rsid w:val="00573AF1"/>
    <w:rsid w:val="00574B3B"/>
    <w:rsid w:val="00575532"/>
    <w:rsid w:val="00575C97"/>
    <w:rsid w:val="00576052"/>
    <w:rsid w:val="00576406"/>
    <w:rsid w:val="0057694C"/>
    <w:rsid w:val="005812C9"/>
    <w:rsid w:val="005814CF"/>
    <w:rsid w:val="00581E6D"/>
    <w:rsid w:val="00592C99"/>
    <w:rsid w:val="00593921"/>
    <w:rsid w:val="00597F3E"/>
    <w:rsid w:val="005A04AC"/>
    <w:rsid w:val="005A0BD1"/>
    <w:rsid w:val="005A1118"/>
    <w:rsid w:val="005B0B8F"/>
    <w:rsid w:val="005B1924"/>
    <w:rsid w:val="005B202B"/>
    <w:rsid w:val="005C498B"/>
    <w:rsid w:val="005C5ECA"/>
    <w:rsid w:val="005D11DB"/>
    <w:rsid w:val="005D687F"/>
    <w:rsid w:val="005D6981"/>
    <w:rsid w:val="005D6D6F"/>
    <w:rsid w:val="005D735B"/>
    <w:rsid w:val="005E108A"/>
    <w:rsid w:val="005E36CA"/>
    <w:rsid w:val="005E4D67"/>
    <w:rsid w:val="005E5D07"/>
    <w:rsid w:val="005F516B"/>
    <w:rsid w:val="005F790F"/>
    <w:rsid w:val="006000FF"/>
    <w:rsid w:val="00602489"/>
    <w:rsid w:val="0060352D"/>
    <w:rsid w:val="00604763"/>
    <w:rsid w:val="006069C8"/>
    <w:rsid w:val="00606A47"/>
    <w:rsid w:val="00607458"/>
    <w:rsid w:val="00607A79"/>
    <w:rsid w:val="0061008B"/>
    <w:rsid w:val="0061176E"/>
    <w:rsid w:val="00611C2C"/>
    <w:rsid w:val="006130FD"/>
    <w:rsid w:val="00616BC5"/>
    <w:rsid w:val="00621C9D"/>
    <w:rsid w:val="006222A3"/>
    <w:rsid w:val="0062423C"/>
    <w:rsid w:val="0062489F"/>
    <w:rsid w:val="00624A7A"/>
    <w:rsid w:val="00625B0D"/>
    <w:rsid w:val="00625C56"/>
    <w:rsid w:val="00627DAC"/>
    <w:rsid w:val="00630E60"/>
    <w:rsid w:val="0063149B"/>
    <w:rsid w:val="006363FD"/>
    <w:rsid w:val="00636707"/>
    <w:rsid w:val="00636C2E"/>
    <w:rsid w:val="006430ED"/>
    <w:rsid w:val="0064424B"/>
    <w:rsid w:val="00645924"/>
    <w:rsid w:val="00646322"/>
    <w:rsid w:val="00651D26"/>
    <w:rsid w:val="00652EBF"/>
    <w:rsid w:val="00653C3A"/>
    <w:rsid w:val="00662672"/>
    <w:rsid w:val="00664635"/>
    <w:rsid w:val="00670AC3"/>
    <w:rsid w:val="006717D8"/>
    <w:rsid w:val="00673D9C"/>
    <w:rsid w:val="006754E8"/>
    <w:rsid w:val="00675598"/>
    <w:rsid w:val="006779F2"/>
    <w:rsid w:val="00677CB9"/>
    <w:rsid w:val="006810BB"/>
    <w:rsid w:val="00681E99"/>
    <w:rsid w:val="00682020"/>
    <w:rsid w:val="00683471"/>
    <w:rsid w:val="00685524"/>
    <w:rsid w:val="00685C65"/>
    <w:rsid w:val="00690F53"/>
    <w:rsid w:val="00692B61"/>
    <w:rsid w:val="00693C95"/>
    <w:rsid w:val="00695B8F"/>
    <w:rsid w:val="00696403"/>
    <w:rsid w:val="00696C2A"/>
    <w:rsid w:val="006A3F93"/>
    <w:rsid w:val="006A46D8"/>
    <w:rsid w:val="006A4AC0"/>
    <w:rsid w:val="006A5486"/>
    <w:rsid w:val="006A6CEA"/>
    <w:rsid w:val="006A72B1"/>
    <w:rsid w:val="006A7CC0"/>
    <w:rsid w:val="006A7CF8"/>
    <w:rsid w:val="006A7DA9"/>
    <w:rsid w:val="006B2E31"/>
    <w:rsid w:val="006B60F1"/>
    <w:rsid w:val="006B6634"/>
    <w:rsid w:val="006B6B9F"/>
    <w:rsid w:val="006B7311"/>
    <w:rsid w:val="006B7C1B"/>
    <w:rsid w:val="006C6B2F"/>
    <w:rsid w:val="006C76BF"/>
    <w:rsid w:val="006C76C8"/>
    <w:rsid w:val="006D2957"/>
    <w:rsid w:val="006D2FE7"/>
    <w:rsid w:val="006D40BD"/>
    <w:rsid w:val="006E0B7E"/>
    <w:rsid w:val="006E1025"/>
    <w:rsid w:val="006E31CF"/>
    <w:rsid w:val="006E7099"/>
    <w:rsid w:val="006F50CC"/>
    <w:rsid w:val="006F5E84"/>
    <w:rsid w:val="00701740"/>
    <w:rsid w:val="007042CF"/>
    <w:rsid w:val="00704B67"/>
    <w:rsid w:val="0070500E"/>
    <w:rsid w:val="007052CC"/>
    <w:rsid w:val="00705C21"/>
    <w:rsid w:val="007065F3"/>
    <w:rsid w:val="0071092A"/>
    <w:rsid w:val="00715AE8"/>
    <w:rsid w:val="00722964"/>
    <w:rsid w:val="0072334A"/>
    <w:rsid w:val="00723D48"/>
    <w:rsid w:val="00723D58"/>
    <w:rsid w:val="00727D25"/>
    <w:rsid w:val="00740210"/>
    <w:rsid w:val="007403DA"/>
    <w:rsid w:val="00740D47"/>
    <w:rsid w:val="00742AB3"/>
    <w:rsid w:val="007444B9"/>
    <w:rsid w:val="00745D21"/>
    <w:rsid w:val="00750FA3"/>
    <w:rsid w:val="007514B7"/>
    <w:rsid w:val="00753458"/>
    <w:rsid w:val="00754004"/>
    <w:rsid w:val="00760D10"/>
    <w:rsid w:val="007626E7"/>
    <w:rsid w:val="00762BF1"/>
    <w:rsid w:val="00762EC6"/>
    <w:rsid w:val="0076424B"/>
    <w:rsid w:val="007652D6"/>
    <w:rsid w:val="00766592"/>
    <w:rsid w:val="007715BE"/>
    <w:rsid w:val="007719B9"/>
    <w:rsid w:val="00773619"/>
    <w:rsid w:val="00780DA8"/>
    <w:rsid w:val="0078117E"/>
    <w:rsid w:val="007815CA"/>
    <w:rsid w:val="007819E1"/>
    <w:rsid w:val="00782D71"/>
    <w:rsid w:val="00785D21"/>
    <w:rsid w:val="007864B9"/>
    <w:rsid w:val="007871EF"/>
    <w:rsid w:val="007876A3"/>
    <w:rsid w:val="007918AA"/>
    <w:rsid w:val="00791D6C"/>
    <w:rsid w:val="00791FB3"/>
    <w:rsid w:val="00792710"/>
    <w:rsid w:val="00792EE6"/>
    <w:rsid w:val="00793FF7"/>
    <w:rsid w:val="00794394"/>
    <w:rsid w:val="0079487F"/>
    <w:rsid w:val="00797CEC"/>
    <w:rsid w:val="007A014C"/>
    <w:rsid w:val="007A146B"/>
    <w:rsid w:val="007A32DB"/>
    <w:rsid w:val="007A51C9"/>
    <w:rsid w:val="007A529D"/>
    <w:rsid w:val="007B0B87"/>
    <w:rsid w:val="007B105A"/>
    <w:rsid w:val="007B325B"/>
    <w:rsid w:val="007B3F32"/>
    <w:rsid w:val="007B4636"/>
    <w:rsid w:val="007B4859"/>
    <w:rsid w:val="007C183C"/>
    <w:rsid w:val="007C351B"/>
    <w:rsid w:val="007C596A"/>
    <w:rsid w:val="007C6232"/>
    <w:rsid w:val="007C7856"/>
    <w:rsid w:val="007D0F94"/>
    <w:rsid w:val="007D4886"/>
    <w:rsid w:val="007D592A"/>
    <w:rsid w:val="007E5B9C"/>
    <w:rsid w:val="007F0E95"/>
    <w:rsid w:val="008006C4"/>
    <w:rsid w:val="00804C3A"/>
    <w:rsid w:val="008053E6"/>
    <w:rsid w:val="00806F33"/>
    <w:rsid w:val="0081231B"/>
    <w:rsid w:val="00813F71"/>
    <w:rsid w:val="008146F1"/>
    <w:rsid w:val="00815A5B"/>
    <w:rsid w:val="00816E28"/>
    <w:rsid w:val="008173AA"/>
    <w:rsid w:val="00817F8F"/>
    <w:rsid w:val="00821C6F"/>
    <w:rsid w:val="00832CA9"/>
    <w:rsid w:val="00834B3E"/>
    <w:rsid w:val="0083540B"/>
    <w:rsid w:val="008361C3"/>
    <w:rsid w:val="00836D8A"/>
    <w:rsid w:val="00843B39"/>
    <w:rsid w:val="00844910"/>
    <w:rsid w:val="00845E63"/>
    <w:rsid w:val="0084626C"/>
    <w:rsid w:val="00852CB3"/>
    <w:rsid w:val="0085359C"/>
    <w:rsid w:val="00854599"/>
    <w:rsid w:val="0085513F"/>
    <w:rsid w:val="008573F5"/>
    <w:rsid w:val="008579BF"/>
    <w:rsid w:val="00860816"/>
    <w:rsid w:val="00860E45"/>
    <w:rsid w:val="0086434F"/>
    <w:rsid w:val="00864FF6"/>
    <w:rsid w:val="0086531A"/>
    <w:rsid w:val="0087107D"/>
    <w:rsid w:val="008726B3"/>
    <w:rsid w:val="00876D78"/>
    <w:rsid w:val="00877FC6"/>
    <w:rsid w:val="0088383D"/>
    <w:rsid w:val="00890B65"/>
    <w:rsid w:val="00891720"/>
    <w:rsid w:val="00893E83"/>
    <w:rsid w:val="008943A1"/>
    <w:rsid w:val="00897079"/>
    <w:rsid w:val="00897157"/>
    <w:rsid w:val="00897390"/>
    <w:rsid w:val="008A07CE"/>
    <w:rsid w:val="008A323A"/>
    <w:rsid w:val="008A3A88"/>
    <w:rsid w:val="008A57F4"/>
    <w:rsid w:val="008A67DE"/>
    <w:rsid w:val="008A69E6"/>
    <w:rsid w:val="008A71A2"/>
    <w:rsid w:val="008B21C9"/>
    <w:rsid w:val="008B349E"/>
    <w:rsid w:val="008B6C67"/>
    <w:rsid w:val="008B6FBC"/>
    <w:rsid w:val="008B701E"/>
    <w:rsid w:val="008C057D"/>
    <w:rsid w:val="008C1C37"/>
    <w:rsid w:val="008C2A70"/>
    <w:rsid w:val="008C30ED"/>
    <w:rsid w:val="008C5DBB"/>
    <w:rsid w:val="008C5DDA"/>
    <w:rsid w:val="008C7DDC"/>
    <w:rsid w:val="008D0785"/>
    <w:rsid w:val="008D09B0"/>
    <w:rsid w:val="008D3E72"/>
    <w:rsid w:val="008D5904"/>
    <w:rsid w:val="008D6A9D"/>
    <w:rsid w:val="008D7E21"/>
    <w:rsid w:val="008E030B"/>
    <w:rsid w:val="008E0627"/>
    <w:rsid w:val="008E1F9A"/>
    <w:rsid w:val="008E2056"/>
    <w:rsid w:val="008E7EB0"/>
    <w:rsid w:val="008F2110"/>
    <w:rsid w:val="008F4FE6"/>
    <w:rsid w:val="00901F56"/>
    <w:rsid w:val="0090236D"/>
    <w:rsid w:val="00902874"/>
    <w:rsid w:val="00902B5A"/>
    <w:rsid w:val="00903C64"/>
    <w:rsid w:val="0090663C"/>
    <w:rsid w:val="009105E0"/>
    <w:rsid w:val="009115EC"/>
    <w:rsid w:val="009164FF"/>
    <w:rsid w:val="009175FF"/>
    <w:rsid w:val="0092002F"/>
    <w:rsid w:val="009239BF"/>
    <w:rsid w:val="00924309"/>
    <w:rsid w:val="0092468D"/>
    <w:rsid w:val="00924794"/>
    <w:rsid w:val="009257BD"/>
    <w:rsid w:val="00925EAB"/>
    <w:rsid w:val="0092678F"/>
    <w:rsid w:val="00930CCB"/>
    <w:rsid w:val="00932558"/>
    <w:rsid w:val="00933527"/>
    <w:rsid w:val="00935A1E"/>
    <w:rsid w:val="00936398"/>
    <w:rsid w:val="00936611"/>
    <w:rsid w:val="009369DE"/>
    <w:rsid w:val="00940335"/>
    <w:rsid w:val="00944F67"/>
    <w:rsid w:val="00961605"/>
    <w:rsid w:val="009635F5"/>
    <w:rsid w:val="0097014D"/>
    <w:rsid w:val="0097127E"/>
    <w:rsid w:val="009738A5"/>
    <w:rsid w:val="00974CCB"/>
    <w:rsid w:val="00975595"/>
    <w:rsid w:val="00976478"/>
    <w:rsid w:val="00976FBD"/>
    <w:rsid w:val="00981767"/>
    <w:rsid w:val="009826DE"/>
    <w:rsid w:val="00982B12"/>
    <w:rsid w:val="009830BB"/>
    <w:rsid w:val="00983F8B"/>
    <w:rsid w:val="00987753"/>
    <w:rsid w:val="00992E50"/>
    <w:rsid w:val="00993ECE"/>
    <w:rsid w:val="00996886"/>
    <w:rsid w:val="009A102D"/>
    <w:rsid w:val="009A268A"/>
    <w:rsid w:val="009A42C0"/>
    <w:rsid w:val="009A4904"/>
    <w:rsid w:val="009A5220"/>
    <w:rsid w:val="009A53F2"/>
    <w:rsid w:val="009A57C6"/>
    <w:rsid w:val="009A629A"/>
    <w:rsid w:val="009B0D09"/>
    <w:rsid w:val="009B4B53"/>
    <w:rsid w:val="009B500F"/>
    <w:rsid w:val="009C78FF"/>
    <w:rsid w:val="009D01CC"/>
    <w:rsid w:val="009D0969"/>
    <w:rsid w:val="009D1AD4"/>
    <w:rsid w:val="009D1E9F"/>
    <w:rsid w:val="009D4C56"/>
    <w:rsid w:val="009D5C28"/>
    <w:rsid w:val="009E3361"/>
    <w:rsid w:val="009E4DE0"/>
    <w:rsid w:val="009F0265"/>
    <w:rsid w:val="009F2496"/>
    <w:rsid w:val="009F47B5"/>
    <w:rsid w:val="009F5E70"/>
    <w:rsid w:val="009F6298"/>
    <w:rsid w:val="009F6CC9"/>
    <w:rsid w:val="009F77DE"/>
    <w:rsid w:val="00A009BE"/>
    <w:rsid w:val="00A02132"/>
    <w:rsid w:val="00A02800"/>
    <w:rsid w:val="00A043C1"/>
    <w:rsid w:val="00A04D78"/>
    <w:rsid w:val="00A05761"/>
    <w:rsid w:val="00A077BD"/>
    <w:rsid w:val="00A07D48"/>
    <w:rsid w:val="00A129BB"/>
    <w:rsid w:val="00A12A25"/>
    <w:rsid w:val="00A131BD"/>
    <w:rsid w:val="00A14FEB"/>
    <w:rsid w:val="00A15612"/>
    <w:rsid w:val="00A15908"/>
    <w:rsid w:val="00A17B54"/>
    <w:rsid w:val="00A204CA"/>
    <w:rsid w:val="00A20B4E"/>
    <w:rsid w:val="00A2287D"/>
    <w:rsid w:val="00A26B9B"/>
    <w:rsid w:val="00A306E3"/>
    <w:rsid w:val="00A31551"/>
    <w:rsid w:val="00A32B71"/>
    <w:rsid w:val="00A33F93"/>
    <w:rsid w:val="00A351DB"/>
    <w:rsid w:val="00A36B4B"/>
    <w:rsid w:val="00A416E8"/>
    <w:rsid w:val="00A44E25"/>
    <w:rsid w:val="00A51BC1"/>
    <w:rsid w:val="00A549AA"/>
    <w:rsid w:val="00A55ECA"/>
    <w:rsid w:val="00A616C2"/>
    <w:rsid w:val="00A73528"/>
    <w:rsid w:val="00A74663"/>
    <w:rsid w:val="00A756A7"/>
    <w:rsid w:val="00A76709"/>
    <w:rsid w:val="00A851F1"/>
    <w:rsid w:val="00A857F2"/>
    <w:rsid w:val="00A85A22"/>
    <w:rsid w:val="00A85BCE"/>
    <w:rsid w:val="00A900F3"/>
    <w:rsid w:val="00A90595"/>
    <w:rsid w:val="00A905CB"/>
    <w:rsid w:val="00A914BA"/>
    <w:rsid w:val="00A920FA"/>
    <w:rsid w:val="00A93058"/>
    <w:rsid w:val="00A96D37"/>
    <w:rsid w:val="00AA043A"/>
    <w:rsid w:val="00AA05D1"/>
    <w:rsid w:val="00AB27EF"/>
    <w:rsid w:val="00AB7784"/>
    <w:rsid w:val="00AC0456"/>
    <w:rsid w:val="00AC2EF0"/>
    <w:rsid w:val="00AD08B3"/>
    <w:rsid w:val="00AD1273"/>
    <w:rsid w:val="00AD22D3"/>
    <w:rsid w:val="00AD2AAD"/>
    <w:rsid w:val="00AD6411"/>
    <w:rsid w:val="00AD6C0C"/>
    <w:rsid w:val="00AE3C2A"/>
    <w:rsid w:val="00AE3F27"/>
    <w:rsid w:val="00AE61D8"/>
    <w:rsid w:val="00AE6D8E"/>
    <w:rsid w:val="00AE7EF5"/>
    <w:rsid w:val="00AF1C66"/>
    <w:rsid w:val="00AF48D5"/>
    <w:rsid w:val="00AF5615"/>
    <w:rsid w:val="00AF658E"/>
    <w:rsid w:val="00AF7C26"/>
    <w:rsid w:val="00B00055"/>
    <w:rsid w:val="00B0193A"/>
    <w:rsid w:val="00B0747A"/>
    <w:rsid w:val="00B07827"/>
    <w:rsid w:val="00B07A5B"/>
    <w:rsid w:val="00B114A1"/>
    <w:rsid w:val="00B121F4"/>
    <w:rsid w:val="00B1293C"/>
    <w:rsid w:val="00B14611"/>
    <w:rsid w:val="00B15556"/>
    <w:rsid w:val="00B16FF3"/>
    <w:rsid w:val="00B178B4"/>
    <w:rsid w:val="00B20BA2"/>
    <w:rsid w:val="00B23746"/>
    <w:rsid w:val="00B27357"/>
    <w:rsid w:val="00B275E1"/>
    <w:rsid w:val="00B30B5E"/>
    <w:rsid w:val="00B328C8"/>
    <w:rsid w:val="00B33F5B"/>
    <w:rsid w:val="00B34FF6"/>
    <w:rsid w:val="00B41A51"/>
    <w:rsid w:val="00B421DC"/>
    <w:rsid w:val="00B45070"/>
    <w:rsid w:val="00B4629A"/>
    <w:rsid w:val="00B473BD"/>
    <w:rsid w:val="00B4745C"/>
    <w:rsid w:val="00B52029"/>
    <w:rsid w:val="00B5314C"/>
    <w:rsid w:val="00B535AA"/>
    <w:rsid w:val="00B55F85"/>
    <w:rsid w:val="00B678AD"/>
    <w:rsid w:val="00B71280"/>
    <w:rsid w:val="00B73397"/>
    <w:rsid w:val="00B7365A"/>
    <w:rsid w:val="00B76583"/>
    <w:rsid w:val="00B765A1"/>
    <w:rsid w:val="00B76EE0"/>
    <w:rsid w:val="00B853C3"/>
    <w:rsid w:val="00B87173"/>
    <w:rsid w:val="00B90B35"/>
    <w:rsid w:val="00B91E59"/>
    <w:rsid w:val="00B9223A"/>
    <w:rsid w:val="00B95997"/>
    <w:rsid w:val="00B9603F"/>
    <w:rsid w:val="00B97674"/>
    <w:rsid w:val="00BA0516"/>
    <w:rsid w:val="00BB0148"/>
    <w:rsid w:val="00BB04A6"/>
    <w:rsid w:val="00BB3AE6"/>
    <w:rsid w:val="00BB577C"/>
    <w:rsid w:val="00BB739B"/>
    <w:rsid w:val="00BB76F8"/>
    <w:rsid w:val="00BC2916"/>
    <w:rsid w:val="00BC2F12"/>
    <w:rsid w:val="00BC34B0"/>
    <w:rsid w:val="00BC4635"/>
    <w:rsid w:val="00BC4D5C"/>
    <w:rsid w:val="00BC4D98"/>
    <w:rsid w:val="00BD035C"/>
    <w:rsid w:val="00BD0EC5"/>
    <w:rsid w:val="00BD2A05"/>
    <w:rsid w:val="00BD2D31"/>
    <w:rsid w:val="00BD6DB3"/>
    <w:rsid w:val="00BE0CFD"/>
    <w:rsid w:val="00BE3CF0"/>
    <w:rsid w:val="00BE3EA7"/>
    <w:rsid w:val="00BE579D"/>
    <w:rsid w:val="00BE59BD"/>
    <w:rsid w:val="00BE611E"/>
    <w:rsid w:val="00BE6DBE"/>
    <w:rsid w:val="00BF0D53"/>
    <w:rsid w:val="00BF2893"/>
    <w:rsid w:val="00BF420E"/>
    <w:rsid w:val="00BF4761"/>
    <w:rsid w:val="00BF5F65"/>
    <w:rsid w:val="00BF65C8"/>
    <w:rsid w:val="00BF7072"/>
    <w:rsid w:val="00BF7D5E"/>
    <w:rsid w:val="00C035E0"/>
    <w:rsid w:val="00C1145C"/>
    <w:rsid w:val="00C1316F"/>
    <w:rsid w:val="00C132F3"/>
    <w:rsid w:val="00C175D5"/>
    <w:rsid w:val="00C17DBB"/>
    <w:rsid w:val="00C20F95"/>
    <w:rsid w:val="00C21574"/>
    <w:rsid w:val="00C2353A"/>
    <w:rsid w:val="00C238EE"/>
    <w:rsid w:val="00C2445A"/>
    <w:rsid w:val="00C24EF9"/>
    <w:rsid w:val="00C25A22"/>
    <w:rsid w:val="00C25B57"/>
    <w:rsid w:val="00C26371"/>
    <w:rsid w:val="00C278F5"/>
    <w:rsid w:val="00C31544"/>
    <w:rsid w:val="00C32EBD"/>
    <w:rsid w:val="00C40613"/>
    <w:rsid w:val="00C40D7E"/>
    <w:rsid w:val="00C41081"/>
    <w:rsid w:val="00C42054"/>
    <w:rsid w:val="00C42488"/>
    <w:rsid w:val="00C472F8"/>
    <w:rsid w:val="00C5188E"/>
    <w:rsid w:val="00C5209C"/>
    <w:rsid w:val="00C61663"/>
    <w:rsid w:val="00C664DB"/>
    <w:rsid w:val="00C70B82"/>
    <w:rsid w:val="00C70F40"/>
    <w:rsid w:val="00C73997"/>
    <w:rsid w:val="00C75FB9"/>
    <w:rsid w:val="00C76E99"/>
    <w:rsid w:val="00C830B2"/>
    <w:rsid w:val="00C87E29"/>
    <w:rsid w:val="00C90981"/>
    <w:rsid w:val="00C90AC9"/>
    <w:rsid w:val="00C9276B"/>
    <w:rsid w:val="00C94069"/>
    <w:rsid w:val="00CA230F"/>
    <w:rsid w:val="00CA3FC7"/>
    <w:rsid w:val="00CA4861"/>
    <w:rsid w:val="00CB4112"/>
    <w:rsid w:val="00CB54BA"/>
    <w:rsid w:val="00CC1118"/>
    <w:rsid w:val="00CC1700"/>
    <w:rsid w:val="00CC1991"/>
    <w:rsid w:val="00CC2391"/>
    <w:rsid w:val="00CC3350"/>
    <w:rsid w:val="00CC536F"/>
    <w:rsid w:val="00CD0BCB"/>
    <w:rsid w:val="00CD309A"/>
    <w:rsid w:val="00CD36FB"/>
    <w:rsid w:val="00CD4CD5"/>
    <w:rsid w:val="00CD5D7D"/>
    <w:rsid w:val="00CE0159"/>
    <w:rsid w:val="00CE17C1"/>
    <w:rsid w:val="00CE3337"/>
    <w:rsid w:val="00CE59CC"/>
    <w:rsid w:val="00CE71E9"/>
    <w:rsid w:val="00CF0BD2"/>
    <w:rsid w:val="00CF1960"/>
    <w:rsid w:val="00CF1BC4"/>
    <w:rsid w:val="00CF43B4"/>
    <w:rsid w:val="00CF70ED"/>
    <w:rsid w:val="00D018DA"/>
    <w:rsid w:val="00D01EB9"/>
    <w:rsid w:val="00D045BA"/>
    <w:rsid w:val="00D054BB"/>
    <w:rsid w:val="00D136CB"/>
    <w:rsid w:val="00D16264"/>
    <w:rsid w:val="00D1716A"/>
    <w:rsid w:val="00D20C93"/>
    <w:rsid w:val="00D21976"/>
    <w:rsid w:val="00D22319"/>
    <w:rsid w:val="00D230F7"/>
    <w:rsid w:val="00D2556D"/>
    <w:rsid w:val="00D3003B"/>
    <w:rsid w:val="00D40C64"/>
    <w:rsid w:val="00D43626"/>
    <w:rsid w:val="00D466F9"/>
    <w:rsid w:val="00D51059"/>
    <w:rsid w:val="00D516C4"/>
    <w:rsid w:val="00D53455"/>
    <w:rsid w:val="00D53B3E"/>
    <w:rsid w:val="00D54DD2"/>
    <w:rsid w:val="00D558E9"/>
    <w:rsid w:val="00D574F9"/>
    <w:rsid w:val="00D60AB4"/>
    <w:rsid w:val="00D62183"/>
    <w:rsid w:val="00D70DBC"/>
    <w:rsid w:val="00D73F0A"/>
    <w:rsid w:val="00D7439B"/>
    <w:rsid w:val="00D74A9E"/>
    <w:rsid w:val="00D74DD4"/>
    <w:rsid w:val="00D754B4"/>
    <w:rsid w:val="00D84D4B"/>
    <w:rsid w:val="00D85139"/>
    <w:rsid w:val="00D86C99"/>
    <w:rsid w:val="00D87132"/>
    <w:rsid w:val="00D87494"/>
    <w:rsid w:val="00D8775B"/>
    <w:rsid w:val="00D87998"/>
    <w:rsid w:val="00D901C5"/>
    <w:rsid w:val="00D909D6"/>
    <w:rsid w:val="00D93264"/>
    <w:rsid w:val="00D9368F"/>
    <w:rsid w:val="00D94447"/>
    <w:rsid w:val="00D94A2A"/>
    <w:rsid w:val="00DA10D7"/>
    <w:rsid w:val="00DA304C"/>
    <w:rsid w:val="00DA343A"/>
    <w:rsid w:val="00DA4779"/>
    <w:rsid w:val="00DB48F6"/>
    <w:rsid w:val="00DB5A12"/>
    <w:rsid w:val="00DB63E5"/>
    <w:rsid w:val="00DB76A7"/>
    <w:rsid w:val="00DC0EBD"/>
    <w:rsid w:val="00DC16B3"/>
    <w:rsid w:val="00DC3243"/>
    <w:rsid w:val="00DC44D4"/>
    <w:rsid w:val="00DC5D6E"/>
    <w:rsid w:val="00DD23FC"/>
    <w:rsid w:val="00DD295F"/>
    <w:rsid w:val="00DD2F8B"/>
    <w:rsid w:val="00DD7D3F"/>
    <w:rsid w:val="00DE481E"/>
    <w:rsid w:val="00DE5D33"/>
    <w:rsid w:val="00DE7F73"/>
    <w:rsid w:val="00DF195D"/>
    <w:rsid w:val="00DF3CAA"/>
    <w:rsid w:val="00E02028"/>
    <w:rsid w:val="00E0257C"/>
    <w:rsid w:val="00E026D4"/>
    <w:rsid w:val="00E02E5B"/>
    <w:rsid w:val="00E05013"/>
    <w:rsid w:val="00E05CEF"/>
    <w:rsid w:val="00E12419"/>
    <w:rsid w:val="00E136A5"/>
    <w:rsid w:val="00E203D8"/>
    <w:rsid w:val="00E20536"/>
    <w:rsid w:val="00E20BE2"/>
    <w:rsid w:val="00E254E1"/>
    <w:rsid w:val="00E2593A"/>
    <w:rsid w:val="00E259E3"/>
    <w:rsid w:val="00E25D9F"/>
    <w:rsid w:val="00E34808"/>
    <w:rsid w:val="00E500F8"/>
    <w:rsid w:val="00E50BC6"/>
    <w:rsid w:val="00E518CE"/>
    <w:rsid w:val="00E53DDF"/>
    <w:rsid w:val="00E56856"/>
    <w:rsid w:val="00E57B9B"/>
    <w:rsid w:val="00E615C1"/>
    <w:rsid w:val="00E63480"/>
    <w:rsid w:val="00E63FE4"/>
    <w:rsid w:val="00E65096"/>
    <w:rsid w:val="00E652CC"/>
    <w:rsid w:val="00E665ED"/>
    <w:rsid w:val="00E67BD1"/>
    <w:rsid w:val="00E717AD"/>
    <w:rsid w:val="00E80335"/>
    <w:rsid w:val="00E8044F"/>
    <w:rsid w:val="00E86DFD"/>
    <w:rsid w:val="00E87371"/>
    <w:rsid w:val="00E900EE"/>
    <w:rsid w:val="00E91CB5"/>
    <w:rsid w:val="00E962DD"/>
    <w:rsid w:val="00E9698C"/>
    <w:rsid w:val="00E96C34"/>
    <w:rsid w:val="00E97EBE"/>
    <w:rsid w:val="00EA0D2A"/>
    <w:rsid w:val="00EA2094"/>
    <w:rsid w:val="00EA2776"/>
    <w:rsid w:val="00EB1441"/>
    <w:rsid w:val="00EB26CE"/>
    <w:rsid w:val="00EB385D"/>
    <w:rsid w:val="00EB67C1"/>
    <w:rsid w:val="00EC149E"/>
    <w:rsid w:val="00EC20E9"/>
    <w:rsid w:val="00EC20F4"/>
    <w:rsid w:val="00EC2E5B"/>
    <w:rsid w:val="00EC5599"/>
    <w:rsid w:val="00ED1024"/>
    <w:rsid w:val="00ED1A9D"/>
    <w:rsid w:val="00ED2F9A"/>
    <w:rsid w:val="00ED5141"/>
    <w:rsid w:val="00ED7292"/>
    <w:rsid w:val="00EE4AD8"/>
    <w:rsid w:val="00EF0F31"/>
    <w:rsid w:val="00EF2918"/>
    <w:rsid w:val="00EF2C29"/>
    <w:rsid w:val="00EF4AA6"/>
    <w:rsid w:val="00EF6D3D"/>
    <w:rsid w:val="00F00DCD"/>
    <w:rsid w:val="00F01138"/>
    <w:rsid w:val="00F012DA"/>
    <w:rsid w:val="00F025A4"/>
    <w:rsid w:val="00F04A45"/>
    <w:rsid w:val="00F0504D"/>
    <w:rsid w:val="00F05B7F"/>
    <w:rsid w:val="00F07A4F"/>
    <w:rsid w:val="00F10AA9"/>
    <w:rsid w:val="00F16B24"/>
    <w:rsid w:val="00F16E30"/>
    <w:rsid w:val="00F200E7"/>
    <w:rsid w:val="00F20784"/>
    <w:rsid w:val="00F20B27"/>
    <w:rsid w:val="00F227C1"/>
    <w:rsid w:val="00F238A8"/>
    <w:rsid w:val="00F248CB"/>
    <w:rsid w:val="00F27071"/>
    <w:rsid w:val="00F27550"/>
    <w:rsid w:val="00F27BD8"/>
    <w:rsid w:val="00F308EB"/>
    <w:rsid w:val="00F3259F"/>
    <w:rsid w:val="00F3371F"/>
    <w:rsid w:val="00F35D78"/>
    <w:rsid w:val="00F40FC0"/>
    <w:rsid w:val="00F4617D"/>
    <w:rsid w:val="00F50671"/>
    <w:rsid w:val="00F54D7F"/>
    <w:rsid w:val="00F5554E"/>
    <w:rsid w:val="00F56BA6"/>
    <w:rsid w:val="00F570ED"/>
    <w:rsid w:val="00F60FA1"/>
    <w:rsid w:val="00F64434"/>
    <w:rsid w:val="00F65623"/>
    <w:rsid w:val="00F66E4F"/>
    <w:rsid w:val="00F72097"/>
    <w:rsid w:val="00F726A4"/>
    <w:rsid w:val="00F77EE2"/>
    <w:rsid w:val="00F825D9"/>
    <w:rsid w:val="00F82663"/>
    <w:rsid w:val="00F851C8"/>
    <w:rsid w:val="00F865E4"/>
    <w:rsid w:val="00F87D67"/>
    <w:rsid w:val="00F91953"/>
    <w:rsid w:val="00F91C3D"/>
    <w:rsid w:val="00F943D9"/>
    <w:rsid w:val="00F94651"/>
    <w:rsid w:val="00F94A81"/>
    <w:rsid w:val="00F94F50"/>
    <w:rsid w:val="00F95298"/>
    <w:rsid w:val="00F9619B"/>
    <w:rsid w:val="00F96DA3"/>
    <w:rsid w:val="00FA0B7B"/>
    <w:rsid w:val="00FB0866"/>
    <w:rsid w:val="00FB113F"/>
    <w:rsid w:val="00FB548A"/>
    <w:rsid w:val="00FB5CD4"/>
    <w:rsid w:val="00FC091C"/>
    <w:rsid w:val="00FC4C46"/>
    <w:rsid w:val="00FC5194"/>
    <w:rsid w:val="00FC5457"/>
    <w:rsid w:val="00FD05E4"/>
    <w:rsid w:val="00FD0AD8"/>
    <w:rsid w:val="00FD39BE"/>
    <w:rsid w:val="00FD5FB2"/>
    <w:rsid w:val="00FE44F9"/>
    <w:rsid w:val="00FE72A9"/>
    <w:rsid w:val="00FF1B59"/>
    <w:rsid w:val="00FF6675"/>
    <w:rsid w:val="00FF66BA"/>
    <w:rsid w:val="00FF6833"/>
    <w:rsid w:val="00FF7CF9"/>
    <w:rsid w:val="00FF7E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89"/>
    <o:shapelayout v:ext="edit">
      <o:idmap v:ext="edit" data="1"/>
    </o:shapelayout>
  </w:shapeDefaults>
  <w:decimalSymbol w:val=","/>
  <w:listSeparator w:val=";"/>
  <w15:docId w15:val="{A51A05FD-F040-4CE7-9FF0-D64B707FE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en-US" w:bidi="ar-SA"/>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7A4F"/>
    <w:rPr>
      <w:sz w:val="20"/>
      <w:szCs w:val="20"/>
    </w:rPr>
  </w:style>
  <w:style w:type="paragraph" w:styleId="1">
    <w:name w:val="heading 1"/>
    <w:basedOn w:val="a"/>
    <w:next w:val="a"/>
    <w:link w:val="10"/>
    <w:uiPriority w:val="9"/>
    <w:qFormat/>
    <w:rsid w:val="00F07A4F"/>
    <w:pPr>
      <w:pBdr>
        <w:top w:val="single" w:sz="24" w:space="0" w:color="72A376" w:themeColor="accent1"/>
        <w:left w:val="single" w:sz="24" w:space="0" w:color="72A376" w:themeColor="accent1"/>
        <w:bottom w:val="single" w:sz="24" w:space="0" w:color="72A376" w:themeColor="accent1"/>
        <w:right w:val="single" w:sz="24" w:space="0" w:color="72A376" w:themeColor="accent1"/>
      </w:pBdr>
      <w:shd w:val="clear" w:color="auto" w:fill="72A376" w:themeFill="accent1"/>
      <w:spacing w:after="0"/>
      <w:outlineLvl w:val="0"/>
    </w:pPr>
    <w:rPr>
      <w:b/>
      <w:bCs/>
      <w:caps/>
      <w:color w:val="FFFFFF" w:themeColor="background1"/>
      <w:spacing w:val="15"/>
      <w:sz w:val="22"/>
      <w:szCs w:val="22"/>
    </w:rPr>
  </w:style>
  <w:style w:type="paragraph" w:styleId="2">
    <w:name w:val="heading 2"/>
    <w:aliases w:val=" Знак2, Знак2 Знак,Знак2,Знак2 Знак"/>
    <w:basedOn w:val="a"/>
    <w:next w:val="a"/>
    <w:link w:val="20"/>
    <w:uiPriority w:val="9"/>
    <w:unhideWhenUsed/>
    <w:qFormat/>
    <w:rsid w:val="00F07A4F"/>
    <w:pPr>
      <w:pBdr>
        <w:top w:val="single" w:sz="24" w:space="0" w:color="E2ECE3" w:themeColor="accent1" w:themeTint="33"/>
        <w:left w:val="single" w:sz="24" w:space="0" w:color="E2ECE3" w:themeColor="accent1" w:themeTint="33"/>
        <w:bottom w:val="single" w:sz="24" w:space="0" w:color="E2ECE3" w:themeColor="accent1" w:themeTint="33"/>
        <w:right w:val="single" w:sz="24" w:space="0" w:color="E2ECE3" w:themeColor="accent1" w:themeTint="33"/>
      </w:pBdr>
      <w:shd w:val="clear" w:color="auto" w:fill="E2ECE3" w:themeFill="accent1" w:themeFillTint="33"/>
      <w:spacing w:after="0"/>
      <w:outlineLvl w:val="1"/>
    </w:pPr>
    <w:rPr>
      <w:caps/>
      <w:spacing w:val="15"/>
      <w:sz w:val="22"/>
      <w:szCs w:val="22"/>
    </w:rPr>
  </w:style>
  <w:style w:type="paragraph" w:styleId="30">
    <w:name w:val="heading 3"/>
    <w:aliases w:val=" Знак, Знак3, Знак3 Знак,Знак,Знак3,Знак3 Знак"/>
    <w:basedOn w:val="a"/>
    <w:next w:val="a"/>
    <w:link w:val="31"/>
    <w:unhideWhenUsed/>
    <w:qFormat/>
    <w:rsid w:val="00F07A4F"/>
    <w:pPr>
      <w:pBdr>
        <w:top w:val="single" w:sz="6" w:space="2" w:color="72A376" w:themeColor="accent1"/>
        <w:left w:val="single" w:sz="6" w:space="2" w:color="72A376" w:themeColor="accent1"/>
      </w:pBdr>
      <w:spacing w:before="300" w:after="0"/>
      <w:outlineLvl w:val="2"/>
    </w:pPr>
    <w:rPr>
      <w:caps/>
      <w:color w:val="365338" w:themeColor="accent1" w:themeShade="7F"/>
      <w:spacing w:val="15"/>
      <w:sz w:val="22"/>
      <w:szCs w:val="22"/>
    </w:rPr>
  </w:style>
  <w:style w:type="paragraph" w:styleId="40">
    <w:name w:val="heading 4"/>
    <w:basedOn w:val="a"/>
    <w:next w:val="a"/>
    <w:link w:val="41"/>
    <w:unhideWhenUsed/>
    <w:qFormat/>
    <w:rsid w:val="00F07A4F"/>
    <w:pPr>
      <w:pBdr>
        <w:top w:val="dotted" w:sz="6" w:space="2" w:color="72A376" w:themeColor="accent1"/>
        <w:left w:val="dotted" w:sz="6" w:space="2" w:color="72A376" w:themeColor="accent1"/>
      </w:pBdr>
      <w:spacing w:before="300" w:after="0"/>
      <w:outlineLvl w:val="3"/>
    </w:pPr>
    <w:rPr>
      <w:caps/>
      <w:color w:val="527D55" w:themeColor="accent1" w:themeShade="BF"/>
      <w:spacing w:val="10"/>
      <w:sz w:val="22"/>
      <w:szCs w:val="22"/>
    </w:rPr>
  </w:style>
  <w:style w:type="paragraph" w:styleId="5">
    <w:name w:val="heading 5"/>
    <w:basedOn w:val="a"/>
    <w:next w:val="a"/>
    <w:link w:val="50"/>
    <w:uiPriority w:val="9"/>
    <w:unhideWhenUsed/>
    <w:qFormat/>
    <w:rsid w:val="00F07A4F"/>
    <w:pPr>
      <w:pBdr>
        <w:bottom w:val="single" w:sz="6" w:space="1" w:color="72A376" w:themeColor="accent1"/>
      </w:pBdr>
      <w:spacing w:before="300" w:after="0"/>
      <w:outlineLvl w:val="4"/>
    </w:pPr>
    <w:rPr>
      <w:caps/>
      <w:color w:val="527D55" w:themeColor="accent1" w:themeShade="BF"/>
      <w:spacing w:val="10"/>
      <w:sz w:val="22"/>
      <w:szCs w:val="22"/>
    </w:rPr>
  </w:style>
  <w:style w:type="paragraph" w:styleId="6">
    <w:name w:val="heading 6"/>
    <w:basedOn w:val="a"/>
    <w:next w:val="a"/>
    <w:link w:val="60"/>
    <w:uiPriority w:val="9"/>
    <w:unhideWhenUsed/>
    <w:qFormat/>
    <w:rsid w:val="00F07A4F"/>
    <w:pPr>
      <w:pBdr>
        <w:bottom w:val="dotted" w:sz="6" w:space="1" w:color="72A376" w:themeColor="accent1"/>
      </w:pBdr>
      <w:spacing w:before="300" w:after="0"/>
      <w:outlineLvl w:val="5"/>
    </w:pPr>
    <w:rPr>
      <w:caps/>
      <w:color w:val="527D55" w:themeColor="accent1" w:themeShade="BF"/>
      <w:spacing w:val="10"/>
      <w:sz w:val="22"/>
      <w:szCs w:val="22"/>
    </w:rPr>
  </w:style>
  <w:style w:type="paragraph" w:styleId="7">
    <w:name w:val="heading 7"/>
    <w:basedOn w:val="a"/>
    <w:next w:val="a"/>
    <w:link w:val="70"/>
    <w:uiPriority w:val="9"/>
    <w:unhideWhenUsed/>
    <w:qFormat/>
    <w:rsid w:val="00F07A4F"/>
    <w:pPr>
      <w:spacing w:before="300" w:after="0"/>
      <w:outlineLvl w:val="6"/>
    </w:pPr>
    <w:rPr>
      <w:caps/>
      <w:color w:val="527D55" w:themeColor="accent1" w:themeShade="BF"/>
      <w:spacing w:val="10"/>
      <w:sz w:val="22"/>
      <w:szCs w:val="22"/>
    </w:rPr>
  </w:style>
  <w:style w:type="paragraph" w:styleId="8">
    <w:name w:val="heading 8"/>
    <w:basedOn w:val="a"/>
    <w:next w:val="a"/>
    <w:link w:val="80"/>
    <w:uiPriority w:val="9"/>
    <w:unhideWhenUsed/>
    <w:qFormat/>
    <w:rsid w:val="00F07A4F"/>
    <w:pPr>
      <w:spacing w:before="300" w:after="0"/>
      <w:outlineLvl w:val="7"/>
    </w:pPr>
    <w:rPr>
      <w:caps/>
      <w:spacing w:val="10"/>
      <w:sz w:val="18"/>
      <w:szCs w:val="18"/>
    </w:rPr>
  </w:style>
  <w:style w:type="paragraph" w:styleId="9">
    <w:name w:val="heading 9"/>
    <w:basedOn w:val="a"/>
    <w:next w:val="a"/>
    <w:link w:val="90"/>
    <w:uiPriority w:val="9"/>
    <w:unhideWhenUsed/>
    <w:qFormat/>
    <w:rsid w:val="00F07A4F"/>
    <w:pPr>
      <w:spacing w:before="300" w:after="0"/>
      <w:outlineLvl w:val="8"/>
    </w:pPr>
    <w:rPr>
      <w:i/>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07A4F"/>
    <w:rPr>
      <w:b/>
      <w:bCs/>
      <w:caps/>
      <w:color w:val="FFFFFF" w:themeColor="background1"/>
      <w:spacing w:val="15"/>
      <w:shd w:val="clear" w:color="auto" w:fill="72A376" w:themeFill="accent1"/>
    </w:rPr>
  </w:style>
  <w:style w:type="character" w:customStyle="1" w:styleId="20">
    <w:name w:val="Заголовок 2 Знак"/>
    <w:aliases w:val=" Знак2 Знак1, Знак2 Знак Знак,Знак2 Знак1,Знак2 Знак Знак"/>
    <w:basedOn w:val="a0"/>
    <w:link w:val="2"/>
    <w:uiPriority w:val="9"/>
    <w:rsid w:val="00F07A4F"/>
    <w:rPr>
      <w:caps/>
      <w:spacing w:val="15"/>
      <w:shd w:val="clear" w:color="auto" w:fill="E2ECE3" w:themeFill="accent1" w:themeFillTint="33"/>
    </w:rPr>
  </w:style>
  <w:style w:type="character" w:customStyle="1" w:styleId="31">
    <w:name w:val="Заголовок 3 Знак"/>
    <w:aliases w:val=" Знак Знак, Знак3 Знак1, Знак3 Знак Знак,Знак Знак,Знак3 Знак1,Знак3 Знак Знак"/>
    <w:basedOn w:val="a0"/>
    <w:link w:val="30"/>
    <w:rsid w:val="00F07A4F"/>
    <w:rPr>
      <w:caps/>
      <w:color w:val="365338" w:themeColor="accent1" w:themeShade="7F"/>
      <w:spacing w:val="15"/>
    </w:rPr>
  </w:style>
  <w:style w:type="character" w:customStyle="1" w:styleId="41">
    <w:name w:val="Заголовок 4 Знак"/>
    <w:basedOn w:val="a0"/>
    <w:link w:val="40"/>
    <w:rsid w:val="00F07A4F"/>
    <w:rPr>
      <w:caps/>
      <w:color w:val="527D55" w:themeColor="accent1" w:themeShade="BF"/>
      <w:spacing w:val="10"/>
    </w:rPr>
  </w:style>
  <w:style w:type="character" w:customStyle="1" w:styleId="50">
    <w:name w:val="Заголовок 5 Знак"/>
    <w:basedOn w:val="a0"/>
    <w:link w:val="5"/>
    <w:uiPriority w:val="9"/>
    <w:semiHidden/>
    <w:rsid w:val="00F07A4F"/>
    <w:rPr>
      <w:caps/>
      <w:color w:val="527D55" w:themeColor="accent1" w:themeShade="BF"/>
      <w:spacing w:val="10"/>
    </w:rPr>
  </w:style>
  <w:style w:type="character" w:customStyle="1" w:styleId="60">
    <w:name w:val="Заголовок 6 Знак"/>
    <w:basedOn w:val="a0"/>
    <w:link w:val="6"/>
    <w:uiPriority w:val="9"/>
    <w:semiHidden/>
    <w:rsid w:val="00F07A4F"/>
    <w:rPr>
      <w:caps/>
      <w:color w:val="527D55" w:themeColor="accent1" w:themeShade="BF"/>
      <w:spacing w:val="10"/>
    </w:rPr>
  </w:style>
  <w:style w:type="character" w:customStyle="1" w:styleId="70">
    <w:name w:val="Заголовок 7 Знак"/>
    <w:basedOn w:val="a0"/>
    <w:link w:val="7"/>
    <w:uiPriority w:val="9"/>
    <w:semiHidden/>
    <w:rsid w:val="00F07A4F"/>
    <w:rPr>
      <w:caps/>
      <w:color w:val="527D55" w:themeColor="accent1" w:themeShade="BF"/>
      <w:spacing w:val="10"/>
    </w:rPr>
  </w:style>
  <w:style w:type="character" w:customStyle="1" w:styleId="80">
    <w:name w:val="Заголовок 8 Знак"/>
    <w:basedOn w:val="a0"/>
    <w:link w:val="8"/>
    <w:uiPriority w:val="9"/>
    <w:rsid w:val="00F07A4F"/>
    <w:rPr>
      <w:caps/>
      <w:spacing w:val="10"/>
      <w:sz w:val="18"/>
      <w:szCs w:val="18"/>
    </w:rPr>
  </w:style>
  <w:style w:type="character" w:customStyle="1" w:styleId="90">
    <w:name w:val="Заголовок 9 Знак"/>
    <w:basedOn w:val="a0"/>
    <w:link w:val="9"/>
    <w:uiPriority w:val="9"/>
    <w:rsid w:val="00F07A4F"/>
    <w:rPr>
      <w:i/>
      <w:caps/>
      <w:spacing w:val="10"/>
      <w:sz w:val="18"/>
      <w:szCs w:val="18"/>
    </w:rPr>
  </w:style>
  <w:style w:type="paragraph" w:styleId="a3">
    <w:name w:val="caption"/>
    <w:aliases w:val="Знак11,Знак1 Знак Знак Знак,Знак1 Знак Знак,Знак111, Знак13,Знак13,Знак12,Таблица - Название объекта,!! Object Novogor !!,Caption Char,Caption Char1 Char1 Char Char,Caption Char Char2 Char1 Char Char"/>
    <w:basedOn w:val="a"/>
    <w:next w:val="a"/>
    <w:link w:val="a4"/>
    <w:uiPriority w:val="35"/>
    <w:unhideWhenUsed/>
    <w:qFormat/>
    <w:rsid w:val="00F07A4F"/>
    <w:rPr>
      <w:b/>
      <w:bCs/>
      <w:color w:val="527D55" w:themeColor="accent1" w:themeShade="BF"/>
      <w:sz w:val="16"/>
      <w:szCs w:val="16"/>
    </w:rPr>
  </w:style>
  <w:style w:type="paragraph" w:styleId="a5">
    <w:name w:val="Title"/>
    <w:basedOn w:val="a"/>
    <w:next w:val="a"/>
    <w:link w:val="a6"/>
    <w:uiPriority w:val="10"/>
    <w:qFormat/>
    <w:rsid w:val="00F07A4F"/>
    <w:pPr>
      <w:spacing w:before="720"/>
    </w:pPr>
    <w:rPr>
      <w:caps/>
      <w:color w:val="72A376" w:themeColor="accent1"/>
      <w:spacing w:val="10"/>
      <w:kern w:val="28"/>
      <w:sz w:val="52"/>
      <w:szCs w:val="52"/>
    </w:rPr>
  </w:style>
  <w:style w:type="character" w:customStyle="1" w:styleId="a6">
    <w:name w:val="Название Знак"/>
    <w:basedOn w:val="a0"/>
    <w:link w:val="a5"/>
    <w:uiPriority w:val="10"/>
    <w:rsid w:val="00F07A4F"/>
    <w:rPr>
      <w:caps/>
      <w:color w:val="72A376" w:themeColor="accent1"/>
      <w:spacing w:val="10"/>
      <w:kern w:val="28"/>
      <w:sz w:val="52"/>
      <w:szCs w:val="52"/>
    </w:rPr>
  </w:style>
  <w:style w:type="paragraph" w:styleId="a7">
    <w:name w:val="Subtitle"/>
    <w:basedOn w:val="a"/>
    <w:next w:val="a"/>
    <w:link w:val="a8"/>
    <w:uiPriority w:val="11"/>
    <w:qFormat/>
    <w:rsid w:val="00F07A4F"/>
    <w:pPr>
      <w:spacing w:after="1000" w:line="240" w:lineRule="auto"/>
    </w:pPr>
    <w:rPr>
      <w:caps/>
      <w:color w:val="595959" w:themeColor="text1" w:themeTint="A6"/>
      <w:spacing w:val="10"/>
      <w:sz w:val="24"/>
      <w:szCs w:val="24"/>
    </w:rPr>
  </w:style>
  <w:style w:type="character" w:customStyle="1" w:styleId="a8">
    <w:name w:val="Подзаголовок Знак"/>
    <w:basedOn w:val="a0"/>
    <w:link w:val="a7"/>
    <w:uiPriority w:val="11"/>
    <w:rsid w:val="00F07A4F"/>
    <w:rPr>
      <w:caps/>
      <w:color w:val="595959" w:themeColor="text1" w:themeTint="A6"/>
      <w:spacing w:val="10"/>
      <w:sz w:val="24"/>
      <w:szCs w:val="24"/>
    </w:rPr>
  </w:style>
  <w:style w:type="character" w:styleId="a9">
    <w:name w:val="Strong"/>
    <w:uiPriority w:val="22"/>
    <w:qFormat/>
    <w:rsid w:val="00F07A4F"/>
    <w:rPr>
      <w:b/>
      <w:bCs/>
    </w:rPr>
  </w:style>
  <w:style w:type="character" w:styleId="aa">
    <w:name w:val="Emphasis"/>
    <w:qFormat/>
    <w:rsid w:val="00F07A4F"/>
    <w:rPr>
      <w:caps/>
      <w:color w:val="365338" w:themeColor="accent1" w:themeShade="7F"/>
      <w:spacing w:val="5"/>
    </w:rPr>
  </w:style>
  <w:style w:type="paragraph" w:styleId="ab">
    <w:name w:val="No Spacing"/>
    <w:basedOn w:val="a"/>
    <w:link w:val="ac"/>
    <w:qFormat/>
    <w:rsid w:val="00F07A4F"/>
    <w:pPr>
      <w:spacing w:before="0" w:after="0" w:line="240" w:lineRule="auto"/>
    </w:pPr>
  </w:style>
  <w:style w:type="character" w:customStyle="1" w:styleId="ac">
    <w:name w:val="Без интервала Знак"/>
    <w:basedOn w:val="a0"/>
    <w:link w:val="ab"/>
    <w:uiPriority w:val="1"/>
    <w:rsid w:val="00F07A4F"/>
    <w:rPr>
      <w:sz w:val="20"/>
      <w:szCs w:val="20"/>
    </w:rPr>
  </w:style>
  <w:style w:type="paragraph" w:styleId="ad">
    <w:name w:val="List Paragraph"/>
    <w:basedOn w:val="a"/>
    <w:link w:val="ae"/>
    <w:uiPriority w:val="34"/>
    <w:qFormat/>
    <w:rsid w:val="00F07A4F"/>
    <w:pPr>
      <w:ind w:left="720"/>
      <w:contextualSpacing/>
    </w:pPr>
  </w:style>
  <w:style w:type="paragraph" w:styleId="21">
    <w:name w:val="Quote"/>
    <w:basedOn w:val="a"/>
    <w:next w:val="a"/>
    <w:link w:val="22"/>
    <w:uiPriority w:val="29"/>
    <w:qFormat/>
    <w:rsid w:val="00F07A4F"/>
    <w:rPr>
      <w:i/>
      <w:iCs/>
    </w:rPr>
  </w:style>
  <w:style w:type="character" w:customStyle="1" w:styleId="22">
    <w:name w:val="Цитата 2 Знак"/>
    <w:basedOn w:val="a0"/>
    <w:link w:val="21"/>
    <w:uiPriority w:val="29"/>
    <w:rsid w:val="00F07A4F"/>
    <w:rPr>
      <w:i/>
      <w:iCs/>
      <w:sz w:val="20"/>
      <w:szCs w:val="20"/>
    </w:rPr>
  </w:style>
  <w:style w:type="paragraph" w:styleId="af">
    <w:name w:val="Intense Quote"/>
    <w:basedOn w:val="a"/>
    <w:next w:val="a"/>
    <w:link w:val="af0"/>
    <w:uiPriority w:val="30"/>
    <w:qFormat/>
    <w:rsid w:val="00F07A4F"/>
    <w:pPr>
      <w:pBdr>
        <w:top w:val="single" w:sz="4" w:space="10" w:color="72A376" w:themeColor="accent1"/>
        <w:left w:val="single" w:sz="4" w:space="10" w:color="72A376" w:themeColor="accent1"/>
      </w:pBdr>
      <w:spacing w:after="0"/>
      <w:ind w:left="1296" w:right="1152"/>
      <w:jc w:val="both"/>
    </w:pPr>
    <w:rPr>
      <w:i/>
      <w:iCs/>
      <w:color w:val="72A376" w:themeColor="accent1"/>
    </w:rPr>
  </w:style>
  <w:style w:type="character" w:customStyle="1" w:styleId="af0">
    <w:name w:val="Выделенная цитата Знак"/>
    <w:basedOn w:val="a0"/>
    <w:link w:val="af"/>
    <w:uiPriority w:val="30"/>
    <w:rsid w:val="00F07A4F"/>
    <w:rPr>
      <w:i/>
      <w:iCs/>
      <w:color w:val="72A376" w:themeColor="accent1"/>
      <w:sz w:val="20"/>
      <w:szCs w:val="20"/>
    </w:rPr>
  </w:style>
  <w:style w:type="character" w:styleId="af1">
    <w:name w:val="Subtle Emphasis"/>
    <w:uiPriority w:val="19"/>
    <w:qFormat/>
    <w:rsid w:val="00F07A4F"/>
    <w:rPr>
      <w:i/>
      <w:iCs/>
      <w:color w:val="365338" w:themeColor="accent1" w:themeShade="7F"/>
    </w:rPr>
  </w:style>
  <w:style w:type="character" w:styleId="af2">
    <w:name w:val="Intense Emphasis"/>
    <w:uiPriority w:val="21"/>
    <w:qFormat/>
    <w:rsid w:val="00F07A4F"/>
    <w:rPr>
      <w:b/>
      <w:bCs/>
      <w:caps/>
      <w:color w:val="365338" w:themeColor="accent1" w:themeShade="7F"/>
      <w:spacing w:val="10"/>
    </w:rPr>
  </w:style>
  <w:style w:type="character" w:styleId="af3">
    <w:name w:val="Subtle Reference"/>
    <w:uiPriority w:val="31"/>
    <w:qFormat/>
    <w:rsid w:val="00F07A4F"/>
    <w:rPr>
      <w:b/>
      <w:bCs/>
      <w:color w:val="72A376" w:themeColor="accent1"/>
    </w:rPr>
  </w:style>
  <w:style w:type="character" w:styleId="af4">
    <w:name w:val="Intense Reference"/>
    <w:uiPriority w:val="32"/>
    <w:qFormat/>
    <w:rsid w:val="00F07A4F"/>
    <w:rPr>
      <w:b/>
      <w:bCs/>
      <w:i/>
      <w:iCs/>
      <w:caps/>
      <w:color w:val="72A376" w:themeColor="accent1"/>
    </w:rPr>
  </w:style>
  <w:style w:type="character" w:styleId="af5">
    <w:name w:val="Book Title"/>
    <w:uiPriority w:val="33"/>
    <w:qFormat/>
    <w:rsid w:val="00F07A4F"/>
    <w:rPr>
      <w:b/>
      <w:bCs/>
      <w:i/>
      <w:iCs/>
      <w:spacing w:val="9"/>
    </w:rPr>
  </w:style>
  <w:style w:type="paragraph" w:styleId="af6">
    <w:name w:val="TOC Heading"/>
    <w:basedOn w:val="1"/>
    <w:next w:val="a"/>
    <w:uiPriority w:val="39"/>
    <w:semiHidden/>
    <w:unhideWhenUsed/>
    <w:qFormat/>
    <w:rsid w:val="00F07A4F"/>
    <w:pPr>
      <w:outlineLvl w:val="9"/>
    </w:pPr>
    <w:rPr>
      <w:lang w:bidi="en-US"/>
    </w:rPr>
  </w:style>
  <w:style w:type="table" w:styleId="af7">
    <w:name w:val="Table Grid"/>
    <w:basedOn w:val="a1"/>
    <w:uiPriority w:val="59"/>
    <w:rsid w:val="00E873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header"/>
    <w:aliases w:val="ВерхКолонтитул"/>
    <w:basedOn w:val="a"/>
    <w:link w:val="af9"/>
    <w:unhideWhenUsed/>
    <w:rsid w:val="00E87371"/>
    <w:pPr>
      <w:tabs>
        <w:tab w:val="center" w:pos="4677"/>
        <w:tab w:val="right" w:pos="9355"/>
      </w:tabs>
      <w:spacing w:before="0" w:after="0" w:line="240" w:lineRule="auto"/>
    </w:pPr>
  </w:style>
  <w:style w:type="character" w:customStyle="1" w:styleId="af9">
    <w:name w:val="Верхний колонтитул Знак"/>
    <w:aliases w:val="ВерхКолонтитул Знак"/>
    <w:basedOn w:val="a0"/>
    <w:link w:val="af8"/>
    <w:rsid w:val="00E87371"/>
    <w:rPr>
      <w:sz w:val="20"/>
      <w:szCs w:val="20"/>
    </w:rPr>
  </w:style>
  <w:style w:type="paragraph" w:styleId="afa">
    <w:name w:val="footer"/>
    <w:basedOn w:val="a"/>
    <w:link w:val="afb"/>
    <w:uiPriority w:val="99"/>
    <w:unhideWhenUsed/>
    <w:rsid w:val="00E87371"/>
    <w:pPr>
      <w:tabs>
        <w:tab w:val="center" w:pos="4677"/>
        <w:tab w:val="right" w:pos="9355"/>
      </w:tabs>
      <w:spacing w:before="0" w:after="0" w:line="240" w:lineRule="auto"/>
    </w:pPr>
  </w:style>
  <w:style w:type="character" w:customStyle="1" w:styleId="afb">
    <w:name w:val="Нижний колонтитул Знак"/>
    <w:basedOn w:val="a0"/>
    <w:link w:val="afa"/>
    <w:uiPriority w:val="99"/>
    <w:rsid w:val="00E87371"/>
    <w:rPr>
      <w:sz w:val="20"/>
      <w:szCs w:val="20"/>
    </w:rPr>
  </w:style>
  <w:style w:type="paragraph" w:styleId="afc">
    <w:name w:val="Balloon Text"/>
    <w:basedOn w:val="a"/>
    <w:link w:val="afd"/>
    <w:uiPriority w:val="99"/>
    <w:unhideWhenUsed/>
    <w:rsid w:val="00E87371"/>
    <w:pPr>
      <w:spacing w:before="0" w:after="0" w:line="240" w:lineRule="auto"/>
    </w:pPr>
    <w:rPr>
      <w:rFonts w:ascii="Tahoma" w:hAnsi="Tahoma" w:cs="Tahoma"/>
      <w:sz w:val="16"/>
      <w:szCs w:val="16"/>
    </w:rPr>
  </w:style>
  <w:style w:type="character" w:customStyle="1" w:styleId="afd">
    <w:name w:val="Текст выноски Знак"/>
    <w:basedOn w:val="a0"/>
    <w:link w:val="afc"/>
    <w:uiPriority w:val="99"/>
    <w:rsid w:val="00E87371"/>
    <w:rPr>
      <w:rFonts w:ascii="Tahoma" w:hAnsi="Tahoma" w:cs="Tahoma"/>
      <w:sz w:val="16"/>
      <w:szCs w:val="16"/>
    </w:rPr>
  </w:style>
  <w:style w:type="character" w:styleId="afe">
    <w:name w:val="Hyperlink"/>
    <w:basedOn w:val="a0"/>
    <w:uiPriority w:val="99"/>
    <w:unhideWhenUsed/>
    <w:rsid w:val="00981767"/>
    <w:rPr>
      <w:color w:val="DB5353" w:themeColor="hyperlink"/>
      <w:u w:val="single"/>
    </w:rPr>
  </w:style>
  <w:style w:type="paragraph" w:styleId="11">
    <w:name w:val="toc 1"/>
    <w:basedOn w:val="a"/>
    <w:next w:val="a"/>
    <w:autoRedefine/>
    <w:uiPriority w:val="39"/>
    <w:unhideWhenUsed/>
    <w:rsid w:val="00981767"/>
    <w:pPr>
      <w:spacing w:after="100"/>
    </w:pPr>
  </w:style>
  <w:style w:type="paragraph" w:styleId="23">
    <w:name w:val="toc 2"/>
    <w:basedOn w:val="a"/>
    <w:next w:val="a"/>
    <w:link w:val="24"/>
    <w:autoRedefine/>
    <w:uiPriority w:val="39"/>
    <w:unhideWhenUsed/>
    <w:rsid w:val="00981767"/>
    <w:pPr>
      <w:spacing w:after="100"/>
      <w:ind w:left="200"/>
    </w:pPr>
  </w:style>
  <w:style w:type="paragraph" w:styleId="aff">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
    <w:link w:val="aff0"/>
    <w:unhideWhenUsed/>
    <w:rsid w:val="00981767"/>
    <w:pPr>
      <w:spacing w:before="0" w:after="0" w:line="240" w:lineRule="auto"/>
    </w:pPr>
    <w:rPr>
      <w:rFonts w:eastAsiaTheme="minorHAnsi"/>
    </w:rPr>
  </w:style>
  <w:style w:type="character" w:customStyle="1" w:styleId="aff0">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0"/>
    <w:link w:val="aff"/>
    <w:rsid w:val="00981767"/>
    <w:rPr>
      <w:rFonts w:eastAsiaTheme="minorHAnsi"/>
      <w:sz w:val="20"/>
      <w:szCs w:val="20"/>
    </w:rPr>
  </w:style>
  <w:style w:type="character" w:styleId="aff1">
    <w:name w:val="footnote reference"/>
    <w:aliases w:val="Знак сноски-FN,Знак сноски 1"/>
    <w:basedOn w:val="a0"/>
    <w:unhideWhenUsed/>
    <w:rsid w:val="00981767"/>
    <w:rPr>
      <w:vertAlign w:val="superscript"/>
    </w:rPr>
  </w:style>
  <w:style w:type="paragraph" w:styleId="32">
    <w:name w:val="toc 3"/>
    <w:aliases w:val="Оглавление 3 Знак"/>
    <w:basedOn w:val="a"/>
    <w:next w:val="a"/>
    <w:link w:val="310"/>
    <w:autoRedefine/>
    <w:uiPriority w:val="39"/>
    <w:unhideWhenUsed/>
    <w:rsid w:val="00AB27EF"/>
    <w:pPr>
      <w:tabs>
        <w:tab w:val="left" w:pos="1320"/>
        <w:tab w:val="right" w:leader="dot" w:pos="9628"/>
      </w:tabs>
      <w:spacing w:before="0" w:after="0"/>
      <w:ind w:left="400"/>
    </w:pPr>
    <w:rPr>
      <w:rFonts w:eastAsia="Times New Roman" w:cstheme="minorHAnsi"/>
      <w:noProof/>
      <w:spacing w:val="15"/>
      <w:sz w:val="22"/>
      <w:szCs w:val="22"/>
    </w:rPr>
  </w:style>
  <w:style w:type="paragraph" w:styleId="33">
    <w:name w:val="Body Text 3"/>
    <w:basedOn w:val="a"/>
    <w:link w:val="34"/>
    <w:rsid w:val="00981767"/>
    <w:pPr>
      <w:spacing w:before="0"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981767"/>
    <w:rPr>
      <w:rFonts w:ascii="Times New Roman" w:eastAsia="Times New Roman" w:hAnsi="Times New Roman" w:cs="Times New Roman"/>
      <w:sz w:val="16"/>
      <w:szCs w:val="16"/>
      <w:lang w:eastAsia="ru-RU"/>
    </w:rPr>
  </w:style>
  <w:style w:type="paragraph" w:customStyle="1" w:styleId="BodyTextIndent31">
    <w:name w:val="Body Text Indent 31"/>
    <w:basedOn w:val="a"/>
    <w:rsid w:val="00981767"/>
    <w:pPr>
      <w:overflowPunct w:val="0"/>
      <w:autoSpaceDE w:val="0"/>
      <w:autoSpaceDN w:val="0"/>
      <w:adjustRightInd w:val="0"/>
      <w:spacing w:before="120" w:after="0" w:line="360" w:lineRule="auto"/>
      <w:ind w:firstLine="567"/>
      <w:jc w:val="both"/>
      <w:textAlignment w:val="baseline"/>
    </w:pPr>
    <w:rPr>
      <w:rFonts w:ascii="TimesDL" w:eastAsia="Calibri" w:hAnsi="TimesDL" w:cs="Times New Roman"/>
      <w:sz w:val="28"/>
      <w:lang w:eastAsia="ru-RU"/>
    </w:rPr>
  </w:style>
  <w:style w:type="numbering" w:customStyle="1" w:styleId="12">
    <w:name w:val="Нет списка1"/>
    <w:next w:val="a2"/>
    <w:uiPriority w:val="99"/>
    <w:semiHidden/>
    <w:rsid w:val="00981767"/>
  </w:style>
  <w:style w:type="table" w:customStyle="1" w:styleId="13">
    <w:name w:val="Сетка таблицы1"/>
    <w:basedOn w:val="a1"/>
    <w:next w:val="af7"/>
    <w:rsid w:val="00981767"/>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7"/>
    <w:uiPriority w:val="59"/>
    <w:rsid w:val="00981767"/>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1"/>
    <w:next w:val="af7"/>
    <w:uiPriority w:val="59"/>
    <w:rsid w:val="00981767"/>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2">
    <w:name w:val="toc 4"/>
    <w:basedOn w:val="a"/>
    <w:next w:val="a"/>
    <w:autoRedefine/>
    <w:uiPriority w:val="39"/>
    <w:unhideWhenUsed/>
    <w:rsid w:val="00981767"/>
    <w:pPr>
      <w:spacing w:before="0" w:after="100"/>
      <w:ind w:left="660"/>
    </w:pPr>
    <w:rPr>
      <w:sz w:val="22"/>
      <w:szCs w:val="22"/>
      <w:lang w:eastAsia="ru-RU"/>
    </w:rPr>
  </w:style>
  <w:style w:type="paragraph" w:styleId="51">
    <w:name w:val="toc 5"/>
    <w:basedOn w:val="a"/>
    <w:next w:val="a"/>
    <w:autoRedefine/>
    <w:uiPriority w:val="39"/>
    <w:unhideWhenUsed/>
    <w:rsid w:val="00981767"/>
    <w:pPr>
      <w:spacing w:before="0" w:after="100"/>
      <w:ind w:left="880"/>
    </w:pPr>
    <w:rPr>
      <w:sz w:val="22"/>
      <w:szCs w:val="22"/>
      <w:lang w:eastAsia="ru-RU"/>
    </w:rPr>
  </w:style>
  <w:style w:type="paragraph" w:styleId="61">
    <w:name w:val="toc 6"/>
    <w:basedOn w:val="a"/>
    <w:next w:val="a"/>
    <w:autoRedefine/>
    <w:uiPriority w:val="39"/>
    <w:unhideWhenUsed/>
    <w:rsid w:val="00981767"/>
    <w:pPr>
      <w:spacing w:before="0" w:after="100"/>
      <w:ind w:left="1100"/>
    </w:pPr>
    <w:rPr>
      <w:sz w:val="22"/>
      <w:szCs w:val="22"/>
      <w:lang w:eastAsia="ru-RU"/>
    </w:rPr>
  </w:style>
  <w:style w:type="paragraph" w:styleId="71">
    <w:name w:val="toc 7"/>
    <w:basedOn w:val="a"/>
    <w:next w:val="a"/>
    <w:autoRedefine/>
    <w:uiPriority w:val="39"/>
    <w:unhideWhenUsed/>
    <w:rsid w:val="00981767"/>
    <w:pPr>
      <w:spacing w:before="0" w:after="100"/>
      <w:ind w:left="1320"/>
    </w:pPr>
    <w:rPr>
      <w:sz w:val="22"/>
      <w:szCs w:val="22"/>
      <w:lang w:eastAsia="ru-RU"/>
    </w:rPr>
  </w:style>
  <w:style w:type="paragraph" w:styleId="81">
    <w:name w:val="toc 8"/>
    <w:basedOn w:val="a"/>
    <w:next w:val="a"/>
    <w:autoRedefine/>
    <w:uiPriority w:val="39"/>
    <w:unhideWhenUsed/>
    <w:rsid w:val="00981767"/>
    <w:pPr>
      <w:spacing w:before="0" w:after="100"/>
      <w:ind w:left="1540"/>
    </w:pPr>
    <w:rPr>
      <w:sz w:val="22"/>
      <w:szCs w:val="22"/>
      <w:lang w:eastAsia="ru-RU"/>
    </w:rPr>
  </w:style>
  <w:style w:type="paragraph" w:styleId="91">
    <w:name w:val="toc 9"/>
    <w:basedOn w:val="a"/>
    <w:next w:val="a"/>
    <w:autoRedefine/>
    <w:uiPriority w:val="39"/>
    <w:unhideWhenUsed/>
    <w:rsid w:val="00981767"/>
    <w:pPr>
      <w:spacing w:before="0" w:after="100"/>
      <w:ind w:left="1760"/>
    </w:pPr>
    <w:rPr>
      <w:sz w:val="22"/>
      <w:szCs w:val="22"/>
      <w:lang w:eastAsia="ru-RU"/>
    </w:rPr>
  </w:style>
  <w:style w:type="numbering" w:customStyle="1" w:styleId="26">
    <w:name w:val="Нет списка2"/>
    <w:next w:val="a2"/>
    <w:semiHidden/>
    <w:rsid w:val="00981767"/>
  </w:style>
  <w:style w:type="paragraph" w:customStyle="1" w:styleId="211">
    <w:name w:val="Знак2 Знак Знак1 Знак1 Знак Знак Знак Знак Знак Знак Знак Знак Знак Знак Знак Знак"/>
    <w:basedOn w:val="a"/>
    <w:rsid w:val="00981767"/>
    <w:pPr>
      <w:spacing w:before="0" w:after="160" w:line="240" w:lineRule="exact"/>
    </w:pPr>
    <w:rPr>
      <w:rFonts w:ascii="Verdana" w:eastAsia="Times New Roman" w:hAnsi="Verdana" w:cs="Times New Roman"/>
      <w:lang w:val="en-US"/>
    </w:rPr>
  </w:style>
  <w:style w:type="paragraph" w:styleId="aff2">
    <w:name w:val="Document Map"/>
    <w:basedOn w:val="a"/>
    <w:link w:val="aff3"/>
    <w:semiHidden/>
    <w:rsid w:val="00981767"/>
    <w:pPr>
      <w:shd w:val="clear" w:color="auto" w:fill="000080"/>
      <w:spacing w:before="0" w:after="0" w:line="240" w:lineRule="auto"/>
    </w:pPr>
    <w:rPr>
      <w:rFonts w:ascii="Tahoma" w:eastAsia="Times New Roman" w:hAnsi="Tahoma" w:cs="Tahoma"/>
      <w:lang w:eastAsia="ru-RU"/>
    </w:rPr>
  </w:style>
  <w:style w:type="character" w:customStyle="1" w:styleId="aff3">
    <w:name w:val="Схема документа Знак"/>
    <w:basedOn w:val="a0"/>
    <w:link w:val="aff2"/>
    <w:semiHidden/>
    <w:rsid w:val="00981767"/>
    <w:rPr>
      <w:rFonts w:ascii="Tahoma" w:eastAsia="Times New Roman" w:hAnsi="Tahoma" w:cs="Tahoma"/>
      <w:sz w:val="20"/>
      <w:szCs w:val="20"/>
      <w:shd w:val="clear" w:color="auto" w:fill="000080"/>
      <w:lang w:eastAsia="ru-RU"/>
    </w:rPr>
  </w:style>
  <w:style w:type="paragraph" w:customStyle="1" w:styleId="aff4">
    <w:name w:val="Знак Знак Знак Знак"/>
    <w:basedOn w:val="a"/>
    <w:rsid w:val="00981767"/>
    <w:pPr>
      <w:spacing w:before="0" w:after="160" w:line="240" w:lineRule="exact"/>
    </w:pPr>
    <w:rPr>
      <w:rFonts w:ascii="Verdana" w:eastAsia="Times New Roman" w:hAnsi="Verdana" w:cs="Verdana"/>
      <w:lang w:val="en-US"/>
    </w:rPr>
  </w:style>
  <w:style w:type="paragraph" w:styleId="aff5">
    <w:name w:val="Body Text Indent"/>
    <w:basedOn w:val="a"/>
    <w:link w:val="aff6"/>
    <w:rsid w:val="00981767"/>
    <w:pPr>
      <w:spacing w:before="120" w:after="120" w:line="240" w:lineRule="auto"/>
      <w:ind w:firstLine="902"/>
      <w:jc w:val="both"/>
    </w:pPr>
    <w:rPr>
      <w:rFonts w:ascii="Times New Roman" w:eastAsia="Times New Roman" w:hAnsi="Times New Roman" w:cs="Times New Roman"/>
      <w:sz w:val="24"/>
      <w:szCs w:val="24"/>
      <w:lang w:eastAsia="ar-SA"/>
    </w:rPr>
  </w:style>
  <w:style w:type="character" w:customStyle="1" w:styleId="aff6">
    <w:name w:val="Основной текст с отступом Знак"/>
    <w:basedOn w:val="a0"/>
    <w:link w:val="aff5"/>
    <w:rsid w:val="00981767"/>
    <w:rPr>
      <w:rFonts w:ascii="Times New Roman" w:eastAsia="Times New Roman" w:hAnsi="Times New Roman" w:cs="Times New Roman"/>
      <w:sz w:val="24"/>
      <w:szCs w:val="24"/>
      <w:lang w:eastAsia="ar-SA"/>
    </w:rPr>
  </w:style>
  <w:style w:type="table" w:customStyle="1" w:styleId="35">
    <w:name w:val="Сетка таблицы3"/>
    <w:basedOn w:val="a1"/>
    <w:next w:val="af7"/>
    <w:rsid w:val="00981767"/>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7">
    <w:name w:val="page number"/>
    <w:basedOn w:val="a0"/>
    <w:rsid w:val="00981767"/>
  </w:style>
  <w:style w:type="paragraph" w:customStyle="1" w:styleId="14">
    <w:name w:val="Обычный1"/>
    <w:link w:val="Normal"/>
    <w:rsid w:val="00981767"/>
    <w:pPr>
      <w:widowControl w:val="0"/>
      <w:suppressAutoHyphens/>
      <w:spacing w:before="0" w:after="0" w:line="480" w:lineRule="auto"/>
      <w:ind w:firstLine="560"/>
      <w:jc w:val="both"/>
    </w:pPr>
    <w:rPr>
      <w:rFonts w:ascii="Times New Roman" w:eastAsia="Times New Roman" w:hAnsi="Times New Roman" w:cs="Times New Roman"/>
      <w:sz w:val="24"/>
      <w:szCs w:val="20"/>
      <w:lang w:eastAsia="ar-SA"/>
    </w:rPr>
  </w:style>
  <w:style w:type="paragraph" w:styleId="aff8">
    <w:name w:val="Body Text"/>
    <w:aliases w:val="Body single,bt,отчет_нормаль"/>
    <w:basedOn w:val="a"/>
    <w:link w:val="aff9"/>
    <w:rsid w:val="00981767"/>
    <w:pPr>
      <w:spacing w:before="0" w:after="120" w:line="240" w:lineRule="auto"/>
    </w:pPr>
    <w:rPr>
      <w:rFonts w:ascii="Times New Roman" w:eastAsia="Times New Roman" w:hAnsi="Times New Roman" w:cs="Times New Roman"/>
      <w:sz w:val="24"/>
      <w:szCs w:val="24"/>
      <w:lang w:eastAsia="ru-RU"/>
    </w:rPr>
  </w:style>
  <w:style w:type="character" w:customStyle="1" w:styleId="aff9">
    <w:name w:val="Основной текст Знак"/>
    <w:aliases w:val="Body single Знак,bt Знак,отчет_нормаль Знак"/>
    <w:basedOn w:val="a0"/>
    <w:link w:val="aff8"/>
    <w:rsid w:val="00981767"/>
    <w:rPr>
      <w:rFonts w:ascii="Times New Roman" w:eastAsia="Times New Roman" w:hAnsi="Times New Roman" w:cs="Times New Roman"/>
      <w:sz w:val="24"/>
      <w:szCs w:val="24"/>
      <w:lang w:eastAsia="ru-RU"/>
    </w:rPr>
  </w:style>
  <w:style w:type="paragraph" w:customStyle="1" w:styleId="36">
    <w:name w:val="Знак Знак3 Знак Знак"/>
    <w:basedOn w:val="a"/>
    <w:rsid w:val="00981767"/>
    <w:pPr>
      <w:spacing w:before="0" w:after="160" w:line="240" w:lineRule="exact"/>
    </w:pPr>
    <w:rPr>
      <w:rFonts w:ascii="Verdana" w:eastAsia="Times New Roman" w:hAnsi="Verdana" w:cs="Times New Roman"/>
      <w:lang w:val="en-US"/>
    </w:rPr>
  </w:style>
  <w:style w:type="paragraph" w:customStyle="1" w:styleId="affa">
    <w:name w:val="Заголовок"/>
    <w:basedOn w:val="a"/>
    <w:next w:val="aff8"/>
    <w:rsid w:val="00981767"/>
    <w:pPr>
      <w:keepNext/>
      <w:suppressAutoHyphens/>
      <w:spacing w:before="240" w:after="120" w:line="240" w:lineRule="auto"/>
    </w:pPr>
    <w:rPr>
      <w:rFonts w:ascii="Arial" w:eastAsia="Lucida Sans Unicode" w:hAnsi="Arial" w:cs="Tahoma"/>
      <w:sz w:val="28"/>
      <w:szCs w:val="28"/>
      <w:lang w:eastAsia="ar-SA"/>
    </w:rPr>
  </w:style>
  <w:style w:type="paragraph" w:customStyle="1" w:styleId="CharChar1CharChar1CharChar">
    <w:name w:val="Char Char Знак Знак1 Char Char1 Знак Знак Char Char"/>
    <w:basedOn w:val="a"/>
    <w:rsid w:val="00981767"/>
    <w:pPr>
      <w:spacing w:before="100" w:beforeAutospacing="1" w:after="100" w:afterAutospacing="1" w:line="240" w:lineRule="auto"/>
    </w:pPr>
    <w:rPr>
      <w:rFonts w:ascii="Tahoma" w:eastAsia="Times New Roman" w:hAnsi="Tahoma" w:cs="Tahoma"/>
      <w:lang w:val="en-US"/>
    </w:rPr>
  </w:style>
  <w:style w:type="character" w:customStyle="1" w:styleId="Normal">
    <w:name w:val="Normal Знак"/>
    <w:link w:val="14"/>
    <w:rsid w:val="00981767"/>
    <w:rPr>
      <w:rFonts w:ascii="Times New Roman" w:eastAsia="Times New Roman" w:hAnsi="Times New Roman" w:cs="Times New Roman"/>
      <w:sz w:val="24"/>
      <w:szCs w:val="20"/>
      <w:lang w:eastAsia="ar-SA"/>
    </w:rPr>
  </w:style>
  <w:style w:type="paragraph" w:customStyle="1" w:styleId="15">
    <w:name w:val="Основной текст с отступом1"/>
    <w:basedOn w:val="a"/>
    <w:rsid w:val="00981767"/>
    <w:pPr>
      <w:widowControl w:val="0"/>
      <w:tabs>
        <w:tab w:val="left" w:pos="3600"/>
      </w:tabs>
      <w:suppressAutoHyphens/>
      <w:overflowPunct w:val="0"/>
      <w:autoSpaceDE w:val="0"/>
      <w:spacing w:before="0" w:after="0" w:line="240" w:lineRule="auto"/>
      <w:ind w:left="3600" w:hanging="2700"/>
      <w:textAlignment w:val="baseline"/>
    </w:pPr>
    <w:rPr>
      <w:rFonts w:ascii="Times New Roman" w:eastAsia="Times New Roman" w:hAnsi="Times New Roman" w:cs="Times New Roman"/>
      <w:sz w:val="28"/>
      <w:lang w:eastAsia="ar-SA"/>
    </w:rPr>
  </w:style>
  <w:style w:type="character" w:customStyle="1" w:styleId="24">
    <w:name w:val="Оглавление 2 Знак"/>
    <w:basedOn w:val="a0"/>
    <w:link w:val="23"/>
    <w:uiPriority w:val="39"/>
    <w:rsid w:val="009A102D"/>
    <w:rPr>
      <w:sz w:val="20"/>
      <w:szCs w:val="20"/>
    </w:rPr>
  </w:style>
  <w:style w:type="character" w:customStyle="1" w:styleId="310">
    <w:name w:val="Оглавление 3 Знак1"/>
    <w:aliases w:val="Оглавление 3 Знак Знак"/>
    <w:basedOn w:val="a0"/>
    <w:link w:val="32"/>
    <w:uiPriority w:val="39"/>
    <w:rsid w:val="00AB27EF"/>
    <w:rPr>
      <w:rFonts w:eastAsia="Times New Roman" w:cstheme="minorHAnsi"/>
      <w:noProof/>
      <w:spacing w:val="15"/>
    </w:rPr>
  </w:style>
  <w:style w:type="paragraph" w:customStyle="1" w:styleId="27">
    <w:name w:val="Олглавление 2"/>
    <w:basedOn w:val="11"/>
    <w:rsid w:val="009A102D"/>
    <w:pPr>
      <w:tabs>
        <w:tab w:val="right" w:leader="dot" w:pos="9360"/>
        <w:tab w:val="right" w:leader="dot" w:pos="9628"/>
      </w:tabs>
      <w:spacing w:before="0" w:after="0" w:line="240" w:lineRule="auto"/>
      <w:ind w:left="432" w:firstLine="360"/>
    </w:pPr>
    <w:rPr>
      <w:rFonts w:ascii="Times New Roman" w:eastAsia="Times New Roman" w:hAnsi="Times New Roman" w:cs="Times New Roman"/>
      <w:caps/>
      <w:noProof/>
      <w:sz w:val="24"/>
      <w:szCs w:val="24"/>
      <w:lang w:eastAsia="ru-RU"/>
    </w:rPr>
  </w:style>
  <w:style w:type="paragraph" w:customStyle="1" w:styleId="16">
    <w:name w:val="Олглавление 1"/>
    <w:basedOn w:val="27"/>
    <w:rsid w:val="009A102D"/>
  </w:style>
  <w:style w:type="paragraph" w:styleId="37">
    <w:name w:val="Body Text Indent 3"/>
    <w:basedOn w:val="a"/>
    <w:link w:val="38"/>
    <w:rsid w:val="009A102D"/>
    <w:pPr>
      <w:spacing w:before="0" w:after="120" w:line="240" w:lineRule="auto"/>
      <w:ind w:left="283"/>
    </w:pPr>
    <w:rPr>
      <w:rFonts w:ascii="Times New Roman" w:eastAsia="Times New Roman" w:hAnsi="Times New Roman" w:cs="Times New Roman"/>
      <w:sz w:val="16"/>
      <w:szCs w:val="16"/>
      <w:lang w:eastAsia="ru-RU"/>
    </w:rPr>
  </w:style>
  <w:style w:type="character" w:customStyle="1" w:styleId="38">
    <w:name w:val="Основной текст с отступом 3 Знак"/>
    <w:basedOn w:val="a0"/>
    <w:link w:val="37"/>
    <w:rsid w:val="009A102D"/>
    <w:rPr>
      <w:rFonts w:ascii="Times New Roman" w:eastAsia="Times New Roman" w:hAnsi="Times New Roman" w:cs="Times New Roman"/>
      <w:sz w:val="16"/>
      <w:szCs w:val="16"/>
      <w:lang w:eastAsia="ru-RU"/>
    </w:rPr>
  </w:style>
  <w:style w:type="paragraph" w:styleId="affb">
    <w:name w:val="Plain Text"/>
    <w:basedOn w:val="a"/>
    <w:link w:val="affc"/>
    <w:rsid w:val="009A102D"/>
    <w:pPr>
      <w:autoSpaceDE w:val="0"/>
      <w:autoSpaceDN w:val="0"/>
      <w:spacing w:before="0" w:after="0" w:line="240" w:lineRule="auto"/>
    </w:pPr>
    <w:rPr>
      <w:rFonts w:ascii="Times New Roman" w:eastAsia="Times New Roman" w:hAnsi="Times New Roman" w:cs="Times New Roman"/>
      <w:lang w:eastAsia="ru-RU"/>
    </w:rPr>
  </w:style>
  <w:style w:type="character" w:customStyle="1" w:styleId="affc">
    <w:name w:val="Текст Знак"/>
    <w:basedOn w:val="a0"/>
    <w:link w:val="affb"/>
    <w:rsid w:val="009A102D"/>
    <w:rPr>
      <w:rFonts w:ascii="Times New Roman" w:eastAsia="Times New Roman" w:hAnsi="Times New Roman" w:cs="Times New Roman"/>
      <w:sz w:val="20"/>
      <w:szCs w:val="20"/>
      <w:lang w:eastAsia="ru-RU"/>
    </w:rPr>
  </w:style>
  <w:style w:type="paragraph" w:styleId="affd">
    <w:name w:val="Normal (Web)"/>
    <w:aliases w:val="Обычный (Web)"/>
    <w:basedOn w:val="a"/>
    <w:link w:val="affe"/>
    <w:uiPriority w:val="99"/>
    <w:rsid w:val="009A102D"/>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styleId="28">
    <w:name w:val="Body Text 2"/>
    <w:basedOn w:val="a"/>
    <w:link w:val="29"/>
    <w:rsid w:val="009A102D"/>
    <w:pPr>
      <w:spacing w:before="0" w:after="120" w:line="480" w:lineRule="auto"/>
    </w:pPr>
    <w:rPr>
      <w:rFonts w:ascii="Times New Roman" w:eastAsia="Times New Roman" w:hAnsi="Times New Roman" w:cs="Times New Roman"/>
      <w:sz w:val="24"/>
      <w:szCs w:val="24"/>
      <w:lang w:eastAsia="ru-RU"/>
    </w:rPr>
  </w:style>
  <w:style w:type="character" w:customStyle="1" w:styleId="29">
    <w:name w:val="Основной текст 2 Знак"/>
    <w:basedOn w:val="a0"/>
    <w:link w:val="28"/>
    <w:uiPriority w:val="99"/>
    <w:rsid w:val="009A102D"/>
    <w:rPr>
      <w:rFonts w:ascii="Times New Roman" w:eastAsia="Times New Roman" w:hAnsi="Times New Roman" w:cs="Times New Roman"/>
      <w:sz w:val="24"/>
      <w:szCs w:val="24"/>
      <w:lang w:eastAsia="ru-RU"/>
    </w:rPr>
  </w:style>
  <w:style w:type="paragraph" w:customStyle="1" w:styleId="afff">
    <w:name w:val="шапка таблицы"/>
    <w:basedOn w:val="a"/>
    <w:rsid w:val="009A102D"/>
    <w:pPr>
      <w:spacing w:before="0" w:after="0" w:line="240" w:lineRule="auto"/>
      <w:jc w:val="center"/>
    </w:pPr>
    <w:rPr>
      <w:rFonts w:ascii="Times New Roman" w:eastAsia="Times New Roman" w:hAnsi="Times New Roman" w:cs="Times New Roman"/>
      <w:sz w:val="24"/>
      <w:szCs w:val="24"/>
      <w:lang w:eastAsia="ru-RU"/>
    </w:rPr>
  </w:style>
  <w:style w:type="paragraph" w:styleId="2a">
    <w:name w:val="Body Text Indent 2"/>
    <w:basedOn w:val="a"/>
    <w:link w:val="2b"/>
    <w:rsid w:val="009A102D"/>
    <w:pPr>
      <w:spacing w:before="0" w:after="120" w:line="480" w:lineRule="auto"/>
      <w:ind w:left="283"/>
    </w:pPr>
    <w:rPr>
      <w:rFonts w:ascii="Times New Roman" w:eastAsia="Times New Roman" w:hAnsi="Times New Roman" w:cs="Times New Roman"/>
      <w:sz w:val="24"/>
      <w:szCs w:val="24"/>
      <w:lang w:eastAsia="ru-RU"/>
    </w:rPr>
  </w:style>
  <w:style w:type="character" w:customStyle="1" w:styleId="2b">
    <w:name w:val="Основной текст с отступом 2 Знак"/>
    <w:basedOn w:val="a0"/>
    <w:link w:val="2a"/>
    <w:rsid w:val="009A102D"/>
    <w:rPr>
      <w:rFonts w:ascii="Times New Roman" w:eastAsia="Times New Roman" w:hAnsi="Times New Roman" w:cs="Times New Roman"/>
      <w:sz w:val="24"/>
      <w:szCs w:val="24"/>
      <w:lang w:eastAsia="ru-RU"/>
    </w:rPr>
  </w:style>
  <w:style w:type="paragraph" w:customStyle="1" w:styleId="afff0">
    <w:name w:val="Стиль Основной текст с отступом + Красный Знак"/>
    <w:basedOn w:val="aff5"/>
    <w:link w:val="afff1"/>
    <w:rsid w:val="009A102D"/>
    <w:pPr>
      <w:spacing w:before="0" w:after="0"/>
      <w:ind w:firstLine="709"/>
    </w:pPr>
    <w:rPr>
      <w:color w:val="0000FF"/>
      <w:lang w:eastAsia="ru-RU"/>
    </w:rPr>
  </w:style>
  <w:style w:type="character" w:customStyle="1" w:styleId="afff1">
    <w:name w:val="Стиль Основной текст с отступом + Красный Знак Знак"/>
    <w:basedOn w:val="a0"/>
    <w:link w:val="afff0"/>
    <w:rsid w:val="009A102D"/>
    <w:rPr>
      <w:rFonts w:ascii="Times New Roman" w:eastAsia="Times New Roman" w:hAnsi="Times New Roman" w:cs="Times New Roman"/>
      <w:color w:val="0000FF"/>
      <w:sz w:val="24"/>
      <w:szCs w:val="24"/>
      <w:lang w:eastAsia="ru-RU"/>
    </w:rPr>
  </w:style>
  <w:style w:type="paragraph" w:customStyle="1" w:styleId="17">
    <w:name w:val="Стиль1"/>
    <w:basedOn w:val="a"/>
    <w:rsid w:val="009A102D"/>
    <w:pPr>
      <w:spacing w:before="0" w:after="0" w:line="240" w:lineRule="auto"/>
      <w:jc w:val="center"/>
    </w:pPr>
    <w:rPr>
      <w:rFonts w:ascii="Times New Roman" w:eastAsia="Times New Roman" w:hAnsi="Times New Roman" w:cs="Times New Roman"/>
      <w:sz w:val="22"/>
      <w:lang w:eastAsia="ru-RU"/>
    </w:rPr>
  </w:style>
  <w:style w:type="paragraph" w:customStyle="1" w:styleId="2c">
    <w:name w:val="Стиль2"/>
    <w:basedOn w:val="a"/>
    <w:rsid w:val="009A102D"/>
    <w:pPr>
      <w:spacing w:before="0" w:after="0" w:line="240" w:lineRule="auto"/>
      <w:ind w:firstLine="720"/>
      <w:jc w:val="both"/>
    </w:pPr>
    <w:rPr>
      <w:rFonts w:ascii="Times New Roman" w:eastAsia="Times New Roman" w:hAnsi="Times New Roman" w:cs="Times New Roman"/>
      <w:sz w:val="28"/>
      <w:lang w:eastAsia="ru-RU"/>
    </w:rPr>
  </w:style>
  <w:style w:type="paragraph" w:customStyle="1" w:styleId="39">
    <w:name w:val="Стиль3"/>
    <w:basedOn w:val="2c"/>
    <w:rsid w:val="009A102D"/>
    <w:pPr>
      <w:spacing w:line="288" w:lineRule="auto"/>
    </w:pPr>
    <w:rPr>
      <w:sz w:val="26"/>
    </w:rPr>
  </w:style>
  <w:style w:type="paragraph" w:customStyle="1" w:styleId="18">
    <w:name w:val="заголовок 1"/>
    <w:basedOn w:val="a"/>
    <w:next w:val="a"/>
    <w:rsid w:val="009A102D"/>
    <w:pPr>
      <w:keepNext/>
      <w:spacing w:before="0" w:after="0" w:line="240" w:lineRule="auto"/>
    </w:pPr>
    <w:rPr>
      <w:rFonts w:ascii="Times New Roman" w:eastAsia="Times New Roman" w:hAnsi="Times New Roman" w:cs="Times New Roman"/>
      <w:b/>
      <w:snapToGrid w:val="0"/>
      <w:lang w:eastAsia="ru-RU"/>
    </w:rPr>
  </w:style>
  <w:style w:type="paragraph" w:customStyle="1" w:styleId="311">
    <w:name w:val="Основной текст с отступом 31"/>
    <w:basedOn w:val="a"/>
    <w:rsid w:val="009A102D"/>
    <w:pPr>
      <w:widowControl w:val="0"/>
      <w:spacing w:before="0" w:after="0" w:line="240" w:lineRule="auto"/>
      <w:ind w:left="75"/>
      <w:jc w:val="both"/>
    </w:pPr>
    <w:rPr>
      <w:rFonts w:ascii="Times New Roman" w:eastAsia="Times New Roman" w:hAnsi="Times New Roman" w:cs="Times New Roman"/>
      <w:sz w:val="28"/>
      <w:lang w:eastAsia="ru-RU"/>
    </w:rPr>
  </w:style>
  <w:style w:type="paragraph" w:customStyle="1" w:styleId="230">
    <w:name w:val="Заголовок 23"/>
    <w:basedOn w:val="a"/>
    <w:rsid w:val="009A102D"/>
    <w:pPr>
      <w:spacing w:before="480" w:after="120" w:line="240" w:lineRule="auto"/>
      <w:ind w:left="576" w:right="240"/>
      <w:outlineLvl w:val="2"/>
    </w:pPr>
    <w:rPr>
      <w:rFonts w:ascii="Times New Roman" w:eastAsia="Times New Roman" w:hAnsi="Times New Roman" w:cs="Times New Roman"/>
      <w:b/>
      <w:bCs/>
      <w:sz w:val="29"/>
      <w:szCs w:val="29"/>
      <w:lang w:eastAsia="ru-RU"/>
    </w:rPr>
  </w:style>
  <w:style w:type="paragraph" w:customStyle="1" w:styleId="210">
    <w:name w:val="Основной текст 21"/>
    <w:basedOn w:val="a"/>
    <w:rsid w:val="009A102D"/>
    <w:pPr>
      <w:spacing w:before="0" w:after="0" w:line="240" w:lineRule="auto"/>
      <w:ind w:firstLine="720"/>
      <w:jc w:val="both"/>
    </w:pPr>
    <w:rPr>
      <w:rFonts w:ascii="Times New Roman" w:eastAsia="Times New Roman" w:hAnsi="Times New Roman" w:cs="Times New Roman"/>
      <w:b/>
      <w:lang w:eastAsia="ru-RU"/>
    </w:rPr>
  </w:style>
  <w:style w:type="paragraph" w:customStyle="1" w:styleId="afff2">
    <w:name w:val="названия_таблиц"/>
    <w:basedOn w:val="a"/>
    <w:autoRedefine/>
    <w:rsid w:val="009A102D"/>
    <w:pPr>
      <w:spacing w:before="0" w:after="0" w:line="240" w:lineRule="auto"/>
      <w:jc w:val="right"/>
    </w:pPr>
    <w:rPr>
      <w:rFonts w:ascii="Times New Roman" w:eastAsia="Times New Roman" w:hAnsi="Times New Roman" w:cs="Times New Roman"/>
      <w:sz w:val="24"/>
      <w:szCs w:val="24"/>
      <w:lang w:eastAsia="ru-RU"/>
    </w:rPr>
  </w:style>
  <w:style w:type="paragraph" w:customStyle="1" w:styleId="xl24">
    <w:name w:val="xl24"/>
    <w:basedOn w:val="a"/>
    <w:rsid w:val="009A102D"/>
    <w:pPr>
      <w:spacing w:before="100" w:beforeAutospacing="1" w:after="100" w:afterAutospacing="1" w:line="240" w:lineRule="auto"/>
    </w:pPr>
    <w:rPr>
      <w:rFonts w:ascii="Arial" w:eastAsia="Times New Roman" w:hAnsi="Arial" w:cs="Times New Roman"/>
      <w:b/>
      <w:bCs/>
      <w:sz w:val="24"/>
      <w:szCs w:val="24"/>
      <w:lang w:eastAsia="ru-RU"/>
    </w:rPr>
  </w:style>
  <w:style w:type="paragraph" w:styleId="afff3">
    <w:name w:val="annotation text"/>
    <w:basedOn w:val="a"/>
    <w:link w:val="afff4"/>
    <w:semiHidden/>
    <w:rsid w:val="009A102D"/>
    <w:pPr>
      <w:spacing w:before="0" w:after="0" w:line="240" w:lineRule="auto"/>
    </w:pPr>
    <w:rPr>
      <w:rFonts w:ascii="Times New Roman" w:eastAsia="Times New Roman" w:hAnsi="Times New Roman" w:cs="Times New Roman"/>
      <w:lang w:eastAsia="ru-RU"/>
    </w:rPr>
  </w:style>
  <w:style w:type="character" w:customStyle="1" w:styleId="afff4">
    <w:name w:val="Текст примечания Знак"/>
    <w:basedOn w:val="a0"/>
    <w:link w:val="afff3"/>
    <w:semiHidden/>
    <w:rsid w:val="009A102D"/>
    <w:rPr>
      <w:rFonts w:ascii="Times New Roman" w:eastAsia="Times New Roman" w:hAnsi="Times New Roman" w:cs="Times New Roman"/>
      <w:sz w:val="20"/>
      <w:szCs w:val="20"/>
      <w:lang w:eastAsia="ru-RU"/>
    </w:rPr>
  </w:style>
  <w:style w:type="paragraph" w:styleId="afff5">
    <w:name w:val="annotation subject"/>
    <w:basedOn w:val="afff3"/>
    <w:next w:val="afff3"/>
    <w:link w:val="afff6"/>
    <w:semiHidden/>
    <w:rsid w:val="009A102D"/>
    <w:rPr>
      <w:b/>
      <w:bCs/>
    </w:rPr>
  </w:style>
  <w:style w:type="character" w:customStyle="1" w:styleId="afff6">
    <w:name w:val="Тема примечания Знак"/>
    <w:basedOn w:val="afff4"/>
    <w:link w:val="afff5"/>
    <w:semiHidden/>
    <w:rsid w:val="009A102D"/>
    <w:rPr>
      <w:rFonts w:ascii="Times New Roman" w:eastAsia="Times New Roman" w:hAnsi="Times New Roman" w:cs="Times New Roman"/>
      <w:b/>
      <w:bCs/>
      <w:sz w:val="20"/>
      <w:szCs w:val="20"/>
      <w:lang w:eastAsia="ru-RU"/>
    </w:rPr>
  </w:style>
  <w:style w:type="paragraph" w:customStyle="1" w:styleId="Iniiaa">
    <w:name w:val="Iniiaa"/>
    <w:basedOn w:val="a"/>
    <w:rsid w:val="009A102D"/>
    <w:pPr>
      <w:overflowPunct w:val="0"/>
      <w:autoSpaceDE w:val="0"/>
      <w:autoSpaceDN w:val="0"/>
      <w:adjustRightInd w:val="0"/>
      <w:spacing w:before="120" w:after="0" w:line="240" w:lineRule="auto"/>
      <w:ind w:firstLine="720"/>
      <w:jc w:val="both"/>
      <w:textAlignment w:val="baseline"/>
    </w:pPr>
    <w:rPr>
      <w:rFonts w:ascii="Times New Roman" w:eastAsia="Times New Roman" w:hAnsi="Times New Roman" w:cs="Times New Roman"/>
      <w:sz w:val="24"/>
      <w:lang w:eastAsia="ru-RU"/>
    </w:rPr>
  </w:style>
  <w:style w:type="paragraph" w:customStyle="1" w:styleId="127">
    <w:name w:val="Стиль По ширине Первая строка:  127 см"/>
    <w:basedOn w:val="a"/>
    <w:rsid w:val="009A102D"/>
    <w:pPr>
      <w:spacing w:before="0" w:after="0" w:line="240" w:lineRule="auto"/>
      <w:ind w:firstLine="720"/>
      <w:jc w:val="both"/>
    </w:pPr>
    <w:rPr>
      <w:rFonts w:ascii="Times New Roman" w:eastAsia="Times New Roman" w:hAnsi="Times New Roman" w:cs="Times New Roman"/>
      <w:sz w:val="24"/>
      <w:lang w:eastAsia="ru-RU"/>
    </w:rPr>
  </w:style>
  <w:style w:type="paragraph" w:customStyle="1" w:styleId="610">
    <w:name w:val="Стиль По ширине Перед:  6 пт1"/>
    <w:basedOn w:val="a"/>
    <w:rsid w:val="009A102D"/>
    <w:pPr>
      <w:spacing w:before="0" w:after="0" w:line="240" w:lineRule="auto"/>
      <w:ind w:left="1931" w:hanging="360"/>
    </w:pPr>
    <w:rPr>
      <w:rFonts w:ascii="Times New Roman" w:eastAsia="Times New Roman" w:hAnsi="Times New Roman" w:cs="Times New Roman"/>
      <w:sz w:val="24"/>
      <w:szCs w:val="24"/>
      <w:lang w:eastAsia="ru-RU"/>
    </w:rPr>
  </w:style>
  <w:style w:type="paragraph" w:customStyle="1" w:styleId="127136">
    <w:name w:val="Стиль Стиль По ширине Первая строка:  127 см + 13 пт Перед:  6 пт"/>
    <w:basedOn w:val="127"/>
    <w:rsid w:val="009A102D"/>
    <w:pPr>
      <w:spacing w:before="120"/>
    </w:pPr>
    <w:rPr>
      <w:sz w:val="26"/>
    </w:rPr>
  </w:style>
  <w:style w:type="paragraph" w:customStyle="1" w:styleId="afff7">
    <w:name w:val="Стиль Основной текст с отступом + Красный"/>
    <w:basedOn w:val="aff5"/>
    <w:rsid w:val="009A102D"/>
    <w:pPr>
      <w:spacing w:before="0" w:after="0"/>
      <w:ind w:firstLine="709"/>
    </w:pPr>
    <w:rPr>
      <w:color w:val="0000FF"/>
      <w:lang w:eastAsia="ru-RU"/>
    </w:rPr>
  </w:style>
  <w:style w:type="paragraph" w:customStyle="1" w:styleId="afff8">
    <w:name w:val="таблица"/>
    <w:basedOn w:val="aff8"/>
    <w:rsid w:val="009A102D"/>
    <w:pPr>
      <w:spacing w:after="0"/>
      <w:jc w:val="both"/>
    </w:pPr>
    <w:rPr>
      <w:szCs w:val="20"/>
    </w:rPr>
  </w:style>
  <w:style w:type="paragraph" w:customStyle="1" w:styleId="19">
    <w:name w:val="таблица 1"/>
    <w:basedOn w:val="a"/>
    <w:rsid w:val="009A102D"/>
    <w:pPr>
      <w:spacing w:before="0" w:after="0" w:line="240" w:lineRule="auto"/>
    </w:pPr>
    <w:rPr>
      <w:rFonts w:ascii="Times New Roman" w:eastAsia="Times New Roman" w:hAnsi="Times New Roman" w:cs="Times New Roman"/>
      <w:sz w:val="24"/>
      <w:szCs w:val="24"/>
      <w:lang w:eastAsia="ru-RU"/>
    </w:rPr>
  </w:style>
  <w:style w:type="paragraph" w:customStyle="1" w:styleId="222">
    <w:name w:val="222"/>
    <w:basedOn w:val="9"/>
    <w:rsid w:val="009A102D"/>
    <w:pPr>
      <w:keepNext/>
      <w:widowControl w:val="0"/>
      <w:spacing w:before="0" w:line="240" w:lineRule="auto"/>
      <w:ind w:firstLine="709"/>
      <w:jc w:val="both"/>
    </w:pPr>
    <w:rPr>
      <w:rFonts w:ascii="Times New Roman" w:eastAsia="Times New Roman" w:hAnsi="Times New Roman" w:cs="Times New Roman"/>
      <w:b/>
      <w:bCs/>
      <w:i w:val="0"/>
      <w:caps w:val="0"/>
      <w:spacing w:val="0"/>
      <w:sz w:val="26"/>
      <w:szCs w:val="26"/>
      <w:lang w:eastAsia="ru-RU"/>
    </w:rPr>
  </w:style>
  <w:style w:type="paragraph" w:styleId="afff9">
    <w:name w:val="List Bullet"/>
    <w:basedOn w:val="a"/>
    <w:autoRedefine/>
    <w:rsid w:val="009A102D"/>
    <w:pPr>
      <w:tabs>
        <w:tab w:val="left" w:pos="360"/>
      </w:tabs>
      <w:overflowPunct w:val="0"/>
      <w:autoSpaceDE w:val="0"/>
      <w:autoSpaceDN w:val="0"/>
      <w:adjustRightInd w:val="0"/>
      <w:spacing w:before="0" w:after="0" w:line="240" w:lineRule="auto"/>
      <w:ind w:left="360" w:hanging="360"/>
      <w:textAlignment w:val="baseline"/>
    </w:pPr>
    <w:rPr>
      <w:rFonts w:ascii="Times New Roman" w:eastAsia="Times New Roman" w:hAnsi="Times New Roman" w:cs="Times New Roman"/>
      <w:sz w:val="24"/>
      <w:szCs w:val="24"/>
      <w:lang w:eastAsia="ru-RU"/>
    </w:rPr>
  </w:style>
  <w:style w:type="paragraph" w:styleId="afffa">
    <w:name w:val="List"/>
    <w:basedOn w:val="a"/>
    <w:rsid w:val="009A102D"/>
    <w:pPr>
      <w:overflowPunct w:val="0"/>
      <w:autoSpaceDE w:val="0"/>
      <w:autoSpaceDN w:val="0"/>
      <w:adjustRightInd w:val="0"/>
      <w:spacing w:before="0" w:after="0" w:line="240" w:lineRule="auto"/>
      <w:ind w:left="283" w:hanging="283"/>
      <w:textAlignment w:val="baseline"/>
    </w:pPr>
    <w:rPr>
      <w:rFonts w:ascii="Times New Roman" w:eastAsia="Times New Roman" w:hAnsi="Times New Roman" w:cs="Times New Roman"/>
      <w:sz w:val="24"/>
      <w:szCs w:val="24"/>
      <w:lang w:eastAsia="ru-RU"/>
    </w:rPr>
  </w:style>
  <w:style w:type="paragraph" w:customStyle="1" w:styleId="afffb">
    <w:name w:val="Основа"/>
    <w:basedOn w:val="a"/>
    <w:rsid w:val="009A102D"/>
    <w:pPr>
      <w:spacing w:before="120" w:after="0" w:line="240" w:lineRule="auto"/>
      <w:ind w:firstLine="720"/>
      <w:jc w:val="both"/>
    </w:pPr>
    <w:rPr>
      <w:rFonts w:ascii="Times New Roman" w:eastAsia="Times New Roman" w:hAnsi="Times New Roman" w:cs="Times New Roman"/>
      <w:sz w:val="24"/>
      <w:lang w:eastAsia="ru-RU"/>
    </w:rPr>
  </w:style>
  <w:style w:type="paragraph" w:styleId="afffc">
    <w:name w:val="Block Text"/>
    <w:basedOn w:val="a"/>
    <w:rsid w:val="009A102D"/>
    <w:pPr>
      <w:spacing w:before="0" w:after="0" w:line="240" w:lineRule="auto"/>
      <w:ind w:left="-709" w:right="-908"/>
    </w:pPr>
    <w:rPr>
      <w:rFonts w:ascii="Times New Roman" w:eastAsia="Times New Roman" w:hAnsi="Times New Roman" w:cs="Times New Roman"/>
      <w:kern w:val="16"/>
      <w:sz w:val="24"/>
      <w:lang w:eastAsia="ru-RU"/>
    </w:rPr>
  </w:style>
  <w:style w:type="paragraph" w:customStyle="1" w:styleId="xl25">
    <w:name w:val="xl25"/>
    <w:basedOn w:val="a"/>
    <w:rsid w:val="009A102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3">
    <w:name w:val="Сетка таблицы4"/>
    <w:basedOn w:val="a1"/>
    <w:next w:val="af7"/>
    <w:rsid w:val="009A102D"/>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1"/>
    <w:next w:val="af7"/>
    <w:rsid w:val="009A102D"/>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rsid w:val="009A102D"/>
    <w:pPr>
      <w:widowControl w:val="0"/>
      <w:autoSpaceDE w:val="0"/>
      <w:autoSpaceDN w:val="0"/>
      <w:adjustRightInd w:val="0"/>
      <w:spacing w:before="0" w:after="0" w:line="240" w:lineRule="auto"/>
      <w:ind w:right="19772" w:firstLine="720"/>
    </w:pPr>
    <w:rPr>
      <w:rFonts w:ascii="Arial" w:eastAsia="Times New Roman" w:hAnsi="Arial" w:cs="Arial"/>
      <w:sz w:val="20"/>
      <w:szCs w:val="20"/>
      <w:lang w:eastAsia="ru-RU"/>
    </w:rPr>
  </w:style>
  <w:style w:type="character" w:customStyle="1" w:styleId="apple-converted-space">
    <w:name w:val="apple-converted-space"/>
    <w:basedOn w:val="a0"/>
    <w:rsid w:val="009A102D"/>
  </w:style>
  <w:style w:type="paragraph" w:customStyle="1" w:styleId="1a">
    <w:name w:val="Знак1"/>
    <w:basedOn w:val="a"/>
    <w:rsid w:val="009A102D"/>
    <w:pPr>
      <w:spacing w:before="100" w:beforeAutospacing="1" w:after="100" w:afterAutospacing="1" w:line="240" w:lineRule="auto"/>
    </w:pPr>
    <w:rPr>
      <w:rFonts w:ascii="Tahoma" w:eastAsia="Times New Roman" w:hAnsi="Tahoma" w:cs="Times New Roman"/>
      <w:lang w:val="en-US"/>
    </w:rPr>
  </w:style>
  <w:style w:type="paragraph" w:customStyle="1" w:styleId="2d">
    <w:name w:val="Знак Знак Знак2 Знак Знак Знак Знак"/>
    <w:basedOn w:val="a"/>
    <w:rsid w:val="009A102D"/>
    <w:pPr>
      <w:spacing w:before="0" w:after="0" w:line="240" w:lineRule="auto"/>
    </w:pPr>
    <w:rPr>
      <w:rFonts w:ascii="Verdana" w:eastAsia="Times New Roman" w:hAnsi="Verdana" w:cs="Verdana"/>
      <w:lang w:val="en-US"/>
    </w:rPr>
  </w:style>
  <w:style w:type="paragraph" w:customStyle="1" w:styleId="2e">
    <w:name w:val="Обычный2"/>
    <w:rsid w:val="009A102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f">
    <w:name w:val="Абзац списка2"/>
    <w:basedOn w:val="a"/>
    <w:rsid w:val="009A102D"/>
    <w:pPr>
      <w:spacing w:before="0"/>
      <w:ind w:left="720"/>
    </w:pPr>
    <w:rPr>
      <w:rFonts w:ascii="Calibri" w:eastAsia="Times New Roman" w:hAnsi="Calibri" w:cs="Times New Roman"/>
      <w:sz w:val="22"/>
      <w:szCs w:val="22"/>
    </w:rPr>
  </w:style>
  <w:style w:type="character" w:customStyle="1" w:styleId="at-firm-card-address-name">
    <w:name w:val="at-firm-card-address-name"/>
    <w:basedOn w:val="a0"/>
    <w:rsid w:val="009A102D"/>
  </w:style>
  <w:style w:type="paragraph" w:customStyle="1" w:styleId="ConsPlusNormal">
    <w:name w:val="ConsPlusNormal"/>
    <w:rsid w:val="009A102D"/>
    <w:pPr>
      <w:autoSpaceDE w:val="0"/>
      <w:autoSpaceDN w:val="0"/>
      <w:spacing w:before="0" w:after="0" w:line="240" w:lineRule="auto"/>
      <w:ind w:firstLine="720"/>
    </w:pPr>
    <w:rPr>
      <w:rFonts w:ascii="Arial" w:eastAsia="Times New Roman" w:hAnsi="Arial" w:cs="Arial"/>
      <w:sz w:val="20"/>
      <w:szCs w:val="20"/>
      <w:lang w:eastAsia="ru-RU"/>
    </w:rPr>
  </w:style>
  <w:style w:type="paragraph" w:customStyle="1" w:styleId="2f0">
    <w:name w:val="2ежегодник"/>
    <w:rsid w:val="009A102D"/>
    <w:pPr>
      <w:spacing w:before="120" w:after="120" w:line="240" w:lineRule="auto"/>
      <w:jc w:val="center"/>
      <w:outlineLvl w:val="1"/>
    </w:pPr>
    <w:rPr>
      <w:rFonts w:ascii="Times New Roman" w:eastAsia="Times New Roman" w:hAnsi="Times New Roman" w:cs="Times New Roman"/>
      <w:b/>
      <w:lang w:eastAsia="ru-RU"/>
    </w:rPr>
  </w:style>
  <w:style w:type="character" w:customStyle="1" w:styleId="street">
    <w:name w:val="street"/>
    <w:basedOn w:val="a0"/>
    <w:rsid w:val="009A102D"/>
  </w:style>
  <w:style w:type="paragraph" w:customStyle="1" w:styleId="1b">
    <w:name w:val="Абзац списка1"/>
    <w:basedOn w:val="a"/>
    <w:rsid w:val="009A102D"/>
    <w:pPr>
      <w:spacing w:before="0"/>
      <w:ind w:left="720"/>
      <w:contextualSpacing/>
    </w:pPr>
    <w:rPr>
      <w:rFonts w:ascii="Calibri" w:eastAsia="Times New Roman" w:hAnsi="Calibri" w:cs="Times New Roman"/>
      <w:sz w:val="22"/>
      <w:szCs w:val="22"/>
    </w:rPr>
  </w:style>
  <w:style w:type="paragraph" w:customStyle="1" w:styleId="ConsPlusNonformat">
    <w:name w:val="ConsPlusNonformat"/>
    <w:uiPriority w:val="99"/>
    <w:rsid w:val="009A102D"/>
    <w:pPr>
      <w:autoSpaceDE w:val="0"/>
      <w:autoSpaceDN w:val="0"/>
      <w:adjustRightInd w:val="0"/>
      <w:spacing w:before="0" w:after="0" w:line="240" w:lineRule="auto"/>
    </w:pPr>
    <w:rPr>
      <w:rFonts w:ascii="Courier New" w:eastAsia="Times New Roman" w:hAnsi="Courier New" w:cs="Courier New"/>
      <w:sz w:val="20"/>
      <w:szCs w:val="20"/>
      <w:lang w:eastAsia="ru-RU"/>
    </w:rPr>
  </w:style>
  <w:style w:type="character" w:customStyle="1" w:styleId="locality">
    <w:name w:val="locality"/>
    <w:basedOn w:val="a0"/>
    <w:rsid w:val="009A102D"/>
  </w:style>
  <w:style w:type="character" w:customStyle="1" w:styleId="street-address">
    <w:name w:val="street-address"/>
    <w:basedOn w:val="a0"/>
    <w:rsid w:val="009A102D"/>
  </w:style>
  <w:style w:type="character" w:customStyle="1" w:styleId="affe">
    <w:name w:val="Обычный (веб) Знак"/>
    <w:aliases w:val="Обычный (Web) Знак"/>
    <w:link w:val="affd"/>
    <w:rsid w:val="009A102D"/>
    <w:rPr>
      <w:rFonts w:ascii="Times New Roman" w:eastAsia="Times New Roman" w:hAnsi="Times New Roman" w:cs="Times New Roman"/>
      <w:sz w:val="24"/>
      <w:szCs w:val="24"/>
      <w:lang w:eastAsia="ru-RU"/>
    </w:rPr>
  </w:style>
  <w:style w:type="paragraph" w:customStyle="1" w:styleId="Style1">
    <w:name w:val="Style1"/>
    <w:basedOn w:val="a"/>
    <w:uiPriority w:val="99"/>
    <w:rsid w:val="009A102D"/>
    <w:pPr>
      <w:widowControl w:val="0"/>
      <w:autoSpaceDE w:val="0"/>
      <w:autoSpaceDN w:val="0"/>
      <w:adjustRightInd w:val="0"/>
      <w:spacing w:before="0" w:after="0" w:line="400" w:lineRule="exact"/>
      <w:jc w:val="center"/>
    </w:pPr>
    <w:rPr>
      <w:rFonts w:ascii="Times New Roman" w:eastAsia="Times New Roman" w:hAnsi="Times New Roman" w:cs="Times New Roman"/>
      <w:sz w:val="24"/>
      <w:szCs w:val="24"/>
      <w:lang w:eastAsia="ru-RU"/>
    </w:rPr>
  </w:style>
  <w:style w:type="character" w:styleId="afffd">
    <w:name w:val="FollowedHyperlink"/>
    <w:basedOn w:val="a0"/>
    <w:uiPriority w:val="99"/>
    <w:semiHidden/>
    <w:unhideWhenUsed/>
    <w:rsid w:val="009A102D"/>
    <w:rPr>
      <w:color w:val="800080"/>
      <w:u w:val="single"/>
    </w:rPr>
  </w:style>
  <w:style w:type="paragraph" w:customStyle="1" w:styleId="xl66">
    <w:name w:val="xl66"/>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7">
    <w:name w:val="xl67"/>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8">
    <w:name w:val="xl68"/>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9">
    <w:name w:val="xl69"/>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0">
    <w:name w:val="xl70"/>
    <w:basedOn w:val="a"/>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1">
    <w:name w:val="xl71"/>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72">
    <w:name w:val="xl72"/>
    <w:basedOn w:val="a"/>
    <w:rsid w:val="009A10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3">
    <w:name w:val="xl73"/>
    <w:basedOn w:val="a"/>
    <w:rsid w:val="009A10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4">
    <w:name w:val="xl74"/>
    <w:basedOn w:val="a"/>
    <w:rsid w:val="009A102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5">
    <w:name w:val="xl75"/>
    <w:basedOn w:val="a"/>
    <w:rsid w:val="009A102D"/>
    <w:pPr>
      <w:pBdr>
        <w:top w:val="single" w:sz="4" w:space="0" w:color="auto"/>
        <w:left w:val="single" w:sz="4" w:space="0" w:color="auto"/>
        <w:bottom w:val="single" w:sz="4" w:space="0" w:color="auto"/>
        <w:right w:val="single" w:sz="4" w:space="0" w:color="auto"/>
      </w:pBdr>
      <w:shd w:val="clear" w:color="000000" w:fill="CF8B31"/>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
    <w:rsid w:val="009A102D"/>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color w:val="FFFFFF"/>
      <w:sz w:val="24"/>
      <w:szCs w:val="24"/>
      <w:lang w:eastAsia="ru-RU"/>
    </w:rPr>
  </w:style>
  <w:style w:type="paragraph" w:customStyle="1" w:styleId="xl77">
    <w:name w:val="xl77"/>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8">
    <w:name w:val="xl78"/>
    <w:basedOn w:val="a"/>
    <w:rsid w:val="009A102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9">
    <w:name w:val="xl79"/>
    <w:basedOn w:val="a"/>
    <w:rsid w:val="009A102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0">
    <w:name w:val="xl80"/>
    <w:basedOn w:val="a"/>
    <w:rsid w:val="009A10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81">
    <w:name w:val="xl81"/>
    <w:basedOn w:val="a"/>
    <w:rsid w:val="009A102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2">
    <w:name w:val="xl82"/>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3">
    <w:name w:val="xl83"/>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9A10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
    <w:rsid w:val="009A10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7">
    <w:name w:val="xl87"/>
    <w:basedOn w:val="a"/>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8">
    <w:name w:val="xl88"/>
    <w:basedOn w:val="a"/>
    <w:rsid w:val="009A102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9">
    <w:name w:val="xl89"/>
    <w:basedOn w:val="a"/>
    <w:rsid w:val="009A102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9A102D"/>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1">
    <w:name w:val="xl91"/>
    <w:basedOn w:val="a"/>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9A102D"/>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4">
    <w:name w:val="xl94"/>
    <w:basedOn w:val="a"/>
    <w:rsid w:val="009A102D"/>
    <w:pPr>
      <w:pBdr>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5">
    <w:name w:val="xl95"/>
    <w:basedOn w:val="a"/>
    <w:rsid w:val="009A102D"/>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table" w:customStyle="1" w:styleId="1c">
    <w:name w:val="Стиль таблицы1"/>
    <w:basedOn w:val="a1"/>
    <w:rsid w:val="009A102D"/>
    <w:pPr>
      <w:spacing w:before="0"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3a">
    <w:name w:val="Обычный3"/>
    <w:rsid w:val="009A102D"/>
    <w:pPr>
      <w:spacing w:before="0" w:after="0" w:line="240" w:lineRule="auto"/>
    </w:pPr>
    <w:rPr>
      <w:rFonts w:ascii="Times New Roman" w:eastAsia="Times New Roman" w:hAnsi="Times New Roman" w:cs="Times New Roman"/>
      <w:szCs w:val="20"/>
      <w:lang w:eastAsia="ru-RU"/>
    </w:rPr>
  </w:style>
  <w:style w:type="paragraph" w:customStyle="1" w:styleId="ConsPlusCell">
    <w:name w:val="ConsPlusCell"/>
    <w:uiPriority w:val="99"/>
    <w:rsid w:val="009A102D"/>
    <w:pPr>
      <w:autoSpaceDE w:val="0"/>
      <w:autoSpaceDN w:val="0"/>
      <w:adjustRightInd w:val="0"/>
      <w:spacing w:before="0" w:after="0" w:line="240" w:lineRule="auto"/>
    </w:pPr>
    <w:rPr>
      <w:rFonts w:ascii="Calibri" w:hAnsi="Calibri" w:cs="Calibri"/>
      <w:sz w:val="20"/>
      <w:szCs w:val="20"/>
    </w:rPr>
  </w:style>
  <w:style w:type="paragraph" w:customStyle="1" w:styleId="111">
    <w:name w:val="Заголовок 11"/>
    <w:basedOn w:val="a"/>
    <w:next w:val="a"/>
    <w:uiPriority w:val="9"/>
    <w:qFormat/>
    <w:rsid w:val="003510E9"/>
    <w:pPr>
      <w:pBdr>
        <w:top w:val="single" w:sz="24" w:space="0" w:color="72A376"/>
        <w:left w:val="single" w:sz="24" w:space="0" w:color="72A376"/>
        <w:bottom w:val="single" w:sz="24" w:space="0" w:color="72A376"/>
        <w:right w:val="single" w:sz="24" w:space="0" w:color="72A376"/>
      </w:pBdr>
      <w:shd w:val="clear" w:color="auto" w:fill="72A376"/>
      <w:spacing w:after="0"/>
      <w:outlineLvl w:val="0"/>
    </w:pPr>
    <w:rPr>
      <w:rFonts w:eastAsiaTheme="minorHAnsi"/>
      <w:b/>
      <w:bCs/>
      <w:caps/>
      <w:color w:val="FFFFFF"/>
      <w:spacing w:val="15"/>
      <w:sz w:val="22"/>
      <w:szCs w:val="22"/>
    </w:rPr>
  </w:style>
  <w:style w:type="paragraph" w:customStyle="1" w:styleId="312">
    <w:name w:val="Заголовок 31"/>
    <w:basedOn w:val="a"/>
    <w:next w:val="a"/>
    <w:uiPriority w:val="9"/>
    <w:unhideWhenUsed/>
    <w:qFormat/>
    <w:rsid w:val="003510E9"/>
    <w:pPr>
      <w:pBdr>
        <w:top w:val="single" w:sz="6" w:space="2" w:color="72A376"/>
        <w:left w:val="single" w:sz="6" w:space="2" w:color="72A376"/>
      </w:pBdr>
      <w:spacing w:before="300" w:after="0"/>
      <w:outlineLvl w:val="2"/>
    </w:pPr>
    <w:rPr>
      <w:rFonts w:eastAsia="Times New Roman"/>
      <w:caps/>
      <w:color w:val="365338"/>
      <w:spacing w:val="15"/>
      <w:sz w:val="22"/>
      <w:szCs w:val="22"/>
    </w:rPr>
  </w:style>
  <w:style w:type="paragraph" w:customStyle="1" w:styleId="410">
    <w:name w:val="Заголовок 41"/>
    <w:basedOn w:val="a"/>
    <w:next w:val="a"/>
    <w:uiPriority w:val="9"/>
    <w:unhideWhenUsed/>
    <w:qFormat/>
    <w:rsid w:val="003510E9"/>
    <w:pPr>
      <w:pBdr>
        <w:top w:val="dotted" w:sz="6" w:space="2" w:color="72A376"/>
        <w:left w:val="dotted" w:sz="6" w:space="2" w:color="72A376"/>
      </w:pBdr>
      <w:spacing w:before="300" w:after="0"/>
      <w:outlineLvl w:val="3"/>
    </w:pPr>
    <w:rPr>
      <w:rFonts w:eastAsia="Times New Roman"/>
      <w:caps/>
      <w:color w:val="527D55"/>
      <w:spacing w:val="10"/>
      <w:sz w:val="22"/>
      <w:szCs w:val="22"/>
    </w:rPr>
  </w:style>
  <w:style w:type="paragraph" w:customStyle="1" w:styleId="510">
    <w:name w:val="Заголовок 51"/>
    <w:basedOn w:val="a"/>
    <w:next w:val="a"/>
    <w:uiPriority w:val="9"/>
    <w:unhideWhenUsed/>
    <w:qFormat/>
    <w:rsid w:val="003510E9"/>
    <w:pPr>
      <w:pBdr>
        <w:bottom w:val="single" w:sz="6" w:space="1" w:color="72A376"/>
      </w:pBdr>
      <w:spacing w:before="300" w:after="0"/>
      <w:outlineLvl w:val="4"/>
    </w:pPr>
    <w:rPr>
      <w:rFonts w:eastAsia="Times New Roman"/>
      <w:caps/>
      <w:color w:val="527D55"/>
      <w:spacing w:val="10"/>
      <w:sz w:val="22"/>
      <w:szCs w:val="22"/>
    </w:rPr>
  </w:style>
  <w:style w:type="paragraph" w:customStyle="1" w:styleId="611">
    <w:name w:val="Заголовок 61"/>
    <w:basedOn w:val="a"/>
    <w:next w:val="a"/>
    <w:uiPriority w:val="9"/>
    <w:unhideWhenUsed/>
    <w:qFormat/>
    <w:rsid w:val="003510E9"/>
    <w:pPr>
      <w:pBdr>
        <w:bottom w:val="dotted" w:sz="6" w:space="1" w:color="72A376"/>
      </w:pBdr>
      <w:spacing w:before="300" w:after="0"/>
      <w:outlineLvl w:val="5"/>
    </w:pPr>
    <w:rPr>
      <w:rFonts w:eastAsia="Times New Roman"/>
      <w:caps/>
      <w:color w:val="527D55"/>
      <w:spacing w:val="10"/>
      <w:sz w:val="22"/>
      <w:szCs w:val="22"/>
    </w:rPr>
  </w:style>
  <w:style w:type="paragraph" w:customStyle="1" w:styleId="710">
    <w:name w:val="Заголовок 71"/>
    <w:basedOn w:val="a"/>
    <w:next w:val="a"/>
    <w:uiPriority w:val="9"/>
    <w:unhideWhenUsed/>
    <w:qFormat/>
    <w:rsid w:val="003510E9"/>
    <w:pPr>
      <w:spacing w:before="300" w:after="0"/>
      <w:outlineLvl w:val="6"/>
    </w:pPr>
    <w:rPr>
      <w:rFonts w:eastAsia="Times New Roman"/>
      <w:caps/>
      <w:color w:val="527D55"/>
      <w:spacing w:val="10"/>
      <w:sz w:val="22"/>
      <w:szCs w:val="22"/>
    </w:rPr>
  </w:style>
  <w:style w:type="character" w:customStyle="1" w:styleId="1d">
    <w:name w:val="Гиперссылка1"/>
    <w:basedOn w:val="a0"/>
    <w:uiPriority w:val="99"/>
    <w:unhideWhenUsed/>
    <w:rsid w:val="003510E9"/>
    <w:rPr>
      <w:color w:val="DB5353"/>
      <w:u w:val="single"/>
    </w:rPr>
  </w:style>
  <w:style w:type="paragraph" w:customStyle="1" w:styleId="1e">
    <w:name w:val="Название объекта1"/>
    <w:basedOn w:val="a"/>
    <w:next w:val="a"/>
    <w:uiPriority w:val="35"/>
    <w:unhideWhenUsed/>
    <w:qFormat/>
    <w:rsid w:val="003510E9"/>
    <w:rPr>
      <w:rFonts w:eastAsia="Times New Roman"/>
      <w:b/>
      <w:bCs/>
      <w:color w:val="527D55"/>
      <w:sz w:val="16"/>
      <w:szCs w:val="16"/>
    </w:rPr>
  </w:style>
  <w:style w:type="paragraph" w:customStyle="1" w:styleId="1f">
    <w:name w:val="Название1"/>
    <w:basedOn w:val="a"/>
    <w:next w:val="a"/>
    <w:uiPriority w:val="10"/>
    <w:qFormat/>
    <w:rsid w:val="003510E9"/>
    <w:pPr>
      <w:spacing w:before="720"/>
    </w:pPr>
    <w:rPr>
      <w:rFonts w:eastAsia="Times New Roman"/>
      <w:caps/>
      <w:color w:val="72A376"/>
      <w:spacing w:val="10"/>
      <w:kern w:val="28"/>
      <w:sz w:val="52"/>
      <w:szCs w:val="52"/>
    </w:rPr>
  </w:style>
  <w:style w:type="paragraph" w:customStyle="1" w:styleId="1f0">
    <w:name w:val="Подзаголовок1"/>
    <w:basedOn w:val="a"/>
    <w:next w:val="a"/>
    <w:uiPriority w:val="11"/>
    <w:qFormat/>
    <w:rsid w:val="003510E9"/>
    <w:pPr>
      <w:spacing w:after="1000" w:line="240" w:lineRule="auto"/>
    </w:pPr>
    <w:rPr>
      <w:rFonts w:eastAsia="Times New Roman"/>
      <w:caps/>
      <w:color w:val="595959"/>
      <w:spacing w:val="10"/>
      <w:sz w:val="24"/>
      <w:szCs w:val="24"/>
    </w:rPr>
  </w:style>
  <w:style w:type="character" w:customStyle="1" w:styleId="1f1">
    <w:name w:val="Выделение1"/>
    <w:uiPriority w:val="20"/>
    <w:qFormat/>
    <w:rsid w:val="003510E9"/>
    <w:rPr>
      <w:caps/>
      <w:color w:val="365338"/>
      <w:spacing w:val="5"/>
    </w:rPr>
  </w:style>
  <w:style w:type="paragraph" w:customStyle="1" w:styleId="1f2">
    <w:name w:val="Выделенная цитата1"/>
    <w:basedOn w:val="a"/>
    <w:next w:val="a"/>
    <w:uiPriority w:val="30"/>
    <w:qFormat/>
    <w:rsid w:val="003510E9"/>
    <w:pPr>
      <w:pBdr>
        <w:top w:val="single" w:sz="4" w:space="10" w:color="72A376"/>
        <w:left w:val="single" w:sz="4" w:space="10" w:color="72A376"/>
      </w:pBdr>
      <w:spacing w:after="0"/>
      <w:ind w:left="1296" w:right="1152"/>
      <w:jc w:val="both"/>
    </w:pPr>
    <w:rPr>
      <w:rFonts w:eastAsia="Times New Roman"/>
      <w:i/>
      <w:iCs/>
      <w:color w:val="72A376"/>
    </w:rPr>
  </w:style>
  <w:style w:type="character" w:customStyle="1" w:styleId="1f3">
    <w:name w:val="Слабое выделение1"/>
    <w:uiPriority w:val="19"/>
    <w:qFormat/>
    <w:rsid w:val="003510E9"/>
    <w:rPr>
      <w:i/>
      <w:iCs/>
      <w:color w:val="365338"/>
    </w:rPr>
  </w:style>
  <w:style w:type="character" w:customStyle="1" w:styleId="1f4">
    <w:name w:val="Сильное выделение1"/>
    <w:uiPriority w:val="21"/>
    <w:qFormat/>
    <w:rsid w:val="003510E9"/>
    <w:rPr>
      <w:b/>
      <w:bCs/>
      <w:caps/>
      <w:color w:val="365338"/>
      <w:spacing w:val="10"/>
    </w:rPr>
  </w:style>
  <w:style w:type="character" w:customStyle="1" w:styleId="1f5">
    <w:name w:val="Слабая ссылка1"/>
    <w:uiPriority w:val="31"/>
    <w:qFormat/>
    <w:rsid w:val="003510E9"/>
    <w:rPr>
      <w:b/>
      <w:bCs/>
      <w:color w:val="72A376"/>
    </w:rPr>
  </w:style>
  <w:style w:type="character" w:customStyle="1" w:styleId="1f6">
    <w:name w:val="Сильная ссылка1"/>
    <w:uiPriority w:val="32"/>
    <w:qFormat/>
    <w:rsid w:val="003510E9"/>
    <w:rPr>
      <w:b/>
      <w:bCs/>
      <w:i/>
      <w:iCs/>
      <w:caps/>
      <w:color w:val="72A376"/>
    </w:rPr>
  </w:style>
  <w:style w:type="character" w:customStyle="1" w:styleId="112">
    <w:name w:val="Заголовок 1 Знак1"/>
    <w:basedOn w:val="a0"/>
    <w:uiPriority w:val="9"/>
    <w:rsid w:val="003510E9"/>
    <w:rPr>
      <w:rFonts w:asciiTheme="majorHAnsi" w:eastAsiaTheme="majorEastAsia" w:hAnsiTheme="majorHAnsi" w:cstheme="majorBidi"/>
      <w:b/>
      <w:bCs/>
      <w:color w:val="527D55" w:themeColor="accent1" w:themeShade="BF"/>
      <w:sz w:val="28"/>
      <w:szCs w:val="28"/>
    </w:rPr>
  </w:style>
  <w:style w:type="paragraph" w:customStyle="1" w:styleId="113">
    <w:name w:val="Текст сноски Знак Знак1 Знак Знак Знак Знак1"/>
    <w:basedOn w:val="a"/>
    <w:next w:val="aff"/>
    <w:uiPriority w:val="99"/>
    <w:unhideWhenUsed/>
    <w:rsid w:val="003510E9"/>
    <w:pPr>
      <w:spacing w:before="0" w:after="0" w:line="240" w:lineRule="auto"/>
    </w:pPr>
    <w:rPr>
      <w:rFonts w:eastAsia="Calibri"/>
    </w:rPr>
  </w:style>
  <w:style w:type="numbering" w:customStyle="1" w:styleId="114">
    <w:name w:val="Нет списка11"/>
    <w:next w:val="a2"/>
    <w:semiHidden/>
    <w:rsid w:val="003510E9"/>
  </w:style>
  <w:style w:type="character" w:customStyle="1" w:styleId="212">
    <w:name w:val="Заголовок 2 Знак1"/>
    <w:basedOn w:val="a0"/>
    <w:uiPriority w:val="9"/>
    <w:semiHidden/>
    <w:rsid w:val="003510E9"/>
    <w:rPr>
      <w:rFonts w:asciiTheme="majorHAnsi" w:eastAsiaTheme="majorEastAsia" w:hAnsiTheme="majorHAnsi" w:cstheme="majorBidi"/>
      <w:b/>
      <w:bCs/>
      <w:color w:val="72A376" w:themeColor="accent1"/>
      <w:sz w:val="26"/>
      <w:szCs w:val="26"/>
    </w:rPr>
  </w:style>
  <w:style w:type="character" w:customStyle="1" w:styleId="313">
    <w:name w:val="Заголовок 3 Знак1"/>
    <w:basedOn w:val="a0"/>
    <w:uiPriority w:val="9"/>
    <w:semiHidden/>
    <w:rsid w:val="003510E9"/>
    <w:rPr>
      <w:rFonts w:asciiTheme="majorHAnsi" w:eastAsiaTheme="majorEastAsia" w:hAnsiTheme="majorHAnsi" w:cstheme="majorBidi"/>
      <w:b/>
      <w:bCs/>
      <w:color w:val="72A376" w:themeColor="accent1"/>
    </w:rPr>
  </w:style>
  <w:style w:type="character" w:customStyle="1" w:styleId="411">
    <w:name w:val="Заголовок 4 Знак1"/>
    <w:basedOn w:val="a0"/>
    <w:uiPriority w:val="9"/>
    <w:semiHidden/>
    <w:rsid w:val="003510E9"/>
    <w:rPr>
      <w:rFonts w:asciiTheme="majorHAnsi" w:eastAsiaTheme="majorEastAsia" w:hAnsiTheme="majorHAnsi" w:cstheme="majorBidi"/>
      <w:b/>
      <w:bCs/>
      <w:i/>
      <w:iCs/>
      <w:color w:val="72A376" w:themeColor="accent1"/>
    </w:rPr>
  </w:style>
  <w:style w:type="character" w:customStyle="1" w:styleId="511">
    <w:name w:val="Заголовок 5 Знак1"/>
    <w:basedOn w:val="a0"/>
    <w:uiPriority w:val="9"/>
    <w:semiHidden/>
    <w:rsid w:val="003510E9"/>
    <w:rPr>
      <w:rFonts w:asciiTheme="majorHAnsi" w:eastAsiaTheme="majorEastAsia" w:hAnsiTheme="majorHAnsi" w:cstheme="majorBidi"/>
      <w:color w:val="365338" w:themeColor="accent1" w:themeShade="7F"/>
    </w:rPr>
  </w:style>
  <w:style w:type="character" w:customStyle="1" w:styleId="612">
    <w:name w:val="Заголовок 6 Знак1"/>
    <w:basedOn w:val="a0"/>
    <w:uiPriority w:val="9"/>
    <w:semiHidden/>
    <w:rsid w:val="003510E9"/>
    <w:rPr>
      <w:rFonts w:asciiTheme="majorHAnsi" w:eastAsiaTheme="majorEastAsia" w:hAnsiTheme="majorHAnsi" w:cstheme="majorBidi"/>
      <w:i/>
      <w:iCs/>
      <w:color w:val="365338" w:themeColor="accent1" w:themeShade="7F"/>
    </w:rPr>
  </w:style>
  <w:style w:type="character" w:customStyle="1" w:styleId="711">
    <w:name w:val="Заголовок 7 Знак1"/>
    <w:basedOn w:val="a0"/>
    <w:uiPriority w:val="9"/>
    <w:semiHidden/>
    <w:rsid w:val="003510E9"/>
    <w:rPr>
      <w:rFonts w:asciiTheme="majorHAnsi" w:eastAsiaTheme="majorEastAsia" w:hAnsiTheme="majorHAnsi" w:cstheme="majorBidi"/>
      <w:i/>
      <w:iCs/>
      <w:color w:val="404040" w:themeColor="text1" w:themeTint="BF"/>
    </w:rPr>
  </w:style>
  <w:style w:type="character" w:customStyle="1" w:styleId="1f7">
    <w:name w:val="Название Знак1"/>
    <w:basedOn w:val="a0"/>
    <w:uiPriority w:val="10"/>
    <w:rsid w:val="003510E9"/>
    <w:rPr>
      <w:rFonts w:asciiTheme="majorHAnsi" w:eastAsiaTheme="majorEastAsia" w:hAnsiTheme="majorHAnsi" w:cstheme="majorBidi"/>
      <w:color w:val="4D4F3F" w:themeColor="text2" w:themeShade="BF"/>
      <w:spacing w:val="5"/>
      <w:kern w:val="28"/>
      <w:sz w:val="52"/>
      <w:szCs w:val="52"/>
    </w:rPr>
  </w:style>
  <w:style w:type="character" w:customStyle="1" w:styleId="1f8">
    <w:name w:val="Подзаголовок Знак1"/>
    <w:basedOn w:val="a0"/>
    <w:uiPriority w:val="11"/>
    <w:rsid w:val="003510E9"/>
    <w:rPr>
      <w:rFonts w:asciiTheme="majorHAnsi" w:eastAsiaTheme="majorEastAsia" w:hAnsiTheme="majorHAnsi" w:cstheme="majorBidi"/>
      <w:i/>
      <w:iCs/>
      <w:color w:val="72A376" w:themeColor="accent1"/>
      <w:spacing w:val="15"/>
      <w:sz w:val="24"/>
      <w:szCs w:val="24"/>
    </w:rPr>
  </w:style>
  <w:style w:type="character" w:customStyle="1" w:styleId="1f9">
    <w:name w:val="Выделенная цитата Знак1"/>
    <w:basedOn w:val="a0"/>
    <w:uiPriority w:val="30"/>
    <w:rsid w:val="003510E9"/>
    <w:rPr>
      <w:b/>
      <w:bCs/>
      <w:i/>
      <w:iCs/>
      <w:color w:val="72A376" w:themeColor="accent1"/>
    </w:rPr>
  </w:style>
  <w:style w:type="character" w:customStyle="1" w:styleId="1fa">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0"/>
    <w:uiPriority w:val="99"/>
    <w:semiHidden/>
    <w:rsid w:val="003510E9"/>
    <w:rPr>
      <w:sz w:val="20"/>
      <w:szCs w:val="20"/>
    </w:rPr>
  </w:style>
  <w:style w:type="numbering" w:customStyle="1" w:styleId="3b">
    <w:name w:val="Нет списка3"/>
    <w:next w:val="a2"/>
    <w:uiPriority w:val="99"/>
    <w:semiHidden/>
    <w:unhideWhenUsed/>
    <w:rsid w:val="003510E9"/>
  </w:style>
  <w:style w:type="table" w:customStyle="1" w:styleId="62">
    <w:name w:val="Сетка таблицы6"/>
    <w:basedOn w:val="a1"/>
    <w:next w:val="af7"/>
    <w:rsid w:val="003510E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Название объекта2"/>
    <w:basedOn w:val="a"/>
    <w:next w:val="a"/>
    <w:uiPriority w:val="35"/>
    <w:semiHidden/>
    <w:unhideWhenUsed/>
    <w:qFormat/>
    <w:rsid w:val="003510E9"/>
    <w:rPr>
      <w:rFonts w:eastAsia="Times New Roman"/>
      <w:b/>
      <w:bCs/>
      <w:color w:val="527D55"/>
      <w:sz w:val="16"/>
      <w:szCs w:val="16"/>
    </w:rPr>
  </w:style>
  <w:style w:type="numbering" w:customStyle="1" w:styleId="120">
    <w:name w:val="Нет списка12"/>
    <w:next w:val="a2"/>
    <w:semiHidden/>
    <w:rsid w:val="003510E9"/>
  </w:style>
  <w:style w:type="numbering" w:customStyle="1" w:styleId="213">
    <w:name w:val="Нет списка21"/>
    <w:next w:val="a2"/>
    <w:semiHidden/>
    <w:rsid w:val="003510E9"/>
  </w:style>
  <w:style w:type="table" w:customStyle="1" w:styleId="412">
    <w:name w:val="Сетка таблицы41"/>
    <w:basedOn w:val="a1"/>
    <w:next w:val="af7"/>
    <w:rsid w:val="003510E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f7"/>
    <w:rsid w:val="003510E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
    <w:next w:val="a2"/>
    <w:uiPriority w:val="99"/>
    <w:semiHidden/>
    <w:unhideWhenUsed/>
    <w:rsid w:val="003510E9"/>
  </w:style>
  <w:style w:type="table" w:customStyle="1" w:styleId="82">
    <w:name w:val="Сетка таблицы8"/>
    <w:basedOn w:val="a1"/>
    <w:next w:val="af7"/>
    <w:rsid w:val="003510E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Название объекта3"/>
    <w:basedOn w:val="a"/>
    <w:next w:val="a"/>
    <w:uiPriority w:val="35"/>
    <w:semiHidden/>
    <w:unhideWhenUsed/>
    <w:qFormat/>
    <w:rsid w:val="003510E9"/>
    <w:rPr>
      <w:rFonts w:eastAsia="Times New Roman"/>
      <w:b/>
      <w:bCs/>
      <w:color w:val="527D55"/>
      <w:sz w:val="16"/>
      <w:szCs w:val="16"/>
    </w:rPr>
  </w:style>
  <w:style w:type="numbering" w:customStyle="1" w:styleId="130">
    <w:name w:val="Нет списка13"/>
    <w:next w:val="a2"/>
    <w:semiHidden/>
    <w:rsid w:val="003510E9"/>
  </w:style>
  <w:style w:type="numbering" w:customStyle="1" w:styleId="220">
    <w:name w:val="Нет списка22"/>
    <w:next w:val="a2"/>
    <w:semiHidden/>
    <w:rsid w:val="003510E9"/>
  </w:style>
  <w:style w:type="paragraph" w:customStyle="1" w:styleId="45">
    <w:name w:val="Обычный4"/>
    <w:rsid w:val="00625B0D"/>
    <w:pPr>
      <w:widowControl w:val="0"/>
      <w:suppressAutoHyphens/>
      <w:overflowPunct w:val="0"/>
      <w:autoSpaceDE w:val="0"/>
      <w:spacing w:before="0" w:after="0" w:line="240" w:lineRule="auto"/>
    </w:pPr>
    <w:rPr>
      <w:rFonts w:ascii="Times New Roman" w:eastAsia="Times New Roman" w:hAnsi="Times New Roman" w:cs="Times New Roman"/>
      <w:sz w:val="20"/>
      <w:szCs w:val="20"/>
      <w:lang w:eastAsia="ar-SA"/>
    </w:rPr>
  </w:style>
  <w:style w:type="character" w:customStyle="1" w:styleId="mw-headline">
    <w:name w:val="mw-headline"/>
    <w:basedOn w:val="a0"/>
    <w:rsid w:val="00625B0D"/>
  </w:style>
  <w:style w:type="character" w:customStyle="1" w:styleId="1fb">
    <w:name w:val="Основной шрифт абзаца1"/>
    <w:rsid w:val="00625B0D"/>
  </w:style>
  <w:style w:type="paragraph" w:customStyle="1" w:styleId="320">
    <w:name w:val="Основной текст с отступом 32"/>
    <w:basedOn w:val="a"/>
    <w:rsid w:val="00625B0D"/>
    <w:pPr>
      <w:widowControl w:val="0"/>
      <w:suppressAutoHyphens/>
      <w:spacing w:before="0" w:after="120" w:line="100" w:lineRule="atLeast"/>
      <w:ind w:left="283"/>
      <w:textAlignment w:val="baseline"/>
    </w:pPr>
    <w:rPr>
      <w:rFonts w:ascii="Times New Roman" w:eastAsia="Arial Unicode MS" w:hAnsi="Times New Roman" w:cs="Tahoma"/>
      <w:kern w:val="1"/>
      <w:sz w:val="16"/>
      <w:szCs w:val="16"/>
      <w:lang w:eastAsia="ru-RU" w:bidi="ru-RU"/>
    </w:rPr>
  </w:style>
  <w:style w:type="paragraph" w:customStyle="1" w:styleId="1fc">
    <w:name w:val="Основной текст1"/>
    <w:basedOn w:val="a"/>
    <w:link w:val="afffe"/>
    <w:rsid w:val="00625B0D"/>
    <w:pPr>
      <w:spacing w:before="60" w:after="60" w:line="240" w:lineRule="auto"/>
      <w:ind w:firstLine="567"/>
      <w:jc w:val="both"/>
    </w:pPr>
    <w:rPr>
      <w:rFonts w:ascii="Arial" w:eastAsia="Times New Roman" w:hAnsi="Arial" w:cs="Times New Roman"/>
      <w:sz w:val="22"/>
      <w:lang w:val="en-US" w:eastAsia="ru-RU"/>
    </w:rPr>
  </w:style>
  <w:style w:type="character" w:customStyle="1" w:styleId="1fd">
    <w:name w:val="Заголовок №1_"/>
    <w:link w:val="1fe"/>
    <w:uiPriority w:val="99"/>
    <w:locked/>
    <w:rsid w:val="00625B0D"/>
    <w:rPr>
      <w:b/>
      <w:bCs/>
      <w:spacing w:val="10"/>
      <w:sz w:val="72"/>
      <w:szCs w:val="72"/>
      <w:shd w:val="clear" w:color="auto" w:fill="FFFFFF"/>
    </w:rPr>
  </w:style>
  <w:style w:type="paragraph" w:customStyle="1" w:styleId="1fe">
    <w:name w:val="Заголовок №1"/>
    <w:basedOn w:val="a"/>
    <w:link w:val="1fd"/>
    <w:uiPriority w:val="99"/>
    <w:rsid w:val="00625B0D"/>
    <w:pPr>
      <w:widowControl w:val="0"/>
      <w:shd w:val="clear" w:color="auto" w:fill="FFFFFF"/>
      <w:spacing w:before="1980" w:after="600" w:line="240" w:lineRule="atLeast"/>
      <w:jc w:val="center"/>
      <w:outlineLvl w:val="0"/>
    </w:pPr>
    <w:rPr>
      <w:b/>
      <w:bCs/>
      <w:spacing w:val="10"/>
      <w:sz w:val="72"/>
      <w:szCs w:val="72"/>
    </w:rPr>
  </w:style>
  <w:style w:type="character" w:customStyle="1" w:styleId="copy">
    <w:name w:val="copy"/>
    <w:basedOn w:val="a0"/>
    <w:rsid w:val="00625B0D"/>
  </w:style>
  <w:style w:type="paragraph" w:customStyle="1" w:styleId="Style2">
    <w:name w:val="Style 2"/>
    <w:uiPriority w:val="99"/>
    <w:rsid w:val="00625B0D"/>
    <w:pPr>
      <w:widowControl w:val="0"/>
      <w:autoSpaceDE w:val="0"/>
      <w:autoSpaceDN w:val="0"/>
      <w:adjustRightInd w:val="0"/>
      <w:spacing w:before="0" w:after="0" w:line="240" w:lineRule="auto"/>
    </w:pPr>
    <w:rPr>
      <w:rFonts w:ascii="Times New Roman" w:eastAsia="Times New Roman" w:hAnsi="Times New Roman" w:cs="Times New Roman"/>
      <w:sz w:val="20"/>
      <w:szCs w:val="20"/>
      <w:lang w:val="en-US" w:eastAsia="ru-RU"/>
    </w:rPr>
  </w:style>
  <w:style w:type="paragraph" w:customStyle="1" w:styleId="Style10">
    <w:name w:val="Style 1"/>
    <w:uiPriority w:val="99"/>
    <w:rsid w:val="00625B0D"/>
    <w:pPr>
      <w:widowControl w:val="0"/>
      <w:autoSpaceDE w:val="0"/>
      <w:autoSpaceDN w:val="0"/>
      <w:spacing w:before="0" w:after="0" w:line="304" w:lineRule="auto"/>
    </w:pPr>
    <w:rPr>
      <w:rFonts w:ascii="Arial" w:eastAsia="Times New Roman" w:hAnsi="Arial" w:cs="Arial"/>
      <w:lang w:val="en-US" w:eastAsia="ru-RU"/>
    </w:rPr>
  </w:style>
  <w:style w:type="character" w:customStyle="1" w:styleId="CharacterStyle1">
    <w:name w:val="Character Style 1"/>
    <w:uiPriority w:val="99"/>
    <w:rsid w:val="00625B0D"/>
    <w:rPr>
      <w:rFonts w:ascii="Arial" w:hAnsi="Arial" w:cs="Arial"/>
      <w:sz w:val="22"/>
      <w:szCs w:val="22"/>
    </w:rPr>
  </w:style>
  <w:style w:type="paragraph" w:customStyle="1" w:styleId="140">
    <w:name w:val="НИР14"/>
    <w:basedOn w:val="a"/>
    <w:rsid w:val="00625B0D"/>
    <w:pPr>
      <w:spacing w:before="0" w:after="0" w:line="360" w:lineRule="auto"/>
      <w:ind w:firstLine="540"/>
      <w:jc w:val="both"/>
    </w:pPr>
    <w:rPr>
      <w:rFonts w:ascii="Times New Roman" w:eastAsia="Times New Roman" w:hAnsi="Times New Roman" w:cs="Times New Roman"/>
      <w:sz w:val="28"/>
      <w:szCs w:val="28"/>
      <w:lang w:eastAsia="ru-RU"/>
    </w:rPr>
  </w:style>
  <w:style w:type="paragraph" w:customStyle="1" w:styleId="affff">
    <w:name w:val="ПСП"/>
    <w:basedOn w:val="a"/>
    <w:rsid w:val="00625B0D"/>
    <w:pPr>
      <w:suppressAutoHyphens/>
      <w:spacing w:before="0" w:after="0" w:line="240" w:lineRule="auto"/>
      <w:ind w:firstLine="851"/>
      <w:jc w:val="both"/>
    </w:pPr>
    <w:rPr>
      <w:rFonts w:ascii="Times New Roman" w:eastAsia="Times New Roman" w:hAnsi="Times New Roman" w:cs="Times New Roman"/>
      <w:sz w:val="28"/>
      <w:szCs w:val="28"/>
      <w:lang w:eastAsia="ru-RU"/>
    </w:rPr>
  </w:style>
  <w:style w:type="paragraph" w:customStyle="1" w:styleId="affff0">
    <w:name w:val="Нормальный"/>
    <w:basedOn w:val="a"/>
    <w:qFormat/>
    <w:rsid w:val="00625B0D"/>
    <w:pPr>
      <w:spacing w:before="0" w:after="0" w:line="240" w:lineRule="auto"/>
      <w:ind w:firstLine="709"/>
    </w:pPr>
    <w:rPr>
      <w:rFonts w:ascii="Times New Roman" w:eastAsia="Calibri" w:hAnsi="Times New Roman" w:cs="Times New Roman"/>
      <w:sz w:val="24"/>
      <w:szCs w:val="24"/>
    </w:rPr>
  </w:style>
  <w:style w:type="numbering" w:customStyle="1" w:styleId="53">
    <w:name w:val="Нет списка5"/>
    <w:next w:val="a2"/>
    <w:semiHidden/>
    <w:unhideWhenUsed/>
    <w:rsid w:val="00254567"/>
  </w:style>
  <w:style w:type="paragraph" w:customStyle="1" w:styleId="3">
    <w:name w:val="Заголовок 3(нумерованный)"/>
    <w:basedOn w:val="30"/>
    <w:rsid w:val="00254567"/>
    <w:pPr>
      <w:keepNext/>
      <w:numPr>
        <w:ilvl w:val="2"/>
        <w:numId w:val="5"/>
      </w:numPr>
      <w:pBdr>
        <w:top w:val="none" w:sz="0" w:space="0" w:color="auto"/>
        <w:left w:val="none" w:sz="0" w:space="0" w:color="auto"/>
      </w:pBdr>
      <w:spacing w:before="240" w:after="60" w:line="240" w:lineRule="auto"/>
    </w:pPr>
    <w:rPr>
      <w:rFonts w:ascii="Times New Roman" w:eastAsia="Times New Roman" w:hAnsi="Times New Roman" w:cs="Arial"/>
      <w:b/>
      <w:bCs/>
      <w:caps w:val="0"/>
      <w:color w:val="0000FF"/>
      <w:spacing w:val="0"/>
      <w:sz w:val="26"/>
      <w:szCs w:val="26"/>
      <w:lang w:eastAsia="ru-RU"/>
    </w:rPr>
  </w:style>
  <w:style w:type="paragraph" w:customStyle="1" w:styleId="4">
    <w:name w:val="Заголовок 4(нумерованный)"/>
    <w:basedOn w:val="3"/>
    <w:rsid w:val="00254567"/>
    <w:pPr>
      <w:numPr>
        <w:numId w:val="6"/>
      </w:numPr>
      <w:spacing w:after="240"/>
      <w:jc w:val="both"/>
      <w:outlineLvl w:val="1"/>
    </w:pPr>
    <w:rPr>
      <w:iCs/>
      <w:color w:val="333333"/>
      <w:szCs w:val="28"/>
    </w:rPr>
  </w:style>
  <w:style w:type="table" w:customStyle="1" w:styleId="92">
    <w:name w:val="Сетка таблицы9"/>
    <w:basedOn w:val="a1"/>
    <w:next w:val="af7"/>
    <w:rsid w:val="00254567"/>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
    <w:name w:val="Красная строка1"/>
    <w:basedOn w:val="aff8"/>
    <w:rsid w:val="00254567"/>
    <w:pPr>
      <w:widowControl w:val="0"/>
      <w:suppressAutoHyphens/>
      <w:ind w:firstLine="210"/>
    </w:pPr>
    <w:rPr>
      <w:rFonts w:ascii="Arial" w:eastAsia="Lucida Sans Unicode" w:hAnsi="Arial"/>
    </w:rPr>
  </w:style>
  <w:style w:type="character" w:customStyle="1" w:styleId="affff1">
    <w:name w:val="Знак Знак Знак"/>
    <w:rsid w:val="00254567"/>
    <w:rPr>
      <w:rFonts w:ascii="Arial" w:hAnsi="Arial" w:cs="Arial"/>
      <w:b/>
      <w:bCs/>
      <w:sz w:val="26"/>
      <w:szCs w:val="26"/>
      <w:lang w:val="ru-RU" w:eastAsia="ru-RU" w:bidi="ar-SA"/>
    </w:rPr>
  </w:style>
  <w:style w:type="character" w:styleId="affff2">
    <w:name w:val="annotation reference"/>
    <w:semiHidden/>
    <w:rsid w:val="00254567"/>
    <w:rPr>
      <w:sz w:val="16"/>
      <w:szCs w:val="16"/>
    </w:rPr>
  </w:style>
  <w:style w:type="paragraph" w:customStyle="1" w:styleId="214">
    <w:name w:val="Основной текст с отступом 21"/>
    <w:basedOn w:val="a"/>
    <w:rsid w:val="00254567"/>
    <w:pPr>
      <w:suppressAutoHyphens/>
      <w:spacing w:before="0" w:after="120" w:line="480" w:lineRule="auto"/>
      <w:ind w:left="283"/>
    </w:pPr>
    <w:rPr>
      <w:rFonts w:ascii="Times New Roman" w:eastAsia="Times New Roman" w:hAnsi="Times New Roman" w:cs="Times New Roman"/>
      <w:sz w:val="24"/>
      <w:szCs w:val="24"/>
      <w:lang w:eastAsia="ar-SA"/>
    </w:rPr>
  </w:style>
  <w:style w:type="paragraph" w:customStyle="1" w:styleId="141">
    <w:name w:val="Знак14"/>
    <w:basedOn w:val="a"/>
    <w:rsid w:val="00254567"/>
    <w:pPr>
      <w:spacing w:before="0" w:after="160" w:line="240" w:lineRule="exact"/>
    </w:pPr>
    <w:rPr>
      <w:rFonts w:ascii="Verdana" w:eastAsia="Times New Roman" w:hAnsi="Verdana" w:cs="Times New Roman"/>
      <w:sz w:val="24"/>
      <w:szCs w:val="24"/>
      <w:lang w:val="en-US"/>
    </w:rPr>
  </w:style>
  <w:style w:type="numbering" w:customStyle="1" w:styleId="63">
    <w:name w:val="Нет списка6"/>
    <w:next w:val="a2"/>
    <w:uiPriority w:val="99"/>
    <w:semiHidden/>
    <w:unhideWhenUsed/>
    <w:rsid w:val="00EF0F31"/>
  </w:style>
  <w:style w:type="table" w:customStyle="1" w:styleId="100">
    <w:name w:val="Сетка таблицы10"/>
    <w:basedOn w:val="a1"/>
    <w:next w:val="af7"/>
    <w:rsid w:val="00EF0F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
    <w:name w:val="Нет списка14"/>
    <w:next w:val="a2"/>
    <w:uiPriority w:val="99"/>
    <w:semiHidden/>
    <w:rsid w:val="00EF0F31"/>
  </w:style>
  <w:style w:type="table" w:customStyle="1" w:styleId="121">
    <w:name w:val="Сетка таблицы12"/>
    <w:basedOn w:val="a1"/>
    <w:next w:val="af7"/>
    <w:uiPriority w:val="59"/>
    <w:rsid w:val="00EF0F31"/>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next w:val="af7"/>
    <w:uiPriority w:val="59"/>
    <w:rsid w:val="00EF0F31"/>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
    <w:basedOn w:val="a1"/>
    <w:next w:val="af7"/>
    <w:uiPriority w:val="59"/>
    <w:rsid w:val="00EF0F31"/>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
    <w:name w:val="Нет списка23"/>
    <w:next w:val="a2"/>
    <w:semiHidden/>
    <w:rsid w:val="00EF0F31"/>
  </w:style>
  <w:style w:type="table" w:customStyle="1" w:styleId="314">
    <w:name w:val="Сетка таблицы31"/>
    <w:basedOn w:val="a1"/>
    <w:next w:val="af7"/>
    <w:rsid w:val="00EF0F31"/>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f7"/>
    <w:rsid w:val="00EF0F31"/>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1"/>
    <w:next w:val="af7"/>
    <w:rsid w:val="00EF0F31"/>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тиль таблицы11"/>
    <w:basedOn w:val="a1"/>
    <w:rsid w:val="00EF0F31"/>
    <w:pPr>
      <w:spacing w:before="0"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numbering" w:customStyle="1" w:styleId="1111">
    <w:name w:val="Нет списка111"/>
    <w:next w:val="a2"/>
    <w:semiHidden/>
    <w:rsid w:val="00EF0F31"/>
  </w:style>
  <w:style w:type="numbering" w:customStyle="1" w:styleId="315">
    <w:name w:val="Нет списка31"/>
    <w:next w:val="a2"/>
    <w:uiPriority w:val="99"/>
    <w:semiHidden/>
    <w:unhideWhenUsed/>
    <w:rsid w:val="00EF0F31"/>
  </w:style>
  <w:style w:type="table" w:customStyle="1" w:styleId="613">
    <w:name w:val="Сетка таблицы61"/>
    <w:basedOn w:val="a1"/>
    <w:next w:val="af7"/>
    <w:rsid w:val="00EF0F3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2"/>
    <w:semiHidden/>
    <w:rsid w:val="00EF0F31"/>
  </w:style>
  <w:style w:type="numbering" w:customStyle="1" w:styleId="2110">
    <w:name w:val="Нет списка211"/>
    <w:next w:val="a2"/>
    <w:semiHidden/>
    <w:rsid w:val="00EF0F31"/>
  </w:style>
  <w:style w:type="table" w:customStyle="1" w:styleId="4110">
    <w:name w:val="Сетка таблицы411"/>
    <w:basedOn w:val="a1"/>
    <w:next w:val="af7"/>
    <w:rsid w:val="00EF0F3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1"/>
    <w:next w:val="af7"/>
    <w:rsid w:val="00EF0F3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3">
    <w:name w:val="Нет списка41"/>
    <w:next w:val="a2"/>
    <w:uiPriority w:val="99"/>
    <w:semiHidden/>
    <w:unhideWhenUsed/>
    <w:rsid w:val="00EF0F31"/>
  </w:style>
  <w:style w:type="table" w:customStyle="1" w:styleId="810">
    <w:name w:val="Сетка таблицы81"/>
    <w:basedOn w:val="a1"/>
    <w:next w:val="af7"/>
    <w:rsid w:val="00EF0F3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1"/>
    <w:next w:val="a2"/>
    <w:semiHidden/>
    <w:rsid w:val="00EF0F31"/>
  </w:style>
  <w:style w:type="numbering" w:customStyle="1" w:styleId="221">
    <w:name w:val="Нет списка221"/>
    <w:next w:val="a2"/>
    <w:semiHidden/>
    <w:rsid w:val="00EF0F31"/>
  </w:style>
  <w:style w:type="paragraph" w:customStyle="1" w:styleId="affff3">
    <w:name w:val="таблотс"/>
    <w:basedOn w:val="afff8"/>
    <w:rsid w:val="00EF0F31"/>
    <w:pPr>
      <w:spacing w:before="60" w:after="40"/>
      <w:ind w:left="113"/>
      <w:jc w:val="left"/>
    </w:pPr>
    <w:rPr>
      <w:rFonts w:ascii="Arial" w:hAnsi="Arial"/>
      <w:sz w:val="22"/>
    </w:rPr>
  </w:style>
  <w:style w:type="paragraph" w:customStyle="1" w:styleId="Default">
    <w:name w:val="Default"/>
    <w:rsid w:val="00EF0F31"/>
    <w:pPr>
      <w:autoSpaceDE w:val="0"/>
      <w:autoSpaceDN w:val="0"/>
      <w:adjustRightInd w:val="0"/>
      <w:spacing w:before="0" w:after="0" w:line="240" w:lineRule="auto"/>
    </w:pPr>
    <w:rPr>
      <w:rFonts w:ascii="Times New Roman" w:hAnsi="Times New Roman" w:cs="Times New Roman"/>
      <w:color w:val="000000"/>
      <w:sz w:val="24"/>
      <w:szCs w:val="24"/>
    </w:rPr>
  </w:style>
  <w:style w:type="character" w:customStyle="1" w:styleId="kobl-text-content1">
    <w:name w:val="kobl-text-content1"/>
    <w:basedOn w:val="a0"/>
    <w:rsid w:val="00EF0F31"/>
    <w:rPr>
      <w:rFonts w:ascii="Tahoma" w:hAnsi="Tahoma" w:cs="Tahoma" w:hint="default"/>
      <w:sz w:val="26"/>
      <w:szCs w:val="26"/>
    </w:rPr>
  </w:style>
  <w:style w:type="paragraph" w:customStyle="1" w:styleId="1112">
    <w:name w:val="111"/>
    <w:basedOn w:val="afa"/>
    <w:rsid w:val="00EF0F31"/>
    <w:pPr>
      <w:ind w:firstLine="720"/>
      <w:jc w:val="both"/>
    </w:pPr>
    <w:rPr>
      <w:rFonts w:ascii="Times New Roman" w:eastAsia="Times New Roman" w:hAnsi="Times New Roman" w:cs="Times New Roman"/>
      <w:sz w:val="28"/>
      <w:szCs w:val="28"/>
      <w:lang w:eastAsia="ru-RU"/>
    </w:rPr>
  </w:style>
  <w:style w:type="paragraph" w:customStyle="1" w:styleId="xl48">
    <w:name w:val="xl48"/>
    <w:basedOn w:val="a"/>
    <w:rsid w:val="00EF0F3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
    <w:rsid w:val="00EF0F31"/>
    <w:pPr>
      <w:spacing w:before="0" w:after="0" w:line="240" w:lineRule="auto"/>
    </w:pPr>
    <w:rPr>
      <w:rFonts w:ascii="Verdana" w:eastAsia="Times New Roman" w:hAnsi="Verdana" w:cs="Verdana"/>
      <w:lang w:val="en-US"/>
    </w:rPr>
  </w:style>
  <w:style w:type="paragraph" w:customStyle="1" w:styleId="3d">
    <w:name w:val="Абзац списка3"/>
    <w:basedOn w:val="a"/>
    <w:rsid w:val="00EF0F31"/>
    <w:pPr>
      <w:spacing w:before="0"/>
      <w:ind w:left="720"/>
    </w:pPr>
    <w:rPr>
      <w:rFonts w:ascii="Calibri" w:eastAsia="Times New Roman" w:hAnsi="Calibri" w:cs="Times New Roman"/>
      <w:sz w:val="22"/>
      <w:szCs w:val="22"/>
    </w:rPr>
  </w:style>
  <w:style w:type="numbering" w:customStyle="1" w:styleId="73">
    <w:name w:val="Нет списка7"/>
    <w:next w:val="a2"/>
    <w:uiPriority w:val="99"/>
    <w:semiHidden/>
    <w:unhideWhenUsed/>
    <w:rsid w:val="00402F32"/>
  </w:style>
  <w:style w:type="table" w:customStyle="1" w:styleId="520">
    <w:name w:val="Сетка таблицы52"/>
    <w:basedOn w:val="a1"/>
    <w:next w:val="af7"/>
    <w:rsid w:val="00402F32"/>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1"/>
    <w:next w:val="af7"/>
    <w:uiPriority w:val="59"/>
    <w:rsid w:val="00402F32"/>
    <w:pPr>
      <w:spacing w:before="0"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Название объекта Знак"/>
    <w:aliases w:val="Знак11 Знак,Знак1 Знак Знак Знак Знак,Знак1 Знак Знак Знак1,Знак111 Знак, Знак13 Знак,Знак13 Знак,Знак12 Знак,Таблица - Название объекта Знак,!! Object Novogor !! Знак,Caption Char Знак,Caption Char1 Char1 Char Char Знак"/>
    <w:link w:val="a3"/>
    <w:uiPriority w:val="35"/>
    <w:rsid w:val="00402F32"/>
    <w:rPr>
      <w:b/>
      <w:bCs/>
      <w:color w:val="527D55" w:themeColor="accent1" w:themeShade="BF"/>
      <w:sz w:val="16"/>
      <w:szCs w:val="16"/>
    </w:rPr>
  </w:style>
  <w:style w:type="paragraph" w:customStyle="1" w:styleId="style11">
    <w:name w:val="style1"/>
    <w:basedOn w:val="a"/>
    <w:uiPriority w:val="99"/>
    <w:rsid w:val="00402F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e">
    <w:name w:val="Абзац списка Знак"/>
    <w:link w:val="ad"/>
    <w:uiPriority w:val="34"/>
    <w:locked/>
    <w:rsid w:val="00402F32"/>
    <w:rPr>
      <w:sz w:val="20"/>
      <w:szCs w:val="20"/>
    </w:rPr>
  </w:style>
  <w:style w:type="character" w:customStyle="1" w:styleId="FontStyle57">
    <w:name w:val="Font Style57"/>
    <w:rsid w:val="00402F32"/>
    <w:rPr>
      <w:rFonts w:ascii="Times New Roman" w:hAnsi="Times New Roman" w:cs="Times New Roman" w:hint="default"/>
      <w:sz w:val="26"/>
      <w:szCs w:val="26"/>
    </w:rPr>
  </w:style>
  <w:style w:type="numbering" w:customStyle="1" w:styleId="83">
    <w:name w:val="Нет списка8"/>
    <w:next w:val="a2"/>
    <w:uiPriority w:val="99"/>
    <w:semiHidden/>
    <w:unhideWhenUsed/>
    <w:rsid w:val="00402F32"/>
  </w:style>
  <w:style w:type="table" w:customStyle="1" w:styleId="530">
    <w:name w:val="Сетка таблицы53"/>
    <w:basedOn w:val="a1"/>
    <w:next w:val="af7"/>
    <w:rsid w:val="00402F32"/>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
    <w:basedOn w:val="a1"/>
    <w:next w:val="af7"/>
    <w:uiPriority w:val="59"/>
    <w:rsid w:val="00402F32"/>
    <w:pPr>
      <w:spacing w:before="0"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f7"/>
    <w:rsid w:val="009F62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f7"/>
    <w:uiPriority w:val="59"/>
    <w:rsid w:val="009F6298"/>
    <w:pPr>
      <w:spacing w:before="0"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9B0D09"/>
  </w:style>
  <w:style w:type="table" w:customStyle="1" w:styleId="170">
    <w:name w:val="Сетка таблицы17"/>
    <w:basedOn w:val="a1"/>
    <w:next w:val="af7"/>
    <w:rsid w:val="009B0D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2"/>
    <w:uiPriority w:val="99"/>
    <w:semiHidden/>
    <w:rsid w:val="009B0D09"/>
  </w:style>
  <w:style w:type="table" w:customStyle="1" w:styleId="180">
    <w:name w:val="Сетка таблицы18"/>
    <w:basedOn w:val="a1"/>
    <w:next w:val="af7"/>
    <w:uiPriority w:val="59"/>
    <w:rsid w:val="009B0D09"/>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1"/>
    <w:next w:val="af7"/>
    <w:uiPriority w:val="59"/>
    <w:rsid w:val="009B0D09"/>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
    <w:basedOn w:val="a1"/>
    <w:next w:val="af7"/>
    <w:uiPriority w:val="59"/>
    <w:rsid w:val="009B0D09"/>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0">
    <w:name w:val="Нет списка24"/>
    <w:next w:val="a2"/>
    <w:semiHidden/>
    <w:rsid w:val="009B0D09"/>
  </w:style>
  <w:style w:type="table" w:customStyle="1" w:styleId="321">
    <w:name w:val="Сетка таблицы32"/>
    <w:basedOn w:val="a1"/>
    <w:next w:val="af7"/>
    <w:rsid w:val="009B0D09"/>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1"/>
    <w:next w:val="af7"/>
    <w:rsid w:val="009B0D09"/>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4"/>
    <w:basedOn w:val="a1"/>
    <w:next w:val="af7"/>
    <w:rsid w:val="009B0D09"/>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тиль таблицы12"/>
    <w:basedOn w:val="a1"/>
    <w:rsid w:val="009B0D09"/>
    <w:pPr>
      <w:spacing w:before="0"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numbering" w:customStyle="1" w:styleId="1121">
    <w:name w:val="Нет списка112"/>
    <w:next w:val="a2"/>
    <w:semiHidden/>
    <w:rsid w:val="009B0D09"/>
  </w:style>
  <w:style w:type="numbering" w:customStyle="1" w:styleId="322">
    <w:name w:val="Нет списка32"/>
    <w:next w:val="a2"/>
    <w:uiPriority w:val="99"/>
    <w:semiHidden/>
    <w:unhideWhenUsed/>
    <w:rsid w:val="009B0D09"/>
  </w:style>
  <w:style w:type="table" w:customStyle="1" w:styleId="620">
    <w:name w:val="Сетка таблицы62"/>
    <w:basedOn w:val="a1"/>
    <w:next w:val="af7"/>
    <w:rsid w:val="009B0D0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a2"/>
    <w:semiHidden/>
    <w:rsid w:val="009B0D09"/>
  </w:style>
  <w:style w:type="numbering" w:customStyle="1" w:styleId="2120">
    <w:name w:val="Нет списка212"/>
    <w:next w:val="a2"/>
    <w:semiHidden/>
    <w:rsid w:val="009B0D09"/>
  </w:style>
  <w:style w:type="table" w:customStyle="1" w:styleId="4120">
    <w:name w:val="Сетка таблицы412"/>
    <w:basedOn w:val="a1"/>
    <w:next w:val="af7"/>
    <w:rsid w:val="009B0D0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1"/>
    <w:next w:val="af7"/>
    <w:rsid w:val="009B0D0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9B0D09"/>
  </w:style>
  <w:style w:type="table" w:customStyle="1" w:styleId="820">
    <w:name w:val="Сетка таблицы82"/>
    <w:basedOn w:val="a1"/>
    <w:next w:val="af7"/>
    <w:rsid w:val="009B0D0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2"/>
    <w:semiHidden/>
    <w:rsid w:val="009B0D09"/>
  </w:style>
  <w:style w:type="numbering" w:customStyle="1" w:styleId="2220">
    <w:name w:val="Нет списка222"/>
    <w:next w:val="a2"/>
    <w:semiHidden/>
    <w:rsid w:val="009B0D09"/>
  </w:style>
  <w:style w:type="numbering" w:customStyle="1" w:styleId="101">
    <w:name w:val="Нет списка10"/>
    <w:next w:val="a2"/>
    <w:uiPriority w:val="99"/>
    <w:semiHidden/>
    <w:unhideWhenUsed/>
    <w:rsid w:val="00045A24"/>
  </w:style>
  <w:style w:type="table" w:customStyle="1" w:styleId="910">
    <w:name w:val="Сетка таблицы91"/>
    <w:basedOn w:val="a1"/>
    <w:next w:val="af7"/>
    <w:rsid w:val="00045A24"/>
    <w:pPr>
      <w:spacing w:before="0"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next w:val="af7"/>
    <w:uiPriority w:val="59"/>
    <w:rsid w:val="00045A24"/>
    <w:pPr>
      <w:spacing w:before="0"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f7"/>
    <w:rsid w:val="006442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4">
    <w:name w:val="Символ сноски"/>
    <w:basedOn w:val="a0"/>
    <w:rsid w:val="0071092A"/>
    <w:rPr>
      <w:vertAlign w:val="superscript"/>
    </w:rPr>
  </w:style>
  <w:style w:type="paragraph" w:customStyle="1" w:styleId="xl63">
    <w:name w:val="xl63"/>
    <w:basedOn w:val="a"/>
    <w:rsid w:val="00BF5F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
    <w:rsid w:val="00BF5F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5">
    <w:name w:val="xl65"/>
    <w:basedOn w:val="a"/>
    <w:rsid w:val="00BF5F6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230D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7">
    <w:name w:val="xl97"/>
    <w:basedOn w:val="a"/>
    <w:rsid w:val="00230D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
    <w:rsid w:val="00230D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230D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230D6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230D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02">
    <w:name w:val="xl102"/>
    <w:basedOn w:val="a"/>
    <w:rsid w:val="00230D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230D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230D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230D6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
    <w:rsid w:val="00230D6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
    <w:rsid w:val="00230D6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
    <w:rsid w:val="00230D60"/>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109">
    <w:name w:val="xl109"/>
    <w:basedOn w:val="a"/>
    <w:rsid w:val="00230D60"/>
    <w:pPr>
      <w:pBdr>
        <w:top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110">
    <w:name w:val="xl110"/>
    <w:basedOn w:val="a"/>
    <w:rsid w:val="00230D60"/>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111">
    <w:name w:val="xl111"/>
    <w:basedOn w:val="a"/>
    <w:rsid w:val="00230D60"/>
    <w:pPr>
      <w:pBdr>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112">
    <w:name w:val="xl112"/>
    <w:basedOn w:val="a"/>
    <w:rsid w:val="00230D60"/>
    <w:pPr>
      <w:pBdr>
        <w:top w:val="single" w:sz="4" w:space="0" w:color="auto"/>
        <w:bottom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13">
    <w:name w:val="xl113"/>
    <w:basedOn w:val="a"/>
    <w:rsid w:val="00230D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
    <w:rsid w:val="00230D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
    <w:rsid w:val="00230D60"/>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16">
    <w:name w:val="xl116"/>
    <w:basedOn w:val="a"/>
    <w:rsid w:val="00230D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7">
    <w:name w:val="xl117"/>
    <w:basedOn w:val="a"/>
    <w:rsid w:val="00230D60"/>
    <w:pPr>
      <w:pBdr>
        <w:top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18">
    <w:name w:val="xl118"/>
    <w:basedOn w:val="a"/>
    <w:rsid w:val="00230D60"/>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19">
    <w:name w:val="xl119"/>
    <w:basedOn w:val="a"/>
    <w:rsid w:val="00230D60"/>
    <w:pPr>
      <w:pBdr>
        <w:top w:val="single" w:sz="4" w:space="0" w:color="auto"/>
        <w:left w:val="single" w:sz="4" w:space="14" w:color="auto"/>
        <w:bottom w:val="single" w:sz="4" w:space="0" w:color="auto"/>
        <w:right w:val="single" w:sz="4" w:space="0" w:color="auto"/>
      </w:pBdr>
      <w:shd w:val="clear" w:color="000000" w:fill="FFFF00"/>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20">
    <w:name w:val="xl120"/>
    <w:basedOn w:val="a"/>
    <w:rsid w:val="00230D60"/>
    <w:pPr>
      <w:pBdr>
        <w:left w:val="single" w:sz="4" w:space="14" w:color="auto"/>
        <w:bottom w:val="single" w:sz="4" w:space="0" w:color="auto"/>
        <w:right w:val="single" w:sz="4" w:space="0" w:color="auto"/>
      </w:pBdr>
      <w:shd w:val="clear" w:color="000000" w:fill="FFFF00"/>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21">
    <w:name w:val="xl121"/>
    <w:basedOn w:val="a"/>
    <w:rsid w:val="00230D6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22">
    <w:name w:val="xl122"/>
    <w:basedOn w:val="a"/>
    <w:rsid w:val="00230D60"/>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top"/>
    </w:pPr>
    <w:rPr>
      <w:rFonts w:ascii="Times New Roman" w:eastAsia="Times New Roman" w:hAnsi="Times New Roman" w:cs="Times New Roman"/>
      <w:sz w:val="24"/>
      <w:szCs w:val="24"/>
      <w:lang w:eastAsia="ru-RU"/>
    </w:rPr>
  </w:style>
  <w:style w:type="paragraph" w:customStyle="1" w:styleId="xl123">
    <w:name w:val="xl123"/>
    <w:basedOn w:val="a"/>
    <w:rsid w:val="00230D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230D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230D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26">
    <w:name w:val="xl126"/>
    <w:basedOn w:val="a"/>
    <w:rsid w:val="00230D60"/>
    <w:pPr>
      <w:pBdr>
        <w:top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27">
    <w:name w:val="xl127"/>
    <w:basedOn w:val="a"/>
    <w:rsid w:val="00230D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2111">
    <w:name w:val="Знак211"/>
    <w:basedOn w:val="a"/>
    <w:next w:val="aff"/>
    <w:unhideWhenUsed/>
    <w:rsid w:val="00575C97"/>
    <w:pPr>
      <w:spacing w:before="0" w:after="0" w:line="240" w:lineRule="auto"/>
    </w:pPr>
    <w:rPr>
      <w:rFonts w:eastAsia="Calibri"/>
    </w:rPr>
  </w:style>
  <w:style w:type="character" w:customStyle="1" w:styleId="afffe">
    <w:name w:val="Основной текст_"/>
    <w:basedOn w:val="a0"/>
    <w:link w:val="1fc"/>
    <w:rsid w:val="00462CD4"/>
    <w:rPr>
      <w:rFonts w:ascii="Arial" w:eastAsia="Times New Roman" w:hAnsi="Arial" w:cs="Times New Roman"/>
      <w:szCs w:val="20"/>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553613">
      <w:bodyDiv w:val="1"/>
      <w:marLeft w:val="0"/>
      <w:marRight w:val="0"/>
      <w:marTop w:val="0"/>
      <w:marBottom w:val="0"/>
      <w:divBdr>
        <w:top w:val="none" w:sz="0" w:space="0" w:color="auto"/>
        <w:left w:val="none" w:sz="0" w:space="0" w:color="auto"/>
        <w:bottom w:val="none" w:sz="0" w:space="0" w:color="auto"/>
        <w:right w:val="none" w:sz="0" w:space="0" w:color="auto"/>
      </w:divBdr>
    </w:div>
    <w:div w:id="434907497">
      <w:bodyDiv w:val="1"/>
      <w:marLeft w:val="0"/>
      <w:marRight w:val="0"/>
      <w:marTop w:val="0"/>
      <w:marBottom w:val="0"/>
      <w:divBdr>
        <w:top w:val="none" w:sz="0" w:space="0" w:color="auto"/>
        <w:left w:val="none" w:sz="0" w:space="0" w:color="auto"/>
        <w:bottom w:val="none" w:sz="0" w:space="0" w:color="auto"/>
        <w:right w:val="none" w:sz="0" w:space="0" w:color="auto"/>
      </w:divBdr>
    </w:div>
    <w:div w:id="714433553">
      <w:bodyDiv w:val="1"/>
      <w:marLeft w:val="0"/>
      <w:marRight w:val="0"/>
      <w:marTop w:val="0"/>
      <w:marBottom w:val="0"/>
      <w:divBdr>
        <w:top w:val="none" w:sz="0" w:space="0" w:color="auto"/>
        <w:left w:val="none" w:sz="0" w:space="0" w:color="auto"/>
        <w:bottom w:val="none" w:sz="0" w:space="0" w:color="auto"/>
        <w:right w:val="none" w:sz="0" w:space="0" w:color="auto"/>
      </w:divBdr>
    </w:div>
    <w:div w:id="971714947">
      <w:bodyDiv w:val="1"/>
      <w:marLeft w:val="0"/>
      <w:marRight w:val="0"/>
      <w:marTop w:val="0"/>
      <w:marBottom w:val="0"/>
      <w:divBdr>
        <w:top w:val="none" w:sz="0" w:space="0" w:color="auto"/>
        <w:left w:val="none" w:sz="0" w:space="0" w:color="auto"/>
        <w:bottom w:val="none" w:sz="0" w:space="0" w:color="auto"/>
        <w:right w:val="none" w:sz="0" w:space="0" w:color="auto"/>
      </w:divBdr>
    </w:div>
    <w:div w:id="996423817">
      <w:bodyDiv w:val="1"/>
      <w:marLeft w:val="0"/>
      <w:marRight w:val="0"/>
      <w:marTop w:val="0"/>
      <w:marBottom w:val="0"/>
      <w:divBdr>
        <w:top w:val="none" w:sz="0" w:space="0" w:color="auto"/>
        <w:left w:val="none" w:sz="0" w:space="0" w:color="auto"/>
        <w:bottom w:val="none" w:sz="0" w:space="0" w:color="auto"/>
        <w:right w:val="none" w:sz="0" w:space="0" w:color="auto"/>
      </w:divBdr>
    </w:div>
    <w:div w:id="1073308858">
      <w:bodyDiv w:val="1"/>
      <w:marLeft w:val="0"/>
      <w:marRight w:val="0"/>
      <w:marTop w:val="0"/>
      <w:marBottom w:val="0"/>
      <w:divBdr>
        <w:top w:val="none" w:sz="0" w:space="0" w:color="auto"/>
        <w:left w:val="none" w:sz="0" w:space="0" w:color="auto"/>
        <w:bottom w:val="none" w:sz="0" w:space="0" w:color="auto"/>
        <w:right w:val="none" w:sz="0" w:space="0" w:color="auto"/>
      </w:divBdr>
    </w:div>
    <w:div w:id="1124885316">
      <w:bodyDiv w:val="1"/>
      <w:marLeft w:val="0"/>
      <w:marRight w:val="0"/>
      <w:marTop w:val="0"/>
      <w:marBottom w:val="0"/>
      <w:divBdr>
        <w:top w:val="none" w:sz="0" w:space="0" w:color="auto"/>
        <w:left w:val="none" w:sz="0" w:space="0" w:color="auto"/>
        <w:bottom w:val="none" w:sz="0" w:space="0" w:color="auto"/>
        <w:right w:val="none" w:sz="0" w:space="0" w:color="auto"/>
      </w:divBdr>
    </w:div>
    <w:div w:id="1616711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image" Target="media/image11.jpeg"/><Relationship Id="rId42" Type="http://schemas.openxmlformats.org/officeDocument/2006/relationships/image" Target="media/image28.png"/><Relationship Id="rId63" Type="http://schemas.openxmlformats.org/officeDocument/2006/relationships/hyperlink" Target="https://ru.wikipedia.org/wiki/%D0%A1%D0%B8%D0%B1%D0%B8%D1%80%D1%8C" TargetMode="External"/><Relationship Id="rId84" Type="http://schemas.openxmlformats.org/officeDocument/2006/relationships/image" Target="media/image47.png"/><Relationship Id="rId138" Type="http://schemas.openxmlformats.org/officeDocument/2006/relationships/image" Target="media/image81.tiff"/><Relationship Id="rId159" Type="http://schemas.openxmlformats.org/officeDocument/2006/relationships/image" Target="media/image102.jpeg"/><Relationship Id="rId170" Type="http://schemas.openxmlformats.org/officeDocument/2006/relationships/image" Target="media/image112.jpeg"/><Relationship Id="rId191" Type="http://schemas.openxmlformats.org/officeDocument/2006/relationships/hyperlink" Target="http://klgd.ru/economy/programs/p1632.pdf" TargetMode="External"/><Relationship Id="rId196" Type="http://schemas.openxmlformats.org/officeDocument/2006/relationships/header" Target="header6.xml"/><Relationship Id="rId200"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55.pn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header" Target="header2.xml"/><Relationship Id="rId53" Type="http://schemas.openxmlformats.org/officeDocument/2006/relationships/hyperlink" Target="https://ru.wikipedia.org/wiki/%D0%91%D0%B0%D0%BB%D1%82%D0%B8%D0%B9%D1%81%D0%BA%D0%BE%D0%B5_%D0%BC%D0%BE%D1%80%D0%B5" TargetMode="External"/><Relationship Id="rId58" Type="http://schemas.openxmlformats.org/officeDocument/2006/relationships/image" Target="media/image35.emf"/><Relationship Id="rId74" Type="http://schemas.openxmlformats.org/officeDocument/2006/relationships/chart" Target="charts/chart7.xml"/><Relationship Id="rId79" Type="http://schemas.openxmlformats.org/officeDocument/2006/relationships/image" Target="media/image42.jpeg"/><Relationship Id="rId102" Type="http://schemas.openxmlformats.org/officeDocument/2006/relationships/header" Target="header4.xml"/><Relationship Id="rId123" Type="http://schemas.openxmlformats.org/officeDocument/2006/relationships/image" Target="media/image71.jpeg"/><Relationship Id="rId128" Type="http://schemas.openxmlformats.org/officeDocument/2006/relationships/image" Target="media/image74.jpeg"/><Relationship Id="rId144" Type="http://schemas.openxmlformats.org/officeDocument/2006/relationships/image" Target="media/image87.tiff"/><Relationship Id="rId149"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chart" Target="charts/chart8.xml"/><Relationship Id="rId95" Type="http://schemas.openxmlformats.org/officeDocument/2006/relationships/chart" Target="charts/chart12.xml"/><Relationship Id="rId160" Type="http://schemas.openxmlformats.org/officeDocument/2006/relationships/image" Target="media/image103.png"/><Relationship Id="rId165" Type="http://schemas.openxmlformats.org/officeDocument/2006/relationships/image" Target="media/image108.png"/><Relationship Id="rId181" Type="http://schemas.openxmlformats.org/officeDocument/2006/relationships/hyperlink" Target="http://klgd.ru/economy/programs/p1637.pdf" TargetMode="External"/><Relationship Id="rId186" Type="http://schemas.openxmlformats.org/officeDocument/2006/relationships/hyperlink" Target="http://klgd.ru/economy/programs/p1643.pdf"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29.png"/><Relationship Id="rId48" Type="http://schemas.openxmlformats.org/officeDocument/2006/relationships/hyperlink" Target="https://ru.wikipedia.org/wiki/%D0%A1%D0%B5%D0%B2%D0%B5%D1%80%D0%BE-%D0%97%D0%B0%D0%BF%D0%B0%D0%B4%D0%BD%D1%8B%D0%B9_%D1%84%D0%B5%D0%B4%D0%B5%D1%80%D0%B0%D0%BB%D1%8C%D0%BD%D1%8B%D0%B9_%D0%BE%D0%BA%D1%80%D1%83%D0%B3" TargetMode="External"/><Relationship Id="rId64" Type="http://schemas.openxmlformats.org/officeDocument/2006/relationships/image" Target="media/image36.emf"/><Relationship Id="rId69" Type="http://schemas.openxmlformats.org/officeDocument/2006/relationships/hyperlink" Target="https://ru.wikipedia.org/wiki/2006_%D0%B3%D0%BE%D0%B4" TargetMode="External"/><Relationship Id="rId113" Type="http://schemas.openxmlformats.org/officeDocument/2006/relationships/image" Target="media/image61.jpeg"/><Relationship Id="rId118" Type="http://schemas.openxmlformats.org/officeDocument/2006/relationships/image" Target="media/image66.jpeg"/><Relationship Id="rId134" Type="http://schemas.openxmlformats.org/officeDocument/2006/relationships/image" Target="media/image77.jpeg"/><Relationship Id="rId139" Type="http://schemas.openxmlformats.org/officeDocument/2006/relationships/image" Target="media/image82.jpeg"/><Relationship Id="rId80" Type="http://schemas.openxmlformats.org/officeDocument/2006/relationships/image" Target="media/image43.jpeg"/><Relationship Id="rId85" Type="http://schemas.openxmlformats.org/officeDocument/2006/relationships/image" Target="media/image48.jpeg"/><Relationship Id="rId150" Type="http://schemas.openxmlformats.org/officeDocument/2006/relationships/image" Target="media/image93.jpeg"/><Relationship Id="rId155" Type="http://schemas.openxmlformats.org/officeDocument/2006/relationships/image" Target="media/image98.emf"/><Relationship Id="rId171" Type="http://schemas.openxmlformats.org/officeDocument/2006/relationships/image" Target="media/image113.jpeg"/><Relationship Id="rId176" Type="http://schemas.openxmlformats.org/officeDocument/2006/relationships/image" Target="media/image118.jpeg"/><Relationship Id="rId192" Type="http://schemas.openxmlformats.org/officeDocument/2006/relationships/hyperlink" Target="http://klgd.ru/economy/programs/p1631.pdf" TargetMode="External"/><Relationship Id="rId197" Type="http://schemas.openxmlformats.org/officeDocument/2006/relationships/header" Target="header7.xml"/><Relationship Id="rId201"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8.gif"/><Relationship Id="rId33" Type="http://schemas.openxmlformats.org/officeDocument/2006/relationships/image" Target="media/image23.jpeg"/><Relationship Id="rId38" Type="http://schemas.openxmlformats.org/officeDocument/2006/relationships/header" Target="header3.xml"/><Relationship Id="rId59" Type="http://schemas.openxmlformats.org/officeDocument/2006/relationships/oleObject" Target="embeddings/oleObject2.bin"/><Relationship Id="rId103" Type="http://schemas.openxmlformats.org/officeDocument/2006/relationships/header" Target="header5.xml"/><Relationship Id="rId108" Type="http://schemas.openxmlformats.org/officeDocument/2006/relationships/image" Target="media/image56.png"/><Relationship Id="rId124" Type="http://schemas.openxmlformats.org/officeDocument/2006/relationships/image" Target="media/image72.jpeg"/><Relationship Id="rId129" Type="http://schemas.openxmlformats.org/officeDocument/2006/relationships/hyperlink" Target="https://ru.wikipedia.org/wiki/1946_%D0%B3%D0%BE%D0%B4" TargetMode="External"/><Relationship Id="rId54" Type="http://schemas.openxmlformats.org/officeDocument/2006/relationships/chart" Target="charts/chart1.xml"/><Relationship Id="rId70" Type="http://schemas.openxmlformats.org/officeDocument/2006/relationships/image" Target="media/image37.emf"/><Relationship Id="rId75" Type="http://schemas.openxmlformats.org/officeDocument/2006/relationships/image" Target="media/image38.jpeg"/><Relationship Id="rId91" Type="http://schemas.openxmlformats.org/officeDocument/2006/relationships/chart" Target="charts/chart9.xml"/><Relationship Id="rId96" Type="http://schemas.openxmlformats.org/officeDocument/2006/relationships/chart" Target="charts/chart13.xml"/><Relationship Id="rId140" Type="http://schemas.openxmlformats.org/officeDocument/2006/relationships/image" Target="media/image83.jpeg"/><Relationship Id="rId145" Type="http://schemas.openxmlformats.org/officeDocument/2006/relationships/image" Target="media/image88.png"/><Relationship Id="rId161" Type="http://schemas.openxmlformats.org/officeDocument/2006/relationships/image" Target="media/image104.png"/><Relationship Id="rId166" Type="http://schemas.openxmlformats.org/officeDocument/2006/relationships/image" Target="media/image109.png"/><Relationship Id="rId182" Type="http://schemas.openxmlformats.org/officeDocument/2006/relationships/hyperlink" Target="http://klgd.ru/economy/programs/p1638.pdf" TargetMode="External"/><Relationship Id="rId187" Type="http://schemas.openxmlformats.org/officeDocument/2006/relationships/hyperlink" Target="http://klgd.ru/economy/programs/p1642.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ru.wikipedia.org/wiki/%D0%A1%D0%B0%D0%BD%D0%BA%D1%82-%D0%9F%D0%B5%D1%82%D0%B5%D1%80%D0%B1%D1%83%D1%80%D0%B3" TargetMode="External"/><Relationship Id="rId114" Type="http://schemas.openxmlformats.org/officeDocument/2006/relationships/image" Target="media/image62.jpeg"/><Relationship Id="rId119" Type="http://schemas.openxmlformats.org/officeDocument/2006/relationships/image" Target="media/image67.png"/><Relationship Id="rId44" Type="http://schemas.openxmlformats.org/officeDocument/2006/relationships/image" Target="media/image30.emf"/><Relationship Id="rId60" Type="http://schemas.openxmlformats.org/officeDocument/2006/relationships/chart" Target="charts/chart3.xml"/><Relationship Id="rId65" Type="http://schemas.openxmlformats.org/officeDocument/2006/relationships/oleObject" Target="embeddings/oleObject3.bin"/><Relationship Id="rId81" Type="http://schemas.openxmlformats.org/officeDocument/2006/relationships/image" Target="media/image44.jpeg"/><Relationship Id="rId86" Type="http://schemas.openxmlformats.org/officeDocument/2006/relationships/image" Target="media/image49.png"/><Relationship Id="rId130" Type="http://schemas.openxmlformats.org/officeDocument/2006/relationships/hyperlink" Target="https://ru.wikipedia.org/wiki/%D0%9A%D0%B0%D0%BB%D0%B8%D0%BD%D0%B8%D0%BD%D0%B3%D1%80%D0%B0%D0%B4" TargetMode="External"/><Relationship Id="rId135" Type="http://schemas.openxmlformats.org/officeDocument/2006/relationships/image" Target="media/image78.jpeg"/><Relationship Id="rId151" Type="http://schemas.openxmlformats.org/officeDocument/2006/relationships/image" Target="media/image94.jpeg"/><Relationship Id="rId156" Type="http://schemas.openxmlformats.org/officeDocument/2006/relationships/image" Target="media/image99.png"/><Relationship Id="rId177" Type="http://schemas.openxmlformats.org/officeDocument/2006/relationships/image" Target="media/image119.jpeg"/><Relationship Id="rId198" Type="http://schemas.openxmlformats.org/officeDocument/2006/relationships/footer" Target="footer6.xml"/><Relationship Id="rId172" Type="http://schemas.openxmlformats.org/officeDocument/2006/relationships/image" Target="media/image114.jpeg"/><Relationship Id="rId193" Type="http://schemas.openxmlformats.org/officeDocument/2006/relationships/hyperlink" Target="http://klgd.ru/economy/programs/p1633.pdf" TargetMode="External"/><Relationship Id="rId13" Type="http://schemas.openxmlformats.org/officeDocument/2006/relationships/footer" Target="footer1.xml"/><Relationship Id="rId18" Type="http://schemas.openxmlformats.org/officeDocument/2006/relationships/hyperlink" Target="consultantplus://offline/ref=BA5F955EDD03A4900A138AB0B9ACC256FFAEDC183D92D2268BA79698C566E4BA71883191C9CFFDC8D53628I9N6K" TargetMode="External"/><Relationship Id="rId39" Type="http://schemas.openxmlformats.org/officeDocument/2006/relationships/footer" Target="footer2.xml"/><Relationship Id="rId109" Type="http://schemas.openxmlformats.org/officeDocument/2006/relationships/image" Target="media/image57.png"/><Relationship Id="rId34" Type="http://schemas.openxmlformats.org/officeDocument/2006/relationships/image" Target="media/image24.jpeg"/><Relationship Id="rId50" Type="http://schemas.openxmlformats.org/officeDocument/2006/relationships/hyperlink" Target="https://ru.wikipedia.org/wiki/%D0%9F%D1%80%D0%B8%D0%B1%D0%B0%D0%BB%D1%82%D0%B8%D0%BA%D0%B0" TargetMode="External"/><Relationship Id="rId55" Type="http://schemas.openxmlformats.org/officeDocument/2006/relationships/chart" Target="charts/chart2.xml"/><Relationship Id="rId76" Type="http://schemas.openxmlformats.org/officeDocument/2006/relationships/image" Target="media/image39.jpeg"/><Relationship Id="rId97" Type="http://schemas.openxmlformats.org/officeDocument/2006/relationships/chart" Target="charts/chart14.xml"/><Relationship Id="rId104" Type="http://schemas.openxmlformats.org/officeDocument/2006/relationships/footer" Target="footer4.xml"/><Relationship Id="rId120" Type="http://schemas.openxmlformats.org/officeDocument/2006/relationships/image" Target="media/image68.tiff"/><Relationship Id="rId125" Type="http://schemas.openxmlformats.org/officeDocument/2006/relationships/hyperlink" Target="https://ru.wikipedia.org/wiki/%D0%94%D0%B0%D0%BC%D0%B1%D0%B0" TargetMode="External"/><Relationship Id="rId141" Type="http://schemas.openxmlformats.org/officeDocument/2006/relationships/image" Target="media/image84.png"/><Relationship Id="rId146" Type="http://schemas.openxmlformats.org/officeDocument/2006/relationships/image" Target="media/image89.tiff"/><Relationship Id="rId167" Type="http://schemas.openxmlformats.org/officeDocument/2006/relationships/image" Target="media/image110.tiff"/><Relationship Id="rId188" Type="http://schemas.openxmlformats.org/officeDocument/2006/relationships/hyperlink" Target="http://klgd.ru/economy/programs/p1644.pdf" TargetMode="External"/><Relationship Id="rId7" Type="http://schemas.openxmlformats.org/officeDocument/2006/relationships/endnotes" Target="endnotes.xml"/><Relationship Id="rId71" Type="http://schemas.openxmlformats.org/officeDocument/2006/relationships/oleObject" Target="embeddings/oleObject4.bin"/><Relationship Id="rId92" Type="http://schemas.openxmlformats.org/officeDocument/2006/relationships/chart" Target="charts/chart10.xml"/><Relationship Id="rId162" Type="http://schemas.openxmlformats.org/officeDocument/2006/relationships/image" Target="media/image105.emf"/><Relationship Id="rId183" Type="http://schemas.openxmlformats.org/officeDocument/2006/relationships/hyperlink" Target="http://klgd.ru/economy/programs/p1639.pdf"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footer" Target="footer3.xml"/><Relationship Id="rId45" Type="http://schemas.openxmlformats.org/officeDocument/2006/relationships/image" Target="media/image31.png"/><Relationship Id="rId66" Type="http://schemas.openxmlformats.org/officeDocument/2006/relationships/hyperlink" Target="https://ru.wikipedia.org/wiki/%D0%A3%D0%BA%D0%B0%D0%B7_%D0%9F%D1%80%D0%B5%D0%B7%D0%B8%D0%B4%D0%B5%D0%BD%D1%82%D0%B0_%D0%A0%D0%BE%D1%81%D1%81%D0%B8%D0%B9%D1%81%D0%BA%D0%BE%D0%B9_%D0%A4%D0%B5%D0%B4%D0%B5%D1%80%D0%B0%D1%86%D0%B8%D0%B8" TargetMode="External"/><Relationship Id="rId87" Type="http://schemas.openxmlformats.org/officeDocument/2006/relationships/image" Target="media/image50.png"/><Relationship Id="rId110" Type="http://schemas.openxmlformats.org/officeDocument/2006/relationships/image" Target="media/image58.png"/><Relationship Id="rId115" Type="http://schemas.openxmlformats.org/officeDocument/2006/relationships/image" Target="media/image63.jpeg"/><Relationship Id="rId131" Type="http://schemas.openxmlformats.org/officeDocument/2006/relationships/hyperlink" Target="https://ru.wikipedia.org/wiki/%D0%9F%D1%80%D0%B5%D0%B3%D0%BE%D0%BB%D1%8F" TargetMode="External"/><Relationship Id="rId136" Type="http://schemas.openxmlformats.org/officeDocument/2006/relationships/image" Target="media/image79.png"/><Relationship Id="rId157" Type="http://schemas.openxmlformats.org/officeDocument/2006/relationships/image" Target="media/image100.png"/><Relationship Id="rId178" Type="http://schemas.openxmlformats.org/officeDocument/2006/relationships/image" Target="media/image120.jpeg"/><Relationship Id="rId61" Type="http://schemas.openxmlformats.org/officeDocument/2006/relationships/chart" Target="charts/chart4.xml"/><Relationship Id="rId82" Type="http://schemas.openxmlformats.org/officeDocument/2006/relationships/image" Target="media/image45.jpeg"/><Relationship Id="rId152" Type="http://schemas.openxmlformats.org/officeDocument/2006/relationships/image" Target="media/image95.tiff"/><Relationship Id="rId173" Type="http://schemas.openxmlformats.org/officeDocument/2006/relationships/image" Target="media/image115.jpeg"/><Relationship Id="rId194" Type="http://schemas.openxmlformats.org/officeDocument/2006/relationships/hyperlink" Target="http://klgd.ru/economy/programs/p1635.pdf" TargetMode="External"/><Relationship Id="rId199" Type="http://schemas.openxmlformats.org/officeDocument/2006/relationships/footer" Target="footer7.xml"/><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34.emf"/><Relationship Id="rId77" Type="http://schemas.openxmlformats.org/officeDocument/2006/relationships/image" Target="media/image40.jpeg"/><Relationship Id="rId100" Type="http://schemas.openxmlformats.org/officeDocument/2006/relationships/image" Target="media/image54.png"/><Relationship Id="rId105" Type="http://schemas.openxmlformats.org/officeDocument/2006/relationships/footer" Target="footer5.xml"/><Relationship Id="rId126" Type="http://schemas.openxmlformats.org/officeDocument/2006/relationships/image" Target="media/image73.png"/><Relationship Id="rId147" Type="http://schemas.openxmlformats.org/officeDocument/2006/relationships/image" Target="media/image90.png"/><Relationship Id="rId168"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hyperlink" Target="https://ru.wikipedia.org/wiki/%D0%A0%D0%B8%D0%B3%D0%B0" TargetMode="External"/><Relationship Id="rId72" Type="http://schemas.openxmlformats.org/officeDocument/2006/relationships/chart" Target="charts/chart5.xml"/><Relationship Id="rId93" Type="http://schemas.openxmlformats.org/officeDocument/2006/relationships/image" Target="media/image53.png"/><Relationship Id="rId98" Type="http://schemas.openxmlformats.org/officeDocument/2006/relationships/chart" Target="charts/chart15.xml"/><Relationship Id="rId121" Type="http://schemas.openxmlformats.org/officeDocument/2006/relationships/image" Target="media/image69.jpeg"/><Relationship Id="rId142" Type="http://schemas.openxmlformats.org/officeDocument/2006/relationships/image" Target="media/image85.jpeg"/><Relationship Id="rId163" Type="http://schemas.openxmlformats.org/officeDocument/2006/relationships/image" Target="media/image106.tiff"/><Relationship Id="rId184" Type="http://schemas.openxmlformats.org/officeDocument/2006/relationships/hyperlink" Target="http://klgd.ru/economy/programs/p1640.pdf" TargetMode="External"/><Relationship Id="rId189" Type="http://schemas.openxmlformats.org/officeDocument/2006/relationships/hyperlink" Target="http://klgd.ru/economy/programs/p1645.pdf"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2.jpeg"/><Relationship Id="rId67" Type="http://schemas.openxmlformats.org/officeDocument/2006/relationships/hyperlink" Target="https://ru.wikipedia.org/wiki/%D0%9F%D1%80%D0%B5%D0%B7%D0%B8%D0%B4%D0%B5%D0%BD%D1%82_%D0%A0%D0%BE%D1%81%D1%81%D0%B8%D0%B8" TargetMode="External"/><Relationship Id="rId116" Type="http://schemas.openxmlformats.org/officeDocument/2006/relationships/image" Target="media/image64.jpeg"/><Relationship Id="rId137" Type="http://schemas.openxmlformats.org/officeDocument/2006/relationships/image" Target="media/image80.tiff"/><Relationship Id="rId158" Type="http://schemas.openxmlformats.org/officeDocument/2006/relationships/image" Target="media/image101.png"/><Relationship Id="rId20" Type="http://schemas.openxmlformats.org/officeDocument/2006/relationships/image" Target="media/image10.jpeg"/><Relationship Id="rId41" Type="http://schemas.openxmlformats.org/officeDocument/2006/relationships/image" Target="media/image27.tiff"/><Relationship Id="rId62" Type="http://schemas.openxmlformats.org/officeDocument/2006/relationships/hyperlink" Target="https://ru.wikipedia.org/wiki/%D0%9A%D0%B0%D0%B7%D0%B0%D1%85%D1%81%D1%82%D0%B0%D0%BD" TargetMode="External"/><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59.png"/><Relationship Id="rId132" Type="http://schemas.openxmlformats.org/officeDocument/2006/relationships/image" Target="media/image75.jpeg"/><Relationship Id="rId153" Type="http://schemas.openxmlformats.org/officeDocument/2006/relationships/image" Target="media/image96.png"/><Relationship Id="rId174" Type="http://schemas.openxmlformats.org/officeDocument/2006/relationships/image" Target="media/image116.jpeg"/><Relationship Id="rId179" Type="http://schemas.openxmlformats.org/officeDocument/2006/relationships/image" Target="media/image121.jpeg"/><Relationship Id="rId195" Type="http://schemas.openxmlformats.org/officeDocument/2006/relationships/hyperlink" Target="http://klgd.ru/economy/programs/p1636.pdf" TargetMode="External"/><Relationship Id="rId190" Type="http://schemas.openxmlformats.org/officeDocument/2006/relationships/hyperlink" Target="http://klgd.ru/economy/programs/p1634.pdf" TargetMode="External"/><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oleObject" Target="embeddings/oleObject1.bin"/><Relationship Id="rId106" Type="http://schemas.openxmlformats.org/officeDocument/2006/relationships/hyperlink" Target="consultantplus://offline/ref=0EBC51BFB0BDE43E55AC3BCABC01F0BAAC07848284DDC9D81E0B08B1392FB64AACE44C1F219DBC39YBY6R" TargetMode="External"/><Relationship Id="rId127" Type="http://schemas.openxmlformats.org/officeDocument/2006/relationships/hyperlink" Target="http://www.cepruss.ru" TargetMode="External"/><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hyperlink" Target="https://ru.wikipedia.org/wiki/%D0%92%D0%B8%D0%BB%D1%8C%D0%BD%D1%8E%D1%81" TargetMode="External"/><Relationship Id="rId73" Type="http://schemas.openxmlformats.org/officeDocument/2006/relationships/chart" Target="charts/chart6.xml"/><Relationship Id="rId78" Type="http://schemas.openxmlformats.org/officeDocument/2006/relationships/image" Target="media/image41.jpeg"/><Relationship Id="rId94" Type="http://schemas.openxmlformats.org/officeDocument/2006/relationships/chart" Target="charts/chart11.xml"/><Relationship Id="rId99" Type="http://schemas.openxmlformats.org/officeDocument/2006/relationships/chart" Target="charts/chart16.xml"/><Relationship Id="rId101" Type="http://schemas.openxmlformats.org/officeDocument/2006/relationships/chart" Target="charts/chart17.xml"/><Relationship Id="rId122" Type="http://schemas.openxmlformats.org/officeDocument/2006/relationships/image" Target="media/image70.jpeg"/><Relationship Id="rId143" Type="http://schemas.openxmlformats.org/officeDocument/2006/relationships/image" Target="media/image86.jpeg"/><Relationship Id="rId148" Type="http://schemas.openxmlformats.org/officeDocument/2006/relationships/image" Target="media/image91.jpeg"/><Relationship Id="rId164" Type="http://schemas.openxmlformats.org/officeDocument/2006/relationships/image" Target="media/image107.png"/><Relationship Id="rId169" Type="http://schemas.microsoft.com/office/2007/relationships/hdphoto" Target="media/hdphoto1.wdp"/><Relationship Id="rId185" Type="http://schemas.openxmlformats.org/officeDocument/2006/relationships/hyperlink" Target="http://klgd.ru/economy/programs/p1641.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consultantplus://offline/ref=76919EED82B5D543E5544C4D6EFD3E919D187B222BB975012D6C5443BE3DZBM" TargetMode="External"/><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hyperlink" Target="https://ru.wikipedia.org/wiki/22_%D0%B8%D1%8E%D0%BD%D1%8F" TargetMode="External"/><Relationship Id="rId89" Type="http://schemas.openxmlformats.org/officeDocument/2006/relationships/image" Target="media/image52.png"/><Relationship Id="rId112" Type="http://schemas.openxmlformats.org/officeDocument/2006/relationships/image" Target="media/image60.png"/><Relationship Id="rId133" Type="http://schemas.openxmlformats.org/officeDocument/2006/relationships/image" Target="media/image76.jpeg"/><Relationship Id="rId154" Type="http://schemas.openxmlformats.org/officeDocument/2006/relationships/image" Target="media/image97.png"/><Relationship Id="rId175" Type="http://schemas.openxmlformats.org/officeDocument/2006/relationships/image" Target="media/image117.jpeg"/></Relationships>
</file>

<file path=word/_rels/footnotes.xml.rels><?xml version="1.0" encoding="UTF-8" standalone="yes"?>
<Relationships xmlns="http://schemas.openxmlformats.org/package/2006/relationships"><Relationship Id="rId3" Type="http://schemas.openxmlformats.org/officeDocument/2006/relationships/hyperlink" Target="URL:http://www.cepruss.ru" TargetMode="External"/><Relationship Id="rId2" Type="http://schemas.openxmlformats.org/officeDocument/2006/relationships/hyperlink" Target="file:///\\ATLAS\arh\&#1050;&#1040;&#1051;&#1048;&#1053;&#1048;&#1053;&#1043;&#1056;&#1040;&#1044;\&#1058;&#1077;&#1082;&#1089;&#1090;&#1086;&#1074;&#1072;&#1103;%20&#1095;&#1072;&#1089;&#1090;&#1100;%20&#1043;&#1055;%20&#1050;&#1051;&#1043;&#1044;\____&#1051;&#1072;&#1088;&#1080;&#1089;&#1077;%20&#1075;&#1086;&#1090;&#1086;&#1074;&#1099;&#1077;\&#1056;&#1077;&#1076;&#1072;&#1082;&#1094;&#1080;&#1103;%201.5\http" TargetMode="External"/><Relationship Id="rId1" Type="http://schemas.openxmlformats.org/officeDocument/2006/relationships/hyperlink" Target="http://www.svobodnykaliningrad.com/uploads/posts/2013-07/1373991137_dsc00708.jpg" TargetMode="External"/><Relationship Id="rId4" Type="http://schemas.openxmlformats.org/officeDocument/2006/relationships/hyperlink" Target="http://www.rosmorport.ru"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20(&#1040;&#1074;&#1090;&#1086;&#1089;&#1086;&#1093;&#1088;&#1072;&#1085;&#1077;&#1085;&#1085;&#1099;&#1081;).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20(&#1040;&#1074;&#1090;&#1086;&#1089;&#1086;&#1093;&#1088;&#1072;&#1085;&#1077;&#1085;&#1085;&#1099;&#1081;).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6%2011%20%2020141%2011%20%202014%20&#1050;&#1085;&#1080;&#1075;&#1072;1%20&#1056;&#1072;&#1089;&#1095;&#1077;&#1090;&#1099;%20&#1087;&#1086;%20&#1075;&#1077;&#1085;&#1087;&#1083;&#1072;&#1085;&#1091;%20&#1085;&#1072;&#1089;&#1077;&#1083;&#1077;&#1085;&#1080;&#1077;%20&#1078;&#1080;&#1083;&#1086;&#1081;%20&#1092;&#1086;&#1085;&#1076;%20(&#1040;&#1074;&#1090;&#1086;&#1089;&#1086;&#1093;&#1088;&#1072;&#1085;&#1077;&#1085;&#1085;&#1099;&#1081;).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88429752066116"/>
          <c:y val="7.6142131979695438E-2"/>
          <c:w val="0.33057851239669422"/>
          <c:h val="0.81218274111675126"/>
        </c:manualLayout>
      </c:layout>
      <c:pieChart>
        <c:varyColors val="1"/>
        <c:ser>
          <c:idx val="0"/>
          <c:order val="0"/>
          <c:tx>
            <c:strRef>
              <c:f>Sheet1!$A$2</c:f>
              <c:strCache>
                <c:ptCount val="1"/>
                <c:pt idx="0">
                  <c:v>Восток</c:v>
                </c:pt>
              </c:strCache>
            </c:strRef>
          </c:tx>
          <c:spPr>
            <a:ln w="12699">
              <a:solidFill>
                <a:srgbClr val="000000"/>
              </a:solidFill>
              <a:prstDash val="solid"/>
            </a:ln>
          </c:spPr>
          <c:dPt>
            <c:idx val="0"/>
            <c:bubble3D val="0"/>
            <c:spPr>
              <a:solidFill>
                <a:srgbClr val="993366"/>
              </a:solidFill>
              <a:ln w="12699">
                <a:solidFill>
                  <a:srgbClr val="000000"/>
                </a:solidFill>
                <a:prstDash val="solid"/>
              </a:ln>
            </c:spPr>
          </c:dPt>
          <c:dPt>
            <c:idx val="1"/>
            <c:bubble3D val="0"/>
            <c:spPr>
              <a:solidFill>
                <a:srgbClr val="FF9900"/>
              </a:solidFill>
              <a:ln w="12699">
                <a:solidFill>
                  <a:srgbClr val="000000"/>
                </a:solidFill>
                <a:prstDash val="solid"/>
              </a:ln>
            </c:spPr>
          </c:dPt>
          <c:dPt>
            <c:idx val="2"/>
            <c:bubble3D val="0"/>
            <c:spPr>
              <a:solidFill>
                <a:srgbClr val="FFFFCC"/>
              </a:solidFill>
              <a:ln w="12699">
                <a:solidFill>
                  <a:srgbClr val="000000"/>
                </a:solidFill>
                <a:prstDash val="solid"/>
              </a:ln>
            </c:spPr>
          </c:dPt>
          <c:dLbls>
            <c:numFmt formatCode="0.0%" sourceLinked="0"/>
            <c:spPr>
              <a:noFill/>
              <a:ln w="25398">
                <a:noFill/>
              </a:ln>
            </c:spPr>
            <c:txPr>
              <a:bodyPr/>
              <a:lstStyle/>
              <a:p>
                <a:pPr>
                  <a:defRPr sz="875" b="1"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1"/>
            <c:showBubbleSize val="0"/>
            <c:showLeaderLines val="1"/>
            <c:extLst>
              <c:ext xmlns:c15="http://schemas.microsoft.com/office/drawing/2012/chart" uri="{CE6537A1-D6FC-4f65-9D91-7224C49458BB}">
                <c15:layout/>
              </c:ext>
            </c:extLst>
          </c:dLbls>
          <c:cat>
            <c:strRef>
              <c:f>Sheet1!$B$1:$D$1</c:f>
              <c:strCache>
                <c:ptCount val="3"/>
                <c:pt idx="0">
                  <c:v>Ленинградский</c:v>
                </c:pt>
                <c:pt idx="1">
                  <c:v>Московский</c:v>
                </c:pt>
                <c:pt idx="2">
                  <c:v>Центральный</c:v>
                </c:pt>
              </c:strCache>
            </c:strRef>
          </c:cat>
          <c:val>
            <c:numRef>
              <c:f>Sheet1!$B$2:$D$2</c:f>
              <c:numCache>
                <c:formatCode>General</c:formatCode>
                <c:ptCount val="3"/>
                <c:pt idx="0">
                  <c:v>166</c:v>
                </c:pt>
                <c:pt idx="1">
                  <c:v>155</c:v>
                </c:pt>
                <c:pt idx="2">
                  <c:v>128</c:v>
                </c:pt>
              </c:numCache>
            </c:numRef>
          </c:val>
        </c:ser>
        <c:ser>
          <c:idx val="1"/>
          <c:order val="1"/>
          <c:tx>
            <c:strRef>
              <c:f>Sheet1!$A$3</c:f>
              <c:strCache>
                <c:ptCount val="1"/>
              </c:strCache>
            </c:strRef>
          </c:tx>
          <c:spPr>
            <a:solidFill>
              <a:srgbClr val="993366"/>
            </a:solidFill>
            <a:ln w="12699">
              <a:solidFill>
                <a:srgbClr val="000000"/>
              </a:solidFill>
              <a:prstDash val="solid"/>
            </a:ln>
          </c:spPr>
          <c:dPt>
            <c:idx val="0"/>
            <c:bubble3D val="0"/>
            <c:spPr>
              <a:solidFill>
                <a:srgbClr val="9999FF"/>
              </a:solidFill>
              <a:ln w="12699">
                <a:solidFill>
                  <a:srgbClr val="000000"/>
                </a:solidFill>
                <a:prstDash val="solid"/>
              </a:ln>
            </c:spPr>
          </c:dPt>
          <c:dPt>
            <c:idx val="1"/>
            <c:bubble3D val="0"/>
          </c:dPt>
          <c:dPt>
            <c:idx val="2"/>
            <c:bubble3D val="0"/>
            <c:spPr>
              <a:solidFill>
                <a:srgbClr val="FFFFCC"/>
              </a:solidFill>
              <a:ln w="12699">
                <a:solidFill>
                  <a:srgbClr val="000000"/>
                </a:solidFill>
                <a:prstDash val="solid"/>
              </a:ln>
            </c:spPr>
          </c:dPt>
          <c:dLbls>
            <c:numFmt formatCode="0%" sourceLinked="0"/>
            <c:spPr>
              <a:noFill/>
              <a:ln w="25398">
                <a:noFill/>
              </a:ln>
            </c:spPr>
            <c:txPr>
              <a:bodyPr/>
              <a:lstStyle/>
              <a:p>
                <a:pPr>
                  <a:defRPr sz="950" b="1" i="0" u="none" strike="noStrike" baseline="0">
                    <a:solidFill>
                      <a:srgbClr val="000000"/>
                    </a:solidFill>
                    <a:latin typeface="Arial Cyr"/>
                    <a:ea typeface="Arial Cyr"/>
                    <a:cs typeface="Arial Cyr"/>
                  </a:defRPr>
                </a:pPr>
                <a:endParaRPr lang="ru-RU"/>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Sheet1!$B$1:$D$1</c:f>
              <c:strCache>
                <c:ptCount val="3"/>
                <c:pt idx="0">
                  <c:v>Ленинградский</c:v>
                </c:pt>
                <c:pt idx="1">
                  <c:v>Московский</c:v>
                </c:pt>
                <c:pt idx="2">
                  <c:v>Центральный</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699">
              <a:solidFill>
                <a:srgbClr val="000000"/>
              </a:solidFill>
              <a:prstDash val="solid"/>
            </a:ln>
          </c:spPr>
          <c:dPt>
            <c:idx val="0"/>
            <c:bubble3D val="0"/>
            <c:spPr>
              <a:solidFill>
                <a:srgbClr val="9999FF"/>
              </a:solidFill>
              <a:ln w="12699">
                <a:solidFill>
                  <a:srgbClr val="000000"/>
                </a:solidFill>
                <a:prstDash val="solid"/>
              </a:ln>
            </c:spPr>
          </c:dPt>
          <c:dPt>
            <c:idx val="1"/>
            <c:bubble3D val="0"/>
            <c:spPr>
              <a:solidFill>
                <a:srgbClr val="993366"/>
              </a:solidFill>
              <a:ln w="12699">
                <a:solidFill>
                  <a:srgbClr val="000000"/>
                </a:solidFill>
                <a:prstDash val="solid"/>
              </a:ln>
            </c:spPr>
          </c:dPt>
          <c:dPt>
            <c:idx val="2"/>
            <c:bubble3D val="0"/>
          </c:dPt>
          <c:dLbls>
            <c:numFmt formatCode="0%" sourceLinked="0"/>
            <c:spPr>
              <a:noFill/>
              <a:ln w="25398">
                <a:noFill/>
              </a:ln>
            </c:spPr>
            <c:txPr>
              <a:bodyPr/>
              <a:lstStyle/>
              <a:p>
                <a:pPr>
                  <a:defRPr sz="950" b="1" i="0" u="none" strike="noStrike" baseline="0">
                    <a:solidFill>
                      <a:srgbClr val="000000"/>
                    </a:solidFill>
                    <a:latin typeface="Arial Cyr"/>
                    <a:ea typeface="Arial Cyr"/>
                    <a:cs typeface="Arial Cyr"/>
                  </a:defRPr>
                </a:pPr>
                <a:endParaRPr lang="ru-RU"/>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Sheet1!$B$1:$D$1</c:f>
              <c:strCache>
                <c:ptCount val="3"/>
                <c:pt idx="0">
                  <c:v>Ленинградский</c:v>
                </c:pt>
                <c:pt idx="1">
                  <c:v>Московский</c:v>
                </c:pt>
                <c:pt idx="2">
                  <c:v>Центральный</c:v>
                </c:pt>
              </c:strCache>
            </c:strRef>
          </c:cat>
          <c:val>
            <c:numRef>
              <c:f>Sheet1!$B$4:$D$4</c:f>
              <c:numCache>
                <c:formatCode>General</c:formatCode>
                <c:ptCount val="3"/>
              </c:numCache>
            </c:numRef>
          </c:val>
        </c:ser>
        <c:ser>
          <c:idx val="3"/>
          <c:order val="3"/>
          <c:tx>
            <c:strRef>
              <c:f>Sheet1!$A$5</c:f>
              <c:strCache>
                <c:ptCount val="1"/>
              </c:strCache>
            </c:strRef>
          </c:tx>
          <c:spPr>
            <a:solidFill>
              <a:srgbClr val="CCFFFF"/>
            </a:solidFill>
            <a:ln w="12699">
              <a:solidFill>
                <a:srgbClr val="000000"/>
              </a:solidFill>
              <a:prstDash val="solid"/>
            </a:ln>
          </c:spPr>
          <c:dPt>
            <c:idx val="0"/>
            <c:bubble3D val="0"/>
            <c:spPr>
              <a:solidFill>
                <a:srgbClr val="9999FF"/>
              </a:solidFill>
              <a:ln w="12699">
                <a:solidFill>
                  <a:srgbClr val="000000"/>
                </a:solidFill>
                <a:prstDash val="solid"/>
              </a:ln>
            </c:spPr>
          </c:dPt>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Lbls>
            <c:numFmt formatCode="0%" sourceLinked="0"/>
            <c:spPr>
              <a:noFill/>
              <a:ln w="25398">
                <a:noFill/>
              </a:ln>
            </c:spPr>
            <c:txPr>
              <a:bodyPr/>
              <a:lstStyle/>
              <a:p>
                <a:pPr>
                  <a:defRPr sz="950" b="1" i="0" u="none" strike="noStrike" baseline="0">
                    <a:solidFill>
                      <a:srgbClr val="000000"/>
                    </a:solidFill>
                    <a:latin typeface="Arial Cyr"/>
                    <a:ea typeface="Arial Cyr"/>
                    <a:cs typeface="Arial Cyr"/>
                  </a:defRPr>
                </a:pPr>
                <a:endParaRPr lang="ru-RU"/>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Sheet1!$B$1:$D$1</c:f>
              <c:strCache>
                <c:ptCount val="3"/>
                <c:pt idx="0">
                  <c:v>Ленинградский</c:v>
                </c:pt>
                <c:pt idx="1">
                  <c:v>Московский</c:v>
                </c:pt>
                <c:pt idx="2">
                  <c:v>Центральный</c:v>
                </c:pt>
              </c:strCache>
            </c:strRef>
          </c:cat>
          <c:val>
            <c:numRef>
              <c:f>Sheet1!$B$5:$D$5</c:f>
              <c:numCache>
                <c:formatCode>General</c:formatCode>
                <c:ptCount val="3"/>
              </c:numCache>
            </c:numRef>
          </c:val>
        </c:ser>
        <c:dLbls>
          <c:showLegendKey val="0"/>
          <c:showVal val="1"/>
          <c:showCatName val="0"/>
          <c:showSerName val="0"/>
          <c:showPercent val="1"/>
          <c:showBubbleSize val="0"/>
          <c:showLeaderLines val="1"/>
        </c:dLbls>
        <c:firstSliceAng val="0"/>
      </c:pieChart>
      <c:spPr>
        <a:noFill/>
        <a:ln w="25398">
          <a:noFill/>
        </a:ln>
      </c:spPr>
    </c:plotArea>
    <c:legend>
      <c:legendPos val="r"/>
      <c:layout>
        <c:manualLayout>
          <c:xMode val="edge"/>
          <c:yMode val="edge"/>
          <c:x val="0.73760330578512401"/>
          <c:y val="2.5380710659898477E-2"/>
          <c:w val="0.26239669421487605"/>
          <c:h val="0.81218274111675126"/>
        </c:manualLayout>
      </c:layout>
      <c:overlay val="0"/>
      <c:spPr>
        <a:noFill/>
        <a:ln w="25398">
          <a:noFill/>
        </a:ln>
      </c:spPr>
      <c:txPr>
        <a:bodyPr/>
        <a:lstStyle/>
        <a:p>
          <a:pPr>
            <a:defRPr sz="89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3"/>
              <c:tx>
                <c:rich>
                  <a:bodyPr/>
                  <a:lstStyle/>
                  <a:p>
                    <a:r>
                      <a:rPr lang="ru-RU"/>
                      <a:t>0,5м</a:t>
                    </a:r>
                    <a:r>
                      <a:rPr lang="ru-RU" baseline="30000"/>
                      <a:t>2</a:t>
                    </a:r>
                    <a:r>
                      <a:rPr lang="ru-RU"/>
                      <a:t>//чел</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'Жилищный фонд'!$D$80:$G$80</c:f>
              <c:numCache>
                <c:formatCode>General</c:formatCode>
                <c:ptCount val="4"/>
                <c:pt idx="0" formatCode="_-* #,##0.0_р_._-;\-* #,##0.0_р_._-;_-* &quot;-&quot;??_р_._-;_-@_-">
                  <c:v>0.67500000000000704</c:v>
                </c:pt>
                <c:pt idx="1">
                  <c:v>0.60000000000000164</c:v>
                </c:pt>
                <c:pt idx="2">
                  <c:v>0.30000000000000082</c:v>
                </c:pt>
                <c:pt idx="3">
                  <c:v>0.5</c:v>
                </c:pt>
              </c:numCache>
            </c:numRef>
          </c:val>
        </c:ser>
        <c:dLbls>
          <c:showLegendKey val="0"/>
          <c:showVal val="0"/>
          <c:showCatName val="0"/>
          <c:showSerName val="0"/>
          <c:showPercent val="0"/>
          <c:showBubbleSize val="0"/>
        </c:dLbls>
        <c:gapWidth val="150"/>
        <c:shape val="pyramid"/>
        <c:axId val="442284104"/>
        <c:axId val="442284496"/>
        <c:axId val="0"/>
      </c:bar3DChart>
      <c:catAx>
        <c:axId val="442284104"/>
        <c:scaling>
          <c:orientation val="minMax"/>
        </c:scaling>
        <c:delete val="0"/>
        <c:axPos val="b"/>
        <c:majorTickMark val="out"/>
        <c:minorTickMark val="none"/>
        <c:tickLblPos val="nextTo"/>
        <c:crossAx val="442284496"/>
        <c:crosses val="autoZero"/>
        <c:auto val="1"/>
        <c:lblAlgn val="ctr"/>
        <c:lblOffset val="100"/>
        <c:noMultiLvlLbl val="0"/>
      </c:catAx>
      <c:valAx>
        <c:axId val="442284496"/>
        <c:scaling>
          <c:orientation val="minMax"/>
        </c:scaling>
        <c:delete val="0"/>
        <c:axPos val="l"/>
        <c:majorGridlines/>
        <c:numFmt formatCode="_-* #,##0.0_р_._-;\-* #,##0.0_р_._-;_-* &quot;-&quot;??_р_._-;_-@_-" sourceLinked="1"/>
        <c:majorTickMark val="out"/>
        <c:minorTickMark val="none"/>
        <c:tickLblPos val="nextTo"/>
        <c:crossAx val="442284104"/>
        <c:crosses val="autoZero"/>
        <c:crossBetween val="between"/>
      </c:valAx>
    </c:plotArea>
    <c:plotVisOnly val="1"/>
    <c:dispBlanksAs val="gap"/>
    <c:showDLblsOverMax val="0"/>
  </c:chart>
  <c:txPr>
    <a:bodyPr/>
    <a:lstStyle/>
    <a:p>
      <a:pPr>
        <a:defRPr baseline="0"/>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0"/>
                  <c:y val="-8.269720101781169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67E-3"/>
                  <c:y val="-5.725190839694663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111111111111125E-2"/>
                  <c:y val="-3.816793893129770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2.54452926208654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фонд'!$N$142:$Q$142</c:f>
              <c:strCache>
                <c:ptCount val="4"/>
                <c:pt idx="0">
                  <c:v>до 1945г.</c:v>
                </c:pt>
                <c:pt idx="1">
                  <c:v>1946-1970гг.</c:v>
                </c:pt>
                <c:pt idx="2">
                  <c:v>1971-1995гг.</c:v>
                </c:pt>
                <c:pt idx="3">
                  <c:v>после 1996г.</c:v>
                </c:pt>
              </c:strCache>
            </c:strRef>
          </c:cat>
          <c:val>
            <c:numRef>
              <c:f>'Жилищный фонд'!$N$143:$Q$143</c:f>
              <c:numCache>
                <c:formatCode>0%</c:formatCode>
                <c:ptCount val="4"/>
                <c:pt idx="0">
                  <c:v>0.16256502686495766</c:v>
                </c:pt>
                <c:pt idx="1">
                  <c:v>0.12436468005501192</c:v>
                </c:pt>
                <c:pt idx="2">
                  <c:v>0.35717153424961917</c:v>
                </c:pt>
                <c:pt idx="3">
                  <c:v>0.35589875883041455</c:v>
                </c:pt>
              </c:numCache>
            </c:numRef>
          </c:val>
        </c:ser>
        <c:dLbls>
          <c:showLegendKey val="0"/>
          <c:showVal val="1"/>
          <c:showCatName val="0"/>
          <c:showSerName val="0"/>
          <c:showPercent val="0"/>
          <c:showBubbleSize val="0"/>
        </c:dLbls>
        <c:gapWidth val="150"/>
        <c:shape val="box"/>
        <c:axId val="457336648"/>
        <c:axId val="457337040"/>
        <c:axId val="0"/>
      </c:bar3DChart>
      <c:catAx>
        <c:axId val="457336648"/>
        <c:scaling>
          <c:orientation val="minMax"/>
        </c:scaling>
        <c:delete val="0"/>
        <c:axPos val="b"/>
        <c:numFmt formatCode="General" sourceLinked="0"/>
        <c:majorTickMark val="none"/>
        <c:minorTickMark val="none"/>
        <c:tickLblPos val="nextTo"/>
        <c:crossAx val="457337040"/>
        <c:crosses val="autoZero"/>
        <c:auto val="1"/>
        <c:lblAlgn val="ctr"/>
        <c:lblOffset val="100"/>
        <c:noMultiLvlLbl val="0"/>
      </c:catAx>
      <c:valAx>
        <c:axId val="457337040"/>
        <c:scaling>
          <c:orientation val="minMax"/>
        </c:scaling>
        <c:delete val="1"/>
        <c:axPos val="l"/>
        <c:numFmt formatCode="0%" sourceLinked="1"/>
        <c:majorTickMark val="none"/>
        <c:minorTickMark val="none"/>
        <c:tickLblPos val="none"/>
        <c:crossAx val="457336648"/>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931393896863812E-2"/>
          <c:y val="0.14772953839485659"/>
          <c:w val="0.90323505433381124"/>
          <c:h val="0.66831033735461964"/>
        </c:manualLayout>
      </c:layout>
      <c:lineChart>
        <c:grouping val="standard"/>
        <c:varyColors val="0"/>
        <c:ser>
          <c:idx val="0"/>
          <c:order val="0"/>
          <c:marker>
            <c:symbol val="none"/>
          </c:marker>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trendline>
            <c:spPr>
              <a:ln w="22225" cmpd="dbl">
                <a:solidFill>
                  <a:schemeClr val="tx1">
                    <a:lumMod val="95000"/>
                    <a:lumOff val="5000"/>
                  </a:schemeClr>
                </a:solidFill>
                <a:tailEnd type="triangle"/>
              </a:ln>
            </c:spPr>
            <c:trendlineType val="exp"/>
            <c:forward val="2"/>
            <c:dispRSqr val="0"/>
            <c:dispEq val="0"/>
          </c:trendline>
          <c:cat>
            <c:strRef>
              <c:f>'Жилищный фонд'!$C$90:$E$90</c:f>
              <c:strCache>
                <c:ptCount val="3"/>
                <c:pt idx="0">
                  <c:v>2010г</c:v>
                </c:pt>
                <c:pt idx="1">
                  <c:v>2011г.</c:v>
                </c:pt>
                <c:pt idx="2">
                  <c:v>2012г.</c:v>
                </c:pt>
              </c:strCache>
            </c:strRef>
          </c:cat>
          <c:val>
            <c:numRef>
              <c:f>'Жилищный фонд'!$C$91:$E$91</c:f>
              <c:numCache>
                <c:formatCode>General</c:formatCode>
                <c:ptCount val="3"/>
                <c:pt idx="0">
                  <c:v>76.900000000000006</c:v>
                </c:pt>
                <c:pt idx="1">
                  <c:v>72.400000000000006</c:v>
                </c:pt>
                <c:pt idx="2">
                  <c:v>80.599999999999994</c:v>
                </c:pt>
              </c:numCache>
            </c:numRef>
          </c:val>
          <c:smooth val="0"/>
        </c:ser>
        <c:dLbls>
          <c:showLegendKey val="0"/>
          <c:showVal val="0"/>
          <c:showCatName val="0"/>
          <c:showSerName val="0"/>
          <c:showPercent val="0"/>
          <c:showBubbleSize val="0"/>
        </c:dLbls>
        <c:smooth val="0"/>
        <c:axId val="457337824"/>
        <c:axId val="457338216"/>
      </c:lineChart>
      <c:catAx>
        <c:axId val="457337824"/>
        <c:scaling>
          <c:orientation val="minMax"/>
        </c:scaling>
        <c:delete val="0"/>
        <c:axPos val="b"/>
        <c:numFmt formatCode="General" sourceLinked="0"/>
        <c:majorTickMark val="out"/>
        <c:minorTickMark val="none"/>
        <c:tickLblPos val="nextTo"/>
        <c:crossAx val="457338216"/>
        <c:crosses val="autoZero"/>
        <c:auto val="1"/>
        <c:lblAlgn val="ctr"/>
        <c:lblOffset val="100"/>
        <c:noMultiLvlLbl val="0"/>
      </c:catAx>
      <c:valAx>
        <c:axId val="457338216"/>
        <c:scaling>
          <c:orientation val="minMax"/>
        </c:scaling>
        <c:delete val="0"/>
        <c:axPos val="l"/>
        <c:majorGridlines/>
        <c:numFmt formatCode="General" sourceLinked="1"/>
        <c:majorTickMark val="out"/>
        <c:minorTickMark val="none"/>
        <c:tickLblPos val="nextTo"/>
        <c:crossAx val="457337824"/>
        <c:crosses val="autoZero"/>
        <c:crossBetween val="between"/>
      </c:valAx>
    </c:plotArea>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ru-RU" sz="1100" baseline="0"/>
              <a:t>Динамика индивидуального жилищного строительства</a:t>
            </a:r>
          </a:p>
        </c:rich>
      </c:tx>
      <c:overlay val="0"/>
    </c:title>
    <c:autoTitleDeleted val="0"/>
    <c:plotArea>
      <c:layout>
        <c:manualLayout>
          <c:layoutTarget val="inner"/>
          <c:xMode val="edge"/>
          <c:yMode val="edge"/>
          <c:x val="9.2205756286512591E-2"/>
          <c:y val="0.12996486188412232"/>
          <c:w val="0.89745603674540686"/>
          <c:h val="0.73160104986876662"/>
        </c:manualLayout>
      </c:layout>
      <c:lineChart>
        <c:grouping val="standard"/>
        <c:varyColors val="0"/>
        <c:ser>
          <c:idx val="0"/>
          <c:order val="0"/>
          <c:marker>
            <c:symbol val="none"/>
          </c:marker>
          <c:dLbls>
            <c:dLbl>
              <c:idx val="0"/>
              <c:layout>
                <c:manualLayout>
                  <c:x val="4.8154948411592347E-2"/>
                  <c:y val="-3.5924318855991941E-2"/>
                </c:manualLayout>
              </c:layout>
              <c:tx>
                <c:rich>
                  <a:bodyPr/>
                  <a:lstStyle/>
                  <a:p>
                    <a:r>
                      <a:rPr lang="ru-RU"/>
                      <a:t>7 тыс.кв.м.</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7642343847892435E-2"/>
                  <c:y val="-0.1082410771691762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3089710226982949E-2"/>
                  <c:y val="2.70602692922940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фонд'!$C$107:$F$107</c:f>
              <c:strCache>
                <c:ptCount val="4"/>
                <c:pt idx="0">
                  <c:v>1995г.</c:v>
                </c:pt>
                <c:pt idx="1">
                  <c:v>1996г.</c:v>
                </c:pt>
                <c:pt idx="2">
                  <c:v>1997г.</c:v>
                </c:pt>
                <c:pt idx="3">
                  <c:v>1998г.</c:v>
                </c:pt>
              </c:strCache>
            </c:strRef>
          </c:cat>
          <c:val>
            <c:numRef>
              <c:f>'Жилищный фонд'!$C$108:$F$108</c:f>
              <c:numCache>
                <c:formatCode>General</c:formatCode>
                <c:ptCount val="4"/>
                <c:pt idx="0">
                  <c:v>7</c:v>
                </c:pt>
                <c:pt idx="1">
                  <c:v>14</c:v>
                </c:pt>
                <c:pt idx="2">
                  <c:v>17</c:v>
                </c:pt>
                <c:pt idx="3">
                  <c:v>21</c:v>
                </c:pt>
              </c:numCache>
            </c:numRef>
          </c:val>
          <c:smooth val="0"/>
        </c:ser>
        <c:dLbls>
          <c:showLegendKey val="0"/>
          <c:showVal val="0"/>
          <c:showCatName val="0"/>
          <c:showSerName val="0"/>
          <c:showPercent val="0"/>
          <c:showBubbleSize val="0"/>
        </c:dLbls>
        <c:smooth val="0"/>
        <c:axId val="457339392"/>
        <c:axId val="457339784"/>
      </c:lineChart>
      <c:catAx>
        <c:axId val="457339392"/>
        <c:scaling>
          <c:orientation val="minMax"/>
        </c:scaling>
        <c:delete val="0"/>
        <c:axPos val="b"/>
        <c:numFmt formatCode="General" sourceLinked="0"/>
        <c:majorTickMark val="out"/>
        <c:minorTickMark val="none"/>
        <c:tickLblPos val="nextTo"/>
        <c:crossAx val="457339784"/>
        <c:crosses val="autoZero"/>
        <c:auto val="1"/>
        <c:lblAlgn val="ctr"/>
        <c:lblOffset val="50"/>
        <c:noMultiLvlLbl val="0"/>
      </c:catAx>
      <c:valAx>
        <c:axId val="457339784"/>
        <c:scaling>
          <c:orientation val="minMax"/>
          <c:min val="5"/>
        </c:scaling>
        <c:delete val="0"/>
        <c:axPos val="l"/>
        <c:majorGridlines/>
        <c:numFmt formatCode="General" sourceLinked="1"/>
        <c:majorTickMark val="out"/>
        <c:minorTickMark val="none"/>
        <c:tickLblPos val="nextTo"/>
        <c:crossAx val="457339392"/>
        <c:crosses val="autoZero"/>
        <c:crossBetween val="between"/>
        <c:majorUnit val="5"/>
      </c:valAx>
    </c:plotArea>
    <c:plotVisOnly val="1"/>
    <c:dispBlanksAs val="gap"/>
    <c:showDLblsOverMax val="0"/>
  </c:chart>
  <c:txPr>
    <a:bodyPr/>
    <a:lstStyle/>
    <a:p>
      <a:pPr>
        <a:defRPr b="1"/>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50"/>
              <a:t>Ввод жилья на территории </a:t>
            </a:r>
          </a:p>
          <a:p>
            <a:pPr>
              <a:defRPr/>
            </a:pPr>
            <a:r>
              <a:rPr lang="ru-RU" sz="1050" baseline="0"/>
              <a:t> г.Калининграда в 2000-2008годах</a:t>
            </a:r>
          </a:p>
          <a:p>
            <a:pPr>
              <a:defRPr/>
            </a:pPr>
            <a:endParaRPr lang="ru-RU"/>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629368697333887"/>
          <c:y val="0.2519757252565652"/>
          <c:w val="0.84708804321419895"/>
          <c:h val="0.57129303281534249"/>
        </c:manualLayout>
      </c:layout>
      <c:bar3DChart>
        <c:barDir val="col"/>
        <c:grouping val="clustered"/>
        <c:varyColors val="0"/>
        <c:ser>
          <c:idx val="0"/>
          <c:order val="0"/>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Лист1!$K$50:$Q$50</c:f>
              <c:strCache>
                <c:ptCount val="7"/>
                <c:pt idx="0">
                  <c:v>2000г..</c:v>
                </c:pt>
                <c:pt idx="1">
                  <c:v>2003г.</c:v>
                </c:pt>
                <c:pt idx="2">
                  <c:v>2004г.</c:v>
                </c:pt>
                <c:pt idx="3">
                  <c:v>2005г.</c:v>
                </c:pt>
                <c:pt idx="4">
                  <c:v>2006г.</c:v>
                </c:pt>
                <c:pt idx="5">
                  <c:v>2007г.</c:v>
                </c:pt>
                <c:pt idx="6">
                  <c:v>2008г.</c:v>
                </c:pt>
              </c:strCache>
            </c:strRef>
          </c:cat>
          <c:val>
            <c:numRef>
              <c:f>Лист1!$K$51:$Q$51</c:f>
              <c:numCache>
                <c:formatCode>General</c:formatCode>
                <c:ptCount val="7"/>
                <c:pt idx="0">
                  <c:v>107.1</c:v>
                </c:pt>
                <c:pt idx="1">
                  <c:v>162.1</c:v>
                </c:pt>
                <c:pt idx="2">
                  <c:v>166.5</c:v>
                </c:pt>
                <c:pt idx="3">
                  <c:v>178.4</c:v>
                </c:pt>
                <c:pt idx="4">
                  <c:v>369.1</c:v>
                </c:pt>
                <c:pt idx="5">
                  <c:v>468.9</c:v>
                </c:pt>
                <c:pt idx="6">
                  <c:v>483.5</c:v>
                </c:pt>
              </c:numCache>
            </c:numRef>
          </c:val>
        </c:ser>
        <c:dLbls>
          <c:showLegendKey val="0"/>
          <c:showVal val="0"/>
          <c:showCatName val="0"/>
          <c:showSerName val="0"/>
          <c:showPercent val="0"/>
          <c:showBubbleSize val="0"/>
        </c:dLbls>
        <c:gapWidth val="150"/>
        <c:shape val="cylinder"/>
        <c:axId val="458029944"/>
        <c:axId val="458030336"/>
        <c:axId val="0"/>
      </c:bar3DChart>
      <c:catAx>
        <c:axId val="458029944"/>
        <c:scaling>
          <c:orientation val="minMax"/>
        </c:scaling>
        <c:delete val="0"/>
        <c:axPos val="b"/>
        <c:numFmt formatCode="General" sourceLinked="0"/>
        <c:majorTickMark val="out"/>
        <c:minorTickMark val="none"/>
        <c:tickLblPos val="nextTo"/>
        <c:crossAx val="458030336"/>
        <c:crosses val="autoZero"/>
        <c:auto val="1"/>
        <c:lblAlgn val="ctr"/>
        <c:lblOffset val="100"/>
        <c:noMultiLvlLbl val="0"/>
      </c:catAx>
      <c:valAx>
        <c:axId val="458030336"/>
        <c:scaling>
          <c:orientation val="minMax"/>
        </c:scaling>
        <c:delete val="0"/>
        <c:axPos val="l"/>
        <c:majorGridlines/>
        <c:title>
          <c:tx>
            <c:rich>
              <a:bodyPr rot="-5400000" vert="horz"/>
              <a:lstStyle/>
              <a:p>
                <a:pPr>
                  <a:defRPr/>
                </a:pPr>
                <a:r>
                  <a:rPr lang="ru-RU"/>
                  <a:t>тыс.кв.м.</a:t>
                </a:r>
              </a:p>
            </c:rich>
          </c:tx>
          <c:overlay val="0"/>
        </c:title>
        <c:numFmt formatCode="General" sourceLinked="1"/>
        <c:majorTickMark val="out"/>
        <c:minorTickMark val="none"/>
        <c:tickLblPos val="nextTo"/>
        <c:crossAx val="458029944"/>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Динамика снижения ввода жилья в период</a:t>
            </a:r>
            <a:r>
              <a:rPr lang="ru-RU" sz="1200" b="1" i="0" u="none" strike="noStrike" kern="1200" baseline="0">
                <a:solidFill>
                  <a:sysClr val="windowText" lastClr="000000"/>
                </a:solidFill>
                <a:latin typeface="+mn-lt"/>
                <a:ea typeface="+mn-ea"/>
                <a:cs typeface="+mn-cs"/>
              </a:rPr>
              <a:t> </a:t>
            </a:r>
            <a:r>
              <a:rPr lang="ru-RU" sz="1200" baseline="0"/>
              <a:t>мирового кризиса в 2008-2011 годах</a:t>
            </a:r>
          </a:p>
          <a:p>
            <a:pPr>
              <a:defRPr/>
            </a:pPr>
            <a:endParaRPr lang="ru-RU"/>
          </a:p>
        </c:rich>
      </c:tx>
      <c:overlay val="0"/>
    </c:title>
    <c:autoTitleDeleted val="0"/>
    <c:plotArea>
      <c:layout>
        <c:manualLayout>
          <c:layoutTarget val="inner"/>
          <c:xMode val="edge"/>
          <c:yMode val="edge"/>
          <c:x val="7.6437893360215781E-2"/>
          <c:y val="0.44632083841632469"/>
          <c:w val="0.8866532254402455"/>
          <c:h val="0.32092103803926142"/>
        </c:manualLayout>
      </c:layout>
      <c:lineChart>
        <c:grouping val="standard"/>
        <c:varyColors val="0"/>
        <c:ser>
          <c:idx val="0"/>
          <c:order val="0"/>
          <c:dLbls>
            <c:dLbl>
              <c:idx val="1"/>
              <c:layout>
                <c:manualLayout>
                  <c:x val="0"/>
                  <c:y val="-4.629629629629652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9877866530837582E-3"/>
                  <c:y val="-5.053071925643178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374855824682813E-2"/>
                  <c:y val="-5.633802816901408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9444444444444545E-2"/>
                  <c:y val="-5.55555555555554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Лист1!$Y$29:$AD$29</c:f>
              <c:strCache>
                <c:ptCount val="6"/>
                <c:pt idx="0">
                  <c:v>2008г</c:v>
                </c:pt>
                <c:pt idx="1">
                  <c:v>2009г</c:v>
                </c:pt>
                <c:pt idx="2">
                  <c:v>2010г</c:v>
                </c:pt>
                <c:pt idx="3">
                  <c:v>2011г.</c:v>
                </c:pt>
                <c:pt idx="4">
                  <c:v>2012г</c:v>
                </c:pt>
                <c:pt idx="5">
                  <c:v>2013г</c:v>
                </c:pt>
              </c:strCache>
            </c:strRef>
          </c:cat>
          <c:val>
            <c:numRef>
              <c:f>Лист1!$Y$30:$AD$30</c:f>
              <c:numCache>
                <c:formatCode>0%</c:formatCode>
                <c:ptCount val="6"/>
                <c:pt idx="0">
                  <c:v>1</c:v>
                </c:pt>
                <c:pt idx="1">
                  <c:v>0.78738366080661393</c:v>
                </c:pt>
                <c:pt idx="2">
                  <c:v>0.74932781799380122</c:v>
                </c:pt>
                <c:pt idx="3">
                  <c:v>0.7280248190279216</c:v>
                </c:pt>
                <c:pt idx="4">
                  <c:v>0.82564632885211997</c:v>
                </c:pt>
                <c:pt idx="5">
                  <c:v>0.84529472595656652</c:v>
                </c:pt>
              </c:numCache>
            </c:numRef>
          </c:val>
          <c:smooth val="0"/>
        </c:ser>
        <c:dLbls>
          <c:showLegendKey val="0"/>
          <c:showVal val="0"/>
          <c:showCatName val="0"/>
          <c:showSerName val="0"/>
          <c:showPercent val="0"/>
          <c:showBubbleSize val="0"/>
        </c:dLbls>
        <c:marker val="1"/>
        <c:smooth val="0"/>
        <c:axId val="458031120"/>
        <c:axId val="458031512"/>
      </c:lineChart>
      <c:catAx>
        <c:axId val="458031120"/>
        <c:scaling>
          <c:orientation val="minMax"/>
        </c:scaling>
        <c:delete val="0"/>
        <c:axPos val="b"/>
        <c:numFmt formatCode="General" sourceLinked="0"/>
        <c:majorTickMark val="out"/>
        <c:minorTickMark val="none"/>
        <c:tickLblPos val="nextTo"/>
        <c:txPr>
          <a:bodyPr/>
          <a:lstStyle/>
          <a:p>
            <a:pPr>
              <a:defRPr b="1"/>
            </a:pPr>
            <a:endParaRPr lang="ru-RU"/>
          </a:p>
        </c:txPr>
        <c:crossAx val="458031512"/>
        <c:crosses val="autoZero"/>
        <c:auto val="1"/>
        <c:lblAlgn val="ctr"/>
        <c:lblOffset val="100"/>
        <c:noMultiLvlLbl val="0"/>
      </c:catAx>
      <c:valAx>
        <c:axId val="458031512"/>
        <c:scaling>
          <c:orientation val="minMax"/>
          <c:min val="0.60000000000000064"/>
        </c:scaling>
        <c:delete val="0"/>
        <c:axPos val="l"/>
        <c:majorGridlines/>
        <c:numFmt formatCode="0%" sourceLinked="1"/>
        <c:majorTickMark val="out"/>
        <c:minorTickMark val="none"/>
        <c:tickLblPos val="nextTo"/>
        <c:crossAx val="458031120"/>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cat>
            <c:strRef>
              <c:f>'Жилищный фонд'!$C$121:$F$121</c:f>
              <c:strCache>
                <c:ptCount val="4"/>
                <c:pt idx="0">
                  <c:v>2010г.</c:v>
                </c:pt>
                <c:pt idx="1">
                  <c:v>2011г</c:v>
                </c:pt>
                <c:pt idx="2">
                  <c:v>2013г.</c:v>
                </c:pt>
                <c:pt idx="3">
                  <c:v>2014г.</c:v>
                </c:pt>
              </c:strCache>
            </c:strRef>
          </c:cat>
          <c:val>
            <c:numRef>
              <c:f>'Жилищный фонд'!$C$122:$F$122</c:f>
              <c:numCache>
                <c:formatCode>General</c:formatCode>
                <c:ptCount val="4"/>
              </c:numCache>
            </c:numRef>
          </c:val>
        </c:ser>
        <c:ser>
          <c:idx val="1"/>
          <c:order val="1"/>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фонд'!$C$121:$F$121</c:f>
              <c:strCache>
                <c:ptCount val="4"/>
                <c:pt idx="0">
                  <c:v>2010г.</c:v>
                </c:pt>
                <c:pt idx="1">
                  <c:v>2011г</c:v>
                </c:pt>
                <c:pt idx="2">
                  <c:v>2013г.</c:v>
                </c:pt>
                <c:pt idx="3">
                  <c:v>2014г.</c:v>
                </c:pt>
              </c:strCache>
            </c:strRef>
          </c:cat>
          <c:val>
            <c:numRef>
              <c:f>'Жилищный фонд'!$C$123:$F$123</c:f>
              <c:numCache>
                <c:formatCode>General</c:formatCode>
                <c:ptCount val="4"/>
                <c:pt idx="0">
                  <c:v>362.4</c:v>
                </c:pt>
                <c:pt idx="1">
                  <c:v>352.1</c:v>
                </c:pt>
                <c:pt idx="2">
                  <c:v>399.2</c:v>
                </c:pt>
                <c:pt idx="3">
                  <c:v>408</c:v>
                </c:pt>
              </c:numCache>
            </c:numRef>
          </c:val>
        </c:ser>
        <c:ser>
          <c:idx val="2"/>
          <c:order val="2"/>
          <c:invertIfNegative val="0"/>
          <c:cat>
            <c:strRef>
              <c:f>'Жилищный фонд'!$C$121:$F$121</c:f>
              <c:strCache>
                <c:ptCount val="4"/>
                <c:pt idx="0">
                  <c:v>2010г.</c:v>
                </c:pt>
                <c:pt idx="1">
                  <c:v>2011г</c:v>
                </c:pt>
                <c:pt idx="2">
                  <c:v>2013г.</c:v>
                </c:pt>
                <c:pt idx="3">
                  <c:v>2014г.</c:v>
                </c:pt>
              </c:strCache>
            </c:strRef>
          </c:cat>
          <c:val>
            <c:numRef>
              <c:f>'Жилищный фонд'!$C$124:$F$124</c:f>
              <c:numCache>
                <c:formatCode>General</c:formatCode>
                <c:ptCount val="4"/>
              </c:numCache>
            </c:numRef>
          </c:val>
        </c:ser>
        <c:dLbls>
          <c:showLegendKey val="0"/>
          <c:showVal val="0"/>
          <c:showCatName val="0"/>
          <c:showSerName val="0"/>
          <c:showPercent val="0"/>
          <c:showBubbleSize val="0"/>
        </c:dLbls>
        <c:gapWidth val="150"/>
        <c:shape val="box"/>
        <c:axId val="458032296"/>
        <c:axId val="458032688"/>
        <c:axId val="0"/>
      </c:bar3DChart>
      <c:catAx>
        <c:axId val="458032296"/>
        <c:scaling>
          <c:orientation val="minMax"/>
        </c:scaling>
        <c:delete val="0"/>
        <c:axPos val="l"/>
        <c:numFmt formatCode="General" sourceLinked="0"/>
        <c:majorTickMark val="out"/>
        <c:minorTickMark val="none"/>
        <c:tickLblPos val="nextTo"/>
        <c:txPr>
          <a:bodyPr/>
          <a:lstStyle/>
          <a:p>
            <a:pPr>
              <a:defRPr b="1"/>
            </a:pPr>
            <a:endParaRPr lang="ru-RU"/>
          </a:p>
        </c:txPr>
        <c:crossAx val="458032688"/>
        <c:crosses val="autoZero"/>
        <c:auto val="1"/>
        <c:lblAlgn val="ctr"/>
        <c:lblOffset val="100"/>
        <c:noMultiLvlLbl val="0"/>
      </c:catAx>
      <c:valAx>
        <c:axId val="458032688"/>
        <c:scaling>
          <c:orientation val="minMax"/>
        </c:scaling>
        <c:delete val="0"/>
        <c:axPos val="b"/>
        <c:majorGridlines/>
        <c:numFmt formatCode="General" sourceLinked="1"/>
        <c:majorTickMark val="out"/>
        <c:minorTickMark val="none"/>
        <c:tickLblPos val="nextTo"/>
        <c:txPr>
          <a:bodyPr/>
          <a:lstStyle/>
          <a:p>
            <a:pPr>
              <a:defRPr b="1"/>
            </a:pPr>
            <a:endParaRPr lang="ru-RU"/>
          </a:p>
        </c:txPr>
        <c:crossAx val="458032296"/>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39714300177372"/>
          <c:y val="0.2044326891720962"/>
          <c:w val="0.8471805703475267"/>
          <c:h val="0.60244142327199202"/>
        </c:manualLayout>
      </c:layout>
      <c:lineChart>
        <c:grouping val="standard"/>
        <c:varyColors val="0"/>
        <c:ser>
          <c:idx val="0"/>
          <c:order val="0"/>
          <c:marker>
            <c:symbol val="square"/>
            <c:size val="5"/>
          </c:marker>
          <c:dPt>
            <c:idx val="4"/>
            <c:bubble3D val="0"/>
            <c:spPr>
              <a:ln cmpd="thickThin">
                <a:prstDash val="sysDash"/>
              </a:ln>
            </c:spPr>
          </c:dPt>
          <c:dPt>
            <c:idx val="5"/>
            <c:bubble3D val="0"/>
            <c:spPr>
              <a:ln cmpd="dbl">
                <a:prstDash val="sysDash"/>
                <a:tailEnd type="triangle"/>
              </a:ln>
            </c:spPr>
          </c:dPt>
          <c:dLbls>
            <c:dLbl>
              <c:idx val="0"/>
              <c:layout>
                <c:manualLayout>
                  <c:x val="-4.7901172318164605E-2"/>
                  <c:y val="-0.12630578352769661"/>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816714988025267E-2"/>
                  <c:y val="-7.9772073806966382E-2"/>
                </c:manualLayout>
              </c:layou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0,92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фонд'!$C$130:$H$130</c:f>
              <c:strCache>
                <c:ptCount val="6"/>
                <c:pt idx="0">
                  <c:v>2010г.</c:v>
                </c:pt>
                <c:pt idx="1">
                  <c:v>2011г.</c:v>
                </c:pt>
                <c:pt idx="2">
                  <c:v>2012г.</c:v>
                </c:pt>
                <c:pt idx="3">
                  <c:v>2013г.</c:v>
                </c:pt>
                <c:pt idx="4">
                  <c:v>2014г.</c:v>
                </c:pt>
                <c:pt idx="5">
                  <c:v>2015г.</c:v>
                </c:pt>
              </c:strCache>
            </c:strRef>
          </c:cat>
          <c:val>
            <c:numRef>
              <c:f>'Жилищный фонд'!$C$131:$H$131</c:f>
              <c:numCache>
                <c:formatCode>General</c:formatCode>
                <c:ptCount val="6"/>
                <c:pt idx="0">
                  <c:v>0.86000000000000065</c:v>
                </c:pt>
                <c:pt idx="1">
                  <c:v>0.83000000000000063</c:v>
                </c:pt>
                <c:pt idx="2">
                  <c:v>0.91</c:v>
                </c:pt>
                <c:pt idx="3">
                  <c:v>0.91</c:v>
                </c:pt>
                <c:pt idx="4">
                  <c:v>0.97000000000000064</c:v>
                </c:pt>
                <c:pt idx="5">
                  <c:v>1.02</c:v>
                </c:pt>
              </c:numCache>
            </c:numRef>
          </c:val>
          <c:smooth val="0"/>
        </c:ser>
        <c:dLbls>
          <c:showLegendKey val="0"/>
          <c:showVal val="0"/>
          <c:showCatName val="0"/>
          <c:showSerName val="0"/>
          <c:showPercent val="0"/>
          <c:showBubbleSize val="0"/>
        </c:dLbls>
        <c:marker val="1"/>
        <c:smooth val="0"/>
        <c:axId val="466494424"/>
        <c:axId val="466494816"/>
      </c:lineChart>
      <c:catAx>
        <c:axId val="466494424"/>
        <c:scaling>
          <c:orientation val="minMax"/>
        </c:scaling>
        <c:delete val="0"/>
        <c:axPos val="b"/>
        <c:numFmt formatCode="General" sourceLinked="0"/>
        <c:majorTickMark val="none"/>
        <c:minorTickMark val="none"/>
        <c:tickLblPos val="nextTo"/>
        <c:crossAx val="466494816"/>
        <c:crosses val="autoZero"/>
        <c:auto val="1"/>
        <c:lblAlgn val="ctr"/>
        <c:lblOffset val="100"/>
        <c:noMultiLvlLbl val="0"/>
      </c:catAx>
      <c:valAx>
        <c:axId val="466494816"/>
        <c:scaling>
          <c:orientation val="minMax"/>
          <c:min val="0.70000000000000062"/>
        </c:scaling>
        <c:delete val="0"/>
        <c:axPos val="l"/>
        <c:majorGridlines/>
        <c:title>
          <c:tx>
            <c:rich>
              <a:bodyPr/>
              <a:lstStyle/>
              <a:p>
                <a:pPr>
                  <a:defRPr/>
                </a:pPr>
                <a:r>
                  <a:rPr lang="ru-RU" baseline="30000"/>
                  <a:t>м2/чел</a:t>
                </a:r>
              </a:p>
            </c:rich>
          </c:tx>
          <c:overlay val="0"/>
        </c:title>
        <c:numFmt formatCode="General" sourceLinked="1"/>
        <c:majorTickMark val="none"/>
        <c:minorTickMark val="none"/>
        <c:tickLblPos val="nextTo"/>
        <c:crossAx val="46649442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75E-2"/>
          <c:y val="9.6491228070175433E-2"/>
          <c:w val="0.88970588235294112"/>
          <c:h val="0.5307017543859649"/>
        </c:manualLayout>
      </c:layout>
      <c:barChart>
        <c:barDir val="col"/>
        <c:grouping val="clustered"/>
        <c:varyColors val="0"/>
        <c:ser>
          <c:idx val="0"/>
          <c:order val="0"/>
          <c:tx>
            <c:strRef>
              <c:f>Sheet1!$A$2</c:f>
              <c:strCache>
                <c:ptCount val="1"/>
                <c:pt idx="0">
                  <c:v>Численность населения ГО г. Калининград</c:v>
                </c:pt>
              </c:strCache>
            </c:strRef>
          </c:tx>
          <c:spPr>
            <a:solidFill>
              <a:srgbClr val="9999FF"/>
            </a:solidFill>
            <a:ln w="38032">
              <a:solidFill>
                <a:srgbClr val="000080"/>
              </a:solidFill>
              <a:prstDash val="solid"/>
            </a:ln>
          </c:spPr>
          <c:invertIfNegative val="0"/>
          <c:dLbls>
            <c:dLbl>
              <c:idx val="0"/>
              <c:layout/>
              <c:showLegendKey val="0"/>
              <c:showVal val="1"/>
              <c:showCatName val="0"/>
              <c:showSerName val="0"/>
              <c:showPercent val="0"/>
              <c:showBubbleSize val="0"/>
              <c:extLst>
                <c:ext xmlns:c15="http://schemas.microsoft.com/office/drawing/2012/chart" uri="{CE6537A1-D6FC-4f65-9D91-7224C49458BB}">
                  <c15:layout/>
                </c:ext>
              </c:extLst>
            </c:dLbl>
            <c:dLbl>
              <c:idx val="1"/>
              <c:layout/>
              <c:showLegendKey val="0"/>
              <c:showVal val="1"/>
              <c:showCatName val="0"/>
              <c:showSerName val="0"/>
              <c:showPercent val="0"/>
              <c:showBubbleSize val="0"/>
              <c:extLst>
                <c:ext xmlns:c15="http://schemas.microsoft.com/office/drawing/2012/chart" uri="{CE6537A1-D6FC-4f65-9D91-7224C49458BB}">
                  <c15:layout/>
                </c:ext>
              </c:extLst>
            </c:dLbl>
            <c:dLbl>
              <c:idx val="2"/>
              <c:layout/>
              <c:showLegendKey val="0"/>
              <c:showVal val="1"/>
              <c:showCatName val="0"/>
              <c:showSerName val="0"/>
              <c:showPercent val="0"/>
              <c:showBubbleSize val="0"/>
              <c:extLst>
                <c:ext xmlns:c15="http://schemas.microsoft.com/office/drawing/2012/chart" uri="{CE6537A1-D6FC-4f65-9D91-7224C49458BB}">
                  <c15:layout/>
                </c:ext>
              </c:extLst>
            </c:dLbl>
            <c:dLbl>
              <c:idx val="3"/>
              <c:layout/>
              <c:showLegendKey val="0"/>
              <c:showVal val="1"/>
              <c:showCatName val="0"/>
              <c:showSerName val="0"/>
              <c:showPercent val="0"/>
              <c:showBubbleSize val="0"/>
              <c:extLst>
                <c:ext xmlns:c15="http://schemas.microsoft.com/office/drawing/2012/chart" uri="{CE6537A1-D6FC-4f65-9D91-7224C49458BB}">
                  <c15:layout/>
                </c:ext>
              </c:extLst>
            </c:dLbl>
            <c:dLbl>
              <c:idx val="4"/>
              <c:layout/>
              <c:showLegendKey val="0"/>
              <c:showVal val="1"/>
              <c:showCatName val="0"/>
              <c:showSerName val="0"/>
              <c:showPercent val="0"/>
              <c:showBubbleSize val="0"/>
              <c:extLst>
                <c:ext xmlns:c15="http://schemas.microsoft.com/office/drawing/2012/chart" uri="{CE6537A1-D6FC-4f65-9D91-7224C49458BB}">
                  <c15:layout/>
                </c:ext>
              </c:extLst>
            </c:dLbl>
            <c:dLbl>
              <c:idx val="5"/>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w="25355">
                <a:noFill/>
              </a:ln>
            </c:spPr>
            <c:txPr>
              <a:bodyPr/>
              <a:lstStyle/>
              <a:p>
                <a:pPr>
                  <a:defRPr sz="998" b="1"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Sheet1!$B$1:$K$1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Sheet1!$B$2:$K$2</c:f>
              <c:numCache>
                <c:formatCode>General</c:formatCode>
                <c:ptCount val="10"/>
                <c:pt idx="0">
                  <c:v>425.6</c:v>
                </c:pt>
                <c:pt idx="1">
                  <c:v>423.7</c:v>
                </c:pt>
                <c:pt idx="2">
                  <c:v>422.3</c:v>
                </c:pt>
                <c:pt idx="3">
                  <c:v>421.7</c:v>
                </c:pt>
                <c:pt idx="4">
                  <c:v>420.5</c:v>
                </c:pt>
                <c:pt idx="5">
                  <c:v>419.2</c:v>
                </c:pt>
                <c:pt idx="6">
                  <c:v>431.5</c:v>
                </c:pt>
                <c:pt idx="7">
                  <c:v>433.5</c:v>
                </c:pt>
                <c:pt idx="8">
                  <c:v>441.4</c:v>
                </c:pt>
                <c:pt idx="9">
                  <c:v>448.5</c:v>
                </c:pt>
              </c:numCache>
            </c:numRef>
          </c:val>
        </c:ser>
        <c:ser>
          <c:idx val="1"/>
          <c:order val="1"/>
          <c:tx>
            <c:strRef>
              <c:f>Sheet1!$A$3</c:f>
              <c:strCache>
                <c:ptCount val="1"/>
                <c:pt idx="0">
                  <c:v>Численность Калининградской области</c:v>
                </c:pt>
              </c:strCache>
            </c:strRef>
          </c:tx>
          <c:spPr>
            <a:solidFill>
              <a:srgbClr val="993366"/>
            </a:solidFill>
            <a:ln w="12677">
              <a:solidFill>
                <a:srgbClr val="000000"/>
              </a:solidFill>
              <a:prstDash val="solid"/>
            </a:ln>
          </c:spPr>
          <c:invertIfNegative val="0"/>
          <c:dLbls>
            <c:numFmt formatCode="0.0" sourceLinked="0"/>
            <c:spPr>
              <a:noFill/>
              <a:ln w="25355">
                <a:noFill/>
              </a:ln>
            </c:spPr>
            <c:txPr>
              <a:bodyPr/>
              <a:lstStyle/>
              <a:p>
                <a:pPr>
                  <a:defRPr sz="998"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Sheet1!$B$1:$K$1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Sheet1!$B$3:$K$3</c:f>
              <c:numCache>
                <c:formatCode>General</c:formatCode>
                <c:ptCount val="10"/>
                <c:pt idx="0">
                  <c:v>942.1</c:v>
                </c:pt>
                <c:pt idx="1">
                  <c:v>936.6</c:v>
                </c:pt>
                <c:pt idx="2">
                  <c:v>934.3</c:v>
                </c:pt>
                <c:pt idx="3">
                  <c:v>935.3</c:v>
                </c:pt>
                <c:pt idx="4">
                  <c:v>936.6</c:v>
                </c:pt>
                <c:pt idx="5">
                  <c:v>938.6</c:v>
                </c:pt>
                <c:pt idx="6">
                  <c:v>941.8</c:v>
                </c:pt>
                <c:pt idx="7">
                  <c:v>946.8</c:v>
                </c:pt>
                <c:pt idx="8">
                  <c:v>954.8</c:v>
                </c:pt>
                <c:pt idx="9">
                  <c:v>963.1</c:v>
                </c:pt>
              </c:numCache>
            </c:numRef>
          </c:val>
        </c:ser>
        <c:dLbls>
          <c:showLegendKey val="0"/>
          <c:showVal val="1"/>
          <c:showCatName val="0"/>
          <c:showSerName val="0"/>
          <c:showPercent val="0"/>
          <c:showBubbleSize val="0"/>
        </c:dLbls>
        <c:gapWidth val="150"/>
        <c:axId val="439375496"/>
        <c:axId val="439375888"/>
      </c:barChart>
      <c:catAx>
        <c:axId val="439375496"/>
        <c:scaling>
          <c:orientation val="minMax"/>
        </c:scaling>
        <c:delete val="0"/>
        <c:axPos val="b"/>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898" b="1" i="0" u="none" strike="noStrike" baseline="0">
                <a:solidFill>
                  <a:srgbClr val="000000"/>
                </a:solidFill>
                <a:latin typeface="Arial Cyr"/>
                <a:ea typeface="Arial Cyr"/>
                <a:cs typeface="Arial Cyr"/>
              </a:defRPr>
            </a:pPr>
            <a:endParaRPr lang="ru-RU"/>
          </a:p>
        </c:txPr>
        <c:crossAx val="439375888"/>
        <c:crosses val="autoZero"/>
        <c:auto val="1"/>
        <c:lblAlgn val="ctr"/>
        <c:lblOffset val="100"/>
        <c:tickLblSkip val="1"/>
        <c:tickMarkSkip val="1"/>
        <c:noMultiLvlLbl val="0"/>
      </c:catAx>
      <c:valAx>
        <c:axId val="439375888"/>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898" b="1" i="0" u="none" strike="noStrike" baseline="0">
                <a:solidFill>
                  <a:srgbClr val="000000"/>
                </a:solidFill>
                <a:latin typeface="Arial Cyr"/>
                <a:ea typeface="Arial Cyr"/>
                <a:cs typeface="Arial Cyr"/>
              </a:defRPr>
            </a:pPr>
            <a:endParaRPr lang="ru-RU"/>
          </a:p>
        </c:txPr>
        <c:crossAx val="439375496"/>
        <c:crosses val="autoZero"/>
        <c:crossBetween val="between"/>
      </c:valAx>
      <c:spPr>
        <a:noFill/>
        <a:ln w="12677">
          <a:solidFill>
            <a:srgbClr val="FFFFFF"/>
          </a:solidFill>
          <a:prstDash val="solid"/>
        </a:ln>
      </c:spPr>
    </c:plotArea>
    <c:legend>
      <c:legendPos val="b"/>
      <c:layout>
        <c:manualLayout>
          <c:xMode val="edge"/>
          <c:yMode val="edge"/>
          <c:x val="3.860294117647059E-2"/>
          <c:y val="0.75877192982456143"/>
          <c:w val="0.92095588235294112"/>
          <c:h val="0.22807017543859648"/>
        </c:manualLayout>
      </c:layout>
      <c:overlay val="0"/>
      <c:spPr>
        <a:noFill/>
        <a:ln w="25355">
          <a:noFill/>
        </a:ln>
      </c:spPr>
      <c:txPr>
        <a:bodyPr/>
        <a:lstStyle/>
        <a:p>
          <a:pPr>
            <a:defRPr sz="918"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69">
      <a:solidFill>
        <a:srgbClr val="000000"/>
      </a:solidFill>
      <a:prstDash val="solid"/>
    </a:ln>
  </c:spPr>
  <c:txPr>
    <a:bodyPr/>
    <a:lstStyle/>
    <a:p>
      <a:pPr>
        <a:defRPr sz="99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103448275862068E-3"/>
          <c:y val="2.5575447570332483E-3"/>
          <c:w val="1"/>
          <c:h val="1"/>
        </c:manualLayout>
      </c:layout>
      <c:barChart>
        <c:barDir val="bar"/>
        <c:grouping val="clustered"/>
        <c:varyColors val="0"/>
        <c:ser>
          <c:idx val="0"/>
          <c:order val="0"/>
          <c:tx>
            <c:strRef>
              <c:f>Sheet1!$A$2</c:f>
              <c:strCache>
                <c:ptCount val="1"/>
                <c:pt idx="0">
                  <c:v>Женщины</c:v>
                </c:pt>
              </c:strCache>
            </c:strRef>
          </c:tx>
          <c:spPr>
            <a:pattFill prst="wdDnDiag">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48">
              <a:solidFill>
                <a:srgbClr val="000000"/>
              </a:solidFill>
              <a:prstDash val="solid"/>
            </a:ln>
          </c:spPr>
          <c:invertIfNegative val="0"/>
          <c:dLbls>
            <c:delete val="1"/>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Sheet1!$B$2:$P$2</c:f>
              <c:numCache>
                <c:formatCode>General</c:formatCode>
                <c:ptCount val="15"/>
                <c:pt idx="0">
                  <c:v>11646</c:v>
                </c:pt>
                <c:pt idx="1">
                  <c:v>10267</c:v>
                </c:pt>
                <c:pt idx="2">
                  <c:v>9127</c:v>
                </c:pt>
                <c:pt idx="3">
                  <c:v>9513</c:v>
                </c:pt>
                <c:pt idx="4">
                  <c:v>14759</c:v>
                </c:pt>
                <c:pt idx="5">
                  <c:v>20086</c:v>
                </c:pt>
                <c:pt idx="6">
                  <c:v>18941</c:v>
                </c:pt>
                <c:pt idx="7">
                  <c:v>17629</c:v>
                </c:pt>
                <c:pt idx="8">
                  <c:v>16835</c:v>
                </c:pt>
                <c:pt idx="9">
                  <c:v>15735</c:v>
                </c:pt>
                <c:pt idx="10">
                  <c:v>18532</c:v>
                </c:pt>
                <c:pt idx="11">
                  <c:v>19317</c:v>
                </c:pt>
                <c:pt idx="12">
                  <c:v>18181</c:v>
                </c:pt>
                <c:pt idx="13">
                  <c:v>11186</c:v>
                </c:pt>
                <c:pt idx="14">
                  <c:v>30987</c:v>
                </c:pt>
              </c:numCache>
            </c:numRef>
          </c:val>
        </c:ser>
        <c:ser>
          <c:idx val="1"/>
          <c:order val="1"/>
          <c:tx>
            <c:strRef>
              <c:f>Sheet1!$A$3</c:f>
              <c:strCache>
                <c:ptCount val="1"/>
                <c:pt idx="0">
                  <c:v>Мужчины</c:v>
                </c:pt>
              </c:strCache>
            </c:strRef>
          </c:tx>
          <c:spPr>
            <a:solidFill>
              <a:srgbClr val="99CCFF"/>
            </a:solidFill>
            <a:ln w="12648">
              <a:solidFill>
                <a:srgbClr val="000000"/>
              </a:solidFill>
              <a:prstDash val="solid"/>
            </a:ln>
          </c:spPr>
          <c:invertIfNegative val="0"/>
          <c:dLbls>
            <c:spPr>
              <a:noFill/>
              <a:ln w="25295">
                <a:noFill/>
              </a:ln>
            </c:spPr>
            <c:txPr>
              <a:bodyPr/>
              <a:lstStyle/>
              <a:p>
                <a:pPr>
                  <a:defRPr sz="797" b="1" i="0" u="none" strike="noStrike" baseline="0">
                    <a:solidFill>
                      <a:srgbClr val="000000"/>
                    </a:solidFill>
                    <a:latin typeface="Arial Cyr"/>
                    <a:ea typeface="Arial Cyr"/>
                    <a:cs typeface="Arial Cy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Sheet1!$B$3:$P$3</c:f>
              <c:numCache>
                <c:formatCode>General</c:formatCode>
                <c:ptCount val="15"/>
                <c:pt idx="0">
                  <c:v>12570</c:v>
                </c:pt>
                <c:pt idx="1">
                  <c:v>10671</c:v>
                </c:pt>
                <c:pt idx="2">
                  <c:v>9349</c:v>
                </c:pt>
                <c:pt idx="3">
                  <c:v>11135</c:v>
                </c:pt>
                <c:pt idx="4">
                  <c:v>17614</c:v>
                </c:pt>
                <c:pt idx="5">
                  <c:v>19562</c:v>
                </c:pt>
                <c:pt idx="6">
                  <c:v>17947</c:v>
                </c:pt>
                <c:pt idx="7">
                  <c:v>16053</c:v>
                </c:pt>
                <c:pt idx="8">
                  <c:v>15718</c:v>
                </c:pt>
                <c:pt idx="9">
                  <c:v>14472</c:v>
                </c:pt>
                <c:pt idx="10">
                  <c:v>15625</c:v>
                </c:pt>
                <c:pt idx="11">
                  <c:v>14127</c:v>
                </c:pt>
                <c:pt idx="12">
                  <c:v>11780</c:v>
                </c:pt>
                <c:pt idx="13">
                  <c:v>6861</c:v>
                </c:pt>
                <c:pt idx="14">
                  <c:v>12323</c:v>
                </c:pt>
              </c:numCache>
            </c:numRef>
          </c:val>
        </c:ser>
        <c:dLbls>
          <c:showLegendKey val="0"/>
          <c:showVal val="1"/>
          <c:showCatName val="0"/>
          <c:showSerName val="0"/>
          <c:showPercent val="0"/>
          <c:showBubbleSize val="0"/>
        </c:dLbls>
        <c:gapWidth val="20"/>
        <c:overlap val="100"/>
        <c:axId val="439376672"/>
        <c:axId val="439757992"/>
      </c:barChart>
      <c:catAx>
        <c:axId val="439376672"/>
        <c:scaling>
          <c:orientation val="minMax"/>
        </c:scaling>
        <c:delete val="1"/>
        <c:axPos val="r"/>
        <c:numFmt formatCode="General" sourceLinked="0"/>
        <c:majorTickMark val="out"/>
        <c:minorTickMark val="none"/>
        <c:tickLblPos val="nextTo"/>
        <c:crossAx val="439757992"/>
        <c:crossesAt val="0"/>
        <c:auto val="1"/>
        <c:lblAlgn val="ctr"/>
        <c:lblOffset val="100"/>
        <c:noMultiLvlLbl val="0"/>
      </c:catAx>
      <c:valAx>
        <c:axId val="439757992"/>
        <c:scaling>
          <c:orientation val="maxMin"/>
          <c:max val="31000"/>
          <c:min val="0"/>
        </c:scaling>
        <c:delete val="1"/>
        <c:axPos val="b"/>
        <c:numFmt formatCode="General" sourceLinked="1"/>
        <c:majorTickMark val="out"/>
        <c:minorTickMark val="none"/>
        <c:tickLblPos val="nextTo"/>
        <c:crossAx val="439376672"/>
        <c:crosses val="autoZero"/>
        <c:crossBetween val="between"/>
        <c:majorUnit val="200"/>
        <c:minorUnit val="64"/>
      </c:valAx>
      <c:spPr>
        <a:solidFill>
          <a:srgbClr val="FFFFFF"/>
        </a:solidFill>
        <a:ln w="25295">
          <a:noFill/>
        </a:ln>
      </c:spPr>
    </c:plotArea>
    <c:plotVisOnly val="1"/>
    <c:dispBlanksAs val="gap"/>
    <c:showDLblsOverMax val="0"/>
  </c:chart>
  <c:spPr>
    <a:noFill/>
    <a:ln>
      <a:noFill/>
    </a:ln>
  </c:spPr>
  <c:txPr>
    <a:bodyPr/>
    <a:lstStyle/>
    <a:p>
      <a:pPr>
        <a:defRPr sz="797"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37007874015748E-3"/>
          <c:y val="2.5510204081632651E-3"/>
          <c:w val="1"/>
          <c:h val="1"/>
        </c:manualLayout>
      </c:layout>
      <c:barChart>
        <c:barDir val="bar"/>
        <c:grouping val="clustered"/>
        <c:varyColors val="0"/>
        <c:ser>
          <c:idx val="0"/>
          <c:order val="0"/>
          <c:tx>
            <c:strRef>
              <c:f>Sheet1!$A$2</c:f>
              <c:strCache>
                <c:ptCount val="1"/>
                <c:pt idx="0">
                  <c:v>Мужчины</c:v>
                </c:pt>
              </c:strCache>
            </c:strRef>
          </c:tx>
          <c:spPr>
            <a:pattFill prst="wdUpDiag">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dLbls>
            <c:delete val="1"/>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Sheet1!$B$2:$P$2</c:f>
              <c:numCache>
                <c:formatCode>General</c:formatCode>
                <c:ptCount val="15"/>
                <c:pt idx="0">
                  <c:v>12570</c:v>
                </c:pt>
                <c:pt idx="1">
                  <c:v>10671</c:v>
                </c:pt>
                <c:pt idx="2">
                  <c:v>9349</c:v>
                </c:pt>
                <c:pt idx="3">
                  <c:v>11135</c:v>
                </c:pt>
                <c:pt idx="4">
                  <c:v>17614</c:v>
                </c:pt>
                <c:pt idx="5">
                  <c:v>19562</c:v>
                </c:pt>
                <c:pt idx="6">
                  <c:v>17947</c:v>
                </c:pt>
                <c:pt idx="7">
                  <c:v>16053</c:v>
                </c:pt>
                <c:pt idx="8">
                  <c:v>15718</c:v>
                </c:pt>
                <c:pt idx="9">
                  <c:v>14472</c:v>
                </c:pt>
                <c:pt idx="10">
                  <c:v>15625</c:v>
                </c:pt>
                <c:pt idx="11">
                  <c:v>14127</c:v>
                </c:pt>
                <c:pt idx="12">
                  <c:v>11780</c:v>
                </c:pt>
                <c:pt idx="13">
                  <c:v>6861</c:v>
                </c:pt>
                <c:pt idx="14">
                  <c:v>12323</c:v>
                </c:pt>
              </c:numCache>
            </c:numRef>
          </c:val>
        </c:ser>
        <c:ser>
          <c:idx val="1"/>
          <c:order val="1"/>
          <c:tx>
            <c:strRef>
              <c:f>Sheet1!$A$3</c:f>
              <c:strCache>
                <c:ptCount val="1"/>
                <c:pt idx="0">
                  <c:v>Женщины</c:v>
                </c:pt>
              </c:strCache>
            </c:strRef>
          </c:tx>
          <c:spPr>
            <a:solidFill>
              <a:srgbClr val="FF8080"/>
            </a:solidFill>
            <a:ln w="12700">
              <a:solidFill>
                <a:srgbClr val="000000"/>
              </a:solidFill>
              <a:prstDash val="solid"/>
            </a:ln>
          </c:spPr>
          <c:invertIfNegative val="0"/>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Sheet1!$B$3:$P$3</c:f>
              <c:numCache>
                <c:formatCode>General</c:formatCode>
                <c:ptCount val="15"/>
                <c:pt idx="0">
                  <c:v>11646</c:v>
                </c:pt>
                <c:pt idx="1">
                  <c:v>10267</c:v>
                </c:pt>
                <c:pt idx="2">
                  <c:v>9127</c:v>
                </c:pt>
                <c:pt idx="3">
                  <c:v>9513</c:v>
                </c:pt>
                <c:pt idx="4">
                  <c:v>14759</c:v>
                </c:pt>
                <c:pt idx="5">
                  <c:v>20086</c:v>
                </c:pt>
                <c:pt idx="6">
                  <c:v>18941</c:v>
                </c:pt>
                <c:pt idx="7">
                  <c:v>17629</c:v>
                </c:pt>
                <c:pt idx="8">
                  <c:v>16835</c:v>
                </c:pt>
                <c:pt idx="9">
                  <c:v>15735</c:v>
                </c:pt>
                <c:pt idx="10">
                  <c:v>18532</c:v>
                </c:pt>
                <c:pt idx="11">
                  <c:v>19317</c:v>
                </c:pt>
                <c:pt idx="12">
                  <c:v>18181</c:v>
                </c:pt>
                <c:pt idx="13">
                  <c:v>11186</c:v>
                </c:pt>
                <c:pt idx="14">
                  <c:v>30987</c:v>
                </c:pt>
              </c:numCache>
            </c:numRef>
          </c:val>
        </c:ser>
        <c:dLbls>
          <c:showLegendKey val="0"/>
          <c:showVal val="1"/>
          <c:showCatName val="0"/>
          <c:showSerName val="0"/>
          <c:showPercent val="0"/>
          <c:showBubbleSize val="0"/>
        </c:dLbls>
        <c:gapWidth val="20"/>
        <c:overlap val="100"/>
        <c:axId val="439758776"/>
        <c:axId val="439759168"/>
      </c:barChart>
      <c:catAx>
        <c:axId val="439758776"/>
        <c:scaling>
          <c:orientation val="minMax"/>
        </c:scaling>
        <c:delete val="1"/>
        <c:axPos val="l"/>
        <c:numFmt formatCode="General" sourceLinked="0"/>
        <c:majorTickMark val="out"/>
        <c:minorTickMark val="none"/>
        <c:tickLblPos val="nextTo"/>
        <c:crossAx val="439759168"/>
        <c:crossesAt val="0"/>
        <c:auto val="1"/>
        <c:lblAlgn val="ctr"/>
        <c:lblOffset val="100"/>
        <c:noMultiLvlLbl val="0"/>
      </c:catAx>
      <c:valAx>
        <c:axId val="439759168"/>
        <c:scaling>
          <c:orientation val="minMax"/>
          <c:max val="31000"/>
          <c:min val="0"/>
        </c:scaling>
        <c:delete val="1"/>
        <c:axPos val="b"/>
        <c:numFmt formatCode="General" sourceLinked="1"/>
        <c:majorTickMark val="out"/>
        <c:minorTickMark val="none"/>
        <c:tickLblPos val="nextTo"/>
        <c:crossAx val="439758776"/>
        <c:crosses val="autoZero"/>
        <c:crossBetween val="between"/>
        <c:majorUnit val="200"/>
        <c:minorUnit val="62"/>
      </c:valAx>
      <c:spPr>
        <a:noFill/>
        <a:ln w="25399">
          <a:noFill/>
        </a:ln>
      </c:spPr>
    </c:plotArea>
    <c:plotVisOnly val="1"/>
    <c:dispBlanksAs val="gap"/>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2007</c:v>
                </c:pt>
              </c:strCache>
            </c:strRef>
          </c:tx>
          <c:dPt>
            <c:idx val="0"/>
            <c:bubble3D val="0"/>
            <c:spPr>
              <a:solidFill>
                <a:srgbClr val="92D050"/>
              </a:solidFill>
            </c:spPr>
          </c:dPt>
          <c:dPt>
            <c:idx val="1"/>
            <c:bubble3D val="0"/>
            <c:spPr>
              <a:solidFill>
                <a:srgbClr val="00B0F0"/>
              </a:solidFill>
            </c:spPr>
          </c:dPt>
          <c:dPt>
            <c:idx val="4"/>
            <c:bubble3D val="0"/>
            <c:spPr>
              <a:solidFill>
                <a:srgbClr val="002060"/>
              </a:solidFill>
            </c:spPr>
          </c:dPt>
          <c:dPt>
            <c:idx val="6"/>
            <c:bubble3D val="0"/>
            <c:spPr>
              <a:solidFill>
                <a:schemeClr val="accent6">
                  <a:lumMod val="50000"/>
                </a:schemeClr>
              </a:solidFill>
            </c:spPr>
          </c:dPt>
          <c:dPt>
            <c:idx val="7"/>
            <c:bubble3D val="0"/>
            <c:spPr>
              <a:solidFill>
                <a:srgbClr val="008000"/>
              </a:solidFill>
            </c:spPr>
          </c:dPt>
          <c:dPt>
            <c:idx val="8"/>
            <c:bubble3D val="0"/>
            <c:spPr>
              <a:solidFill>
                <a:srgbClr val="FFFF00"/>
              </a:solidFill>
            </c:spPr>
          </c:dPt>
          <c:dPt>
            <c:idx val="9"/>
            <c:bubble3D val="0"/>
            <c:spPr>
              <a:solidFill>
                <a:srgbClr val="7030A0"/>
              </a:solidFill>
            </c:spPr>
          </c:dPt>
          <c:dPt>
            <c:idx val="10"/>
            <c:bubble3D val="0"/>
            <c:spPr>
              <a:solidFill>
                <a:srgbClr val="9999FF"/>
              </a:solidFill>
            </c:spPr>
          </c:dPt>
          <c:dPt>
            <c:idx val="11"/>
            <c:bubble3D val="0"/>
            <c:spPr>
              <a:solidFill>
                <a:srgbClr val="F852BD"/>
              </a:solidFill>
            </c:spPr>
          </c:dPt>
          <c:dPt>
            <c:idx val="12"/>
            <c:bubble3D val="0"/>
            <c:spPr>
              <a:solidFill>
                <a:schemeClr val="bg2">
                  <a:lumMod val="50000"/>
                </a:schemeClr>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Лист1!$A$2:$A$14</c:f>
              <c:strCache>
                <c:ptCount val="13"/>
                <c:pt idx="0">
                  <c:v>производство пищевых продуктов, включая напитки, и табака </c:v>
                </c:pt>
                <c:pt idx="1">
                  <c:v>текстильное и швейное производство </c:v>
                </c:pt>
                <c:pt idx="2">
                  <c:v>производство кожи, изделий из кожи и производство обуви </c:v>
                </c:pt>
                <c:pt idx="3">
                  <c:v>обработка древесины и производство изделий из дерева </c:v>
                </c:pt>
                <c:pt idx="4">
                  <c:v>целлюлозно-бумажное производство; издательская и полиграфическая деятельность </c:v>
                </c:pt>
                <c:pt idx="5">
                  <c:v>химическое производство </c:v>
                </c:pt>
                <c:pt idx="6">
                  <c:v>производство резиновых и пластмассовых изделий </c:v>
                </c:pt>
                <c:pt idx="7">
                  <c:v>производство прочих неметаллических минеральных продуктов </c:v>
                </c:pt>
                <c:pt idx="8">
                  <c:v>металлургическое производство и производство готовых металлических изделий </c:v>
                </c:pt>
                <c:pt idx="9">
                  <c:v>производство машин и оборудования </c:v>
                </c:pt>
                <c:pt idx="10">
                  <c:v>производство электрооборудования, электронного и оптического оборудования </c:v>
                </c:pt>
                <c:pt idx="11">
                  <c:v>производство транспортных средств и оборудования </c:v>
                </c:pt>
                <c:pt idx="12">
                  <c:v>прочие производства </c:v>
                </c:pt>
              </c:strCache>
            </c:strRef>
          </c:cat>
          <c:val>
            <c:numRef>
              <c:f>Лист1!$B$2:$B$14</c:f>
              <c:numCache>
                <c:formatCode>General</c:formatCode>
                <c:ptCount val="13"/>
                <c:pt idx="0">
                  <c:v>34921.9</c:v>
                </c:pt>
                <c:pt idx="1">
                  <c:v>3580.4</c:v>
                </c:pt>
                <c:pt idx="2">
                  <c:v>98.2</c:v>
                </c:pt>
                <c:pt idx="3">
                  <c:v>2878.8</c:v>
                </c:pt>
                <c:pt idx="4">
                  <c:v>4117.5</c:v>
                </c:pt>
                <c:pt idx="5">
                  <c:v>1043.5999999999999</c:v>
                </c:pt>
                <c:pt idx="6">
                  <c:v>2804.3</c:v>
                </c:pt>
                <c:pt idx="7">
                  <c:v>3584.1</c:v>
                </c:pt>
                <c:pt idx="8">
                  <c:v>8147.2</c:v>
                </c:pt>
                <c:pt idx="9">
                  <c:v>11317.2</c:v>
                </c:pt>
                <c:pt idx="10">
                  <c:v>46842.2</c:v>
                </c:pt>
                <c:pt idx="11">
                  <c:v>40640.9</c:v>
                </c:pt>
                <c:pt idx="12">
                  <c:v>4057.4</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2007</c:v>
                </c:pt>
              </c:strCache>
            </c:strRef>
          </c:tx>
          <c:dPt>
            <c:idx val="0"/>
            <c:bubble3D val="0"/>
            <c:spPr>
              <a:solidFill>
                <a:srgbClr val="92D050"/>
              </a:solidFill>
            </c:spPr>
          </c:dPt>
          <c:dPt>
            <c:idx val="1"/>
            <c:bubble3D val="0"/>
            <c:spPr>
              <a:solidFill>
                <a:srgbClr val="00B0F0"/>
              </a:solidFill>
            </c:spPr>
          </c:dPt>
          <c:dPt>
            <c:idx val="4"/>
            <c:bubble3D val="0"/>
            <c:spPr>
              <a:solidFill>
                <a:srgbClr val="002060"/>
              </a:solidFill>
            </c:spPr>
          </c:dPt>
          <c:dPt>
            <c:idx val="6"/>
            <c:bubble3D val="0"/>
            <c:spPr>
              <a:solidFill>
                <a:schemeClr val="accent6">
                  <a:lumMod val="50000"/>
                </a:schemeClr>
              </a:solidFill>
            </c:spPr>
          </c:dPt>
          <c:dPt>
            <c:idx val="7"/>
            <c:bubble3D val="0"/>
            <c:spPr>
              <a:solidFill>
                <a:srgbClr val="008000"/>
              </a:solidFill>
            </c:spPr>
          </c:dPt>
          <c:dPt>
            <c:idx val="8"/>
            <c:bubble3D val="0"/>
            <c:spPr>
              <a:solidFill>
                <a:srgbClr val="FFFF00"/>
              </a:solidFill>
            </c:spPr>
          </c:dPt>
          <c:dPt>
            <c:idx val="9"/>
            <c:bubble3D val="0"/>
            <c:spPr>
              <a:solidFill>
                <a:srgbClr val="7030A0"/>
              </a:solidFill>
            </c:spPr>
          </c:dPt>
          <c:dPt>
            <c:idx val="10"/>
            <c:bubble3D val="0"/>
            <c:spPr>
              <a:solidFill>
                <a:srgbClr val="9999FF"/>
              </a:solidFill>
            </c:spPr>
          </c:dPt>
          <c:dPt>
            <c:idx val="11"/>
            <c:bubble3D val="0"/>
            <c:spPr>
              <a:solidFill>
                <a:srgbClr val="F852BD"/>
              </a:solidFill>
            </c:spPr>
          </c:dPt>
          <c:dPt>
            <c:idx val="12"/>
            <c:bubble3D val="0"/>
            <c:spPr>
              <a:solidFill>
                <a:schemeClr val="bg2">
                  <a:lumMod val="50000"/>
                </a:schemeClr>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Лист1!$A$2:$A$14</c:f>
              <c:strCache>
                <c:ptCount val="13"/>
                <c:pt idx="0">
                  <c:v>производство пищевых продуктов, включая напитки, и табака </c:v>
                </c:pt>
                <c:pt idx="1">
                  <c:v>текстильное и швейное производство </c:v>
                </c:pt>
                <c:pt idx="2">
                  <c:v>производство кожи, изделий из кожи и производство обуви </c:v>
                </c:pt>
                <c:pt idx="3">
                  <c:v>обработка древесины и производство изделий из дерева </c:v>
                </c:pt>
                <c:pt idx="4">
                  <c:v>целлюлозно-бумажное производство; издательская и полиграфическая деятельность </c:v>
                </c:pt>
                <c:pt idx="5">
                  <c:v>химическое производство </c:v>
                </c:pt>
                <c:pt idx="6">
                  <c:v>производство резиновых и пластмассовых изделий </c:v>
                </c:pt>
                <c:pt idx="7">
                  <c:v>производство прочих неметаллических минеральных продуктов </c:v>
                </c:pt>
                <c:pt idx="8">
                  <c:v>металлургическое производство и производство готовых металлических изделий </c:v>
                </c:pt>
                <c:pt idx="9">
                  <c:v>производство машин и оборудования </c:v>
                </c:pt>
                <c:pt idx="10">
                  <c:v>производство электрооборудования, электронного и оптического оборудования </c:v>
                </c:pt>
                <c:pt idx="11">
                  <c:v>производство транспортных средств и оборудования </c:v>
                </c:pt>
                <c:pt idx="12">
                  <c:v>прочие производства </c:v>
                </c:pt>
              </c:strCache>
            </c:strRef>
          </c:cat>
          <c:val>
            <c:numRef>
              <c:f>Лист1!$B$2:$B$14</c:f>
              <c:numCache>
                <c:formatCode>General</c:formatCode>
                <c:ptCount val="13"/>
                <c:pt idx="0">
                  <c:v>72470.600000000006</c:v>
                </c:pt>
                <c:pt idx="1">
                  <c:v>2969.5</c:v>
                </c:pt>
                <c:pt idx="2">
                  <c:v>3.6</c:v>
                </c:pt>
                <c:pt idx="3">
                  <c:v>1037.5</c:v>
                </c:pt>
                <c:pt idx="4">
                  <c:v>5505.9</c:v>
                </c:pt>
                <c:pt idx="5">
                  <c:v>8892.6</c:v>
                </c:pt>
                <c:pt idx="6">
                  <c:v>2282.1999999999998</c:v>
                </c:pt>
                <c:pt idx="7">
                  <c:v>4723.3999999999996</c:v>
                </c:pt>
                <c:pt idx="8">
                  <c:v>5011.7</c:v>
                </c:pt>
                <c:pt idx="9">
                  <c:v>4679</c:v>
                </c:pt>
                <c:pt idx="10">
                  <c:v>35527.9</c:v>
                </c:pt>
                <c:pt idx="11">
                  <c:v>177085.3</c:v>
                </c:pt>
                <c:pt idx="12">
                  <c:v>5502.1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2007</c:v>
                </c:pt>
              </c:strCache>
            </c:strRef>
          </c:tx>
          <c:dPt>
            <c:idx val="0"/>
            <c:bubble3D val="0"/>
            <c:spPr>
              <a:solidFill>
                <a:srgbClr val="92D050"/>
              </a:solidFill>
            </c:spPr>
          </c:dPt>
          <c:dPt>
            <c:idx val="1"/>
            <c:bubble3D val="0"/>
            <c:spPr>
              <a:solidFill>
                <a:srgbClr val="00B0F0"/>
              </a:solidFill>
            </c:spPr>
          </c:dPt>
          <c:dPt>
            <c:idx val="4"/>
            <c:bubble3D val="0"/>
            <c:spPr>
              <a:solidFill>
                <a:srgbClr val="002060"/>
              </a:solidFill>
            </c:spPr>
          </c:dPt>
          <c:dPt>
            <c:idx val="6"/>
            <c:bubble3D val="0"/>
            <c:spPr>
              <a:solidFill>
                <a:schemeClr val="accent6">
                  <a:lumMod val="50000"/>
                </a:schemeClr>
              </a:solidFill>
            </c:spPr>
          </c:dPt>
          <c:dPt>
            <c:idx val="7"/>
            <c:bubble3D val="0"/>
            <c:spPr>
              <a:solidFill>
                <a:srgbClr val="008000"/>
              </a:solidFill>
            </c:spPr>
          </c:dPt>
          <c:dPt>
            <c:idx val="8"/>
            <c:bubble3D val="0"/>
            <c:spPr>
              <a:solidFill>
                <a:srgbClr val="FFFF00"/>
              </a:solidFill>
            </c:spPr>
          </c:dPt>
          <c:dPt>
            <c:idx val="9"/>
            <c:bubble3D val="0"/>
            <c:spPr>
              <a:solidFill>
                <a:srgbClr val="7030A0"/>
              </a:solidFill>
            </c:spPr>
          </c:dPt>
          <c:dPt>
            <c:idx val="10"/>
            <c:bubble3D val="0"/>
            <c:spPr>
              <a:solidFill>
                <a:srgbClr val="9999FF"/>
              </a:solidFill>
            </c:spPr>
          </c:dPt>
          <c:dPt>
            <c:idx val="11"/>
            <c:bubble3D val="0"/>
            <c:spPr>
              <a:solidFill>
                <a:srgbClr val="F852BD"/>
              </a:solidFill>
            </c:spPr>
          </c:dPt>
          <c:dPt>
            <c:idx val="12"/>
            <c:bubble3D val="0"/>
            <c:spPr>
              <a:solidFill>
                <a:schemeClr val="bg2">
                  <a:lumMod val="50000"/>
                </a:schemeClr>
              </a:solidFill>
            </c:spPr>
          </c:dPt>
          <c:dLbls>
            <c:delete val="1"/>
          </c:dLbls>
          <c:cat>
            <c:strRef>
              <c:f>Лист1!$A$2:$A$14</c:f>
              <c:strCache>
                <c:ptCount val="13"/>
                <c:pt idx="0">
                  <c:v>производство пищевых продуктов, включая напитки, и табака </c:v>
                </c:pt>
                <c:pt idx="1">
                  <c:v>текстильное и швейное производство </c:v>
                </c:pt>
                <c:pt idx="2">
                  <c:v>производство кожи, изделий из кожи и производство обуви </c:v>
                </c:pt>
                <c:pt idx="3">
                  <c:v>обработка древесины и производство изделий из дерева </c:v>
                </c:pt>
                <c:pt idx="4">
                  <c:v>целлюлозно-бумажное производство; издательская и полиграфическая деятельность </c:v>
                </c:pt>
                <c:pt idx="5">
                  <c:v>химическое производство </c:v>
                </c:pt>
                <c:pt idx="6">
                  <c:v>производство резиновых и пластмассовых изделий </c:v>
                </c:pt>
                <c:pt idx="7">
                  <c:v>производство прочих неметаллических минеральных продуктов </c:v>
                </c:pt>
                <c:pt idx="8">
                  <c:v>металлургическое производство и производство готовых металлических изделий </c:v>
                </c:pt>
                <c:pt idx="9">
                  <c:v>производство машин и оборудования </c:v>
                </c:pt>
                <c:pt idx="10">
                  <c:v>производство электрооборудования, электронного и оптического оборудования </c:v>
                </c:pt>
                <c:pt idx="11">
                  <c:v>производство транспортных средств и оборудования </c:v>
                </c:pt>
                <c:pt idx="12">
                  <c:v>прочие производства </c:v>
                </c:pt>
              </c:strCache>
            </c:strRef>
          </c:cat>
          <c:val>
            <c:numRef>
              <c:f>Лист1!$B$2:$B$14</c:f>
              <c:numCache>
                <c:formatCode>General</c:formatCode>
                <c:ptCount val="13"/>
                <c:pt idx="0">
                  <c:v>72470.600000000006</c:v>
                </c:pt>
                <c:pt idx="1">
                  <c:v>2969.5</c:v>
                </c:pt>
                <c:pt idx="2">
                  <c:v>3.6</c:v>
                </c:pt>
                <c:pt idx="3">
                  <c:v>1037.5</c:v>
                </c:pt>
                <c:pt idx="4">
                  <c:v>5505.9</c:v>
                </c:pt>
                <c:pt idx="5">
                  <c:v>8892.6</c:v>
                </c:pt>
                <c:pt idx="6">
                  <c:v>2282.1999999999998</c:v>
                </c:pt>
                <c:pt idx="7">
                  <c:v>4723.3999999999996</c:v>
                </c:pt>
                <c:pt idx="8">
                  <c:v>5011.7</c:v>
                </c:pt>
                <c:pt idx="9">
                  <c:v>4679</c:v>
                </c:pt>
                <c:pt idx="10">
                  <c:v>35527.9</c:v>
                </c:pt>
                <c:pt idx="11">
                  <c:v>177085.3</c:v>
                </c:pt>
                <c:pt idx="12">
                  <c:v>5502.1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1.4754823336182712E-2"/>
          <c:y val="5.6943335230288813E-2"/>
          <c:w val="0.95602119290806054"/>
          <c:h val="0.91304372083829488"/>
        </c:manualLayout>
      </c:layout>
      <c:overlay val="0"/>
      <c:spPr>
        <a:solidFill>
          <a:schemeClr val="bg1"/>
        </a:solidFill>
      </c:sp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19663508498904536"/>
          <c:y val="0.26414787250810357"/>
          <c:w val="0.6323194738265121"/>
          <c:h val="0.4736991426985464"/>
        </c:manualLayout>
      </c:layout>
      <c:pie3DChart>
        <c:varyColors val="1"/>
        <c:ser>
          <c:idx val="0"/>
          <c:order val="0"/>
          <c:dPt>
            <c:idx val="1"/>
            <c:bubble3D val="0"/>
            <c:explosion val="2"/>
          </c:dPt>
          <c:dLbls>
            <c:dLbl>
              <c:idx val="0"/>
              <c:layout>
                <c:manualLayout>
                  <c:x val="-2.0874446248801835E-2"/>
                  <c:y val="-6.5138166313492174E-2"/>
                </c:manualLayout>
              </c:layout>
              <c:tx>
                <c:rich>
                  <a:bodyPr/>
                  <a:lstStyle/>
                  <a:p>
                    <a:r>
                      <a:rPr lang="ru-RU" b="1"/>
                      <a:t>
</a:t>
                    </a:r>
                    <a:r>
                      <a:rPr lang="ru-RU"/>
                      <a:t>26% однокомнатные</a:t>
                    </a:r>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3.7083863781834904E-2"/>
                  <c:y val="5.4622417358026424E-3"/>
                </c:manualLayout>
              </c:layout>
              <c:tx>
                <c:rich>
                  <a:bodyPr/>
                  <a:lstStyle/>
                  <a:p>
                    <a:r>
                      <a:rPr lang="ru-RU" b="1"/>
                      <a:t>
</a:t>
                    </a:r>
                    <a:r>
                      <a:rPr lang="ru-RU"/>
                      <a:t>45%</a:t>
                    </a:r>
                  </a:p>
                  <a:p>
                    <a:r>
                      <a:rPr lang="ru-RU"/>
                      <a:t>двухкомнатные</a:t>
                    </a:r>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2.939590992639322E-3"/>
                  <c:y val="-3.7108845693298365E-2"/>
                </c:manualLayout>
              </c:layout>
              <c:tx>
                <c:rich>
                  <a:bodyPr/>
                  <a:lstStyle/>
                  <a:p>
                    <a:r>
                      <a:rPr lang="ru-RU" b="1"/>
                      <a:t>
</a:t>
                    </a:r>
                    <a:r>
                      <a:rPr lang="ru-RU"/>
                      <a:t>25%</a:t>
                    </a:r>
                  </a:p>
                  <a:p>
                    <a:r>
                      <a:rPr lang="ru-RU"/>
                      <a:t>трёхкомнатные</a:t>
                    </a:r>
                  </a:p>
                </c:rich>
              </c:tx>
              <c:showLegendKey val="0"/>
              <c:showVal val="0"/>
              <c:showCatName val="1"/>
              <c:showSerName val="0"/>
              <c:showPercent val="1"/>
              <c:showBubbleSize val="0"/>
              <c:extLst>
                <c:ext xmlns:c15="http://schemas.microsoft.com/office/drawing/2012/chart" uri="{CE6537A1-D6FC-4f65-9D91-7224C49458BB}"/>
              </c:extLst>
            </c:dLbl>
            <c:dLbl>
              <c:idx val="3"/>
              <c:layout>
                <c:manualLayout>
                  <c:x val="1.6286859366640281E-2"/>
                  <c:y val="-2.0333257387970597E-2"/>
                </c:manualLayout>
              </c:layout>
              <c:tx>
                <c:rich>
                  <a:bodyPr/>
                  <a:lstStyle/>
                  <a:p>
                    <a:r>
                      <a:rPr lang="ru-RU" b="1"/>
                      <a:t>
</a:t>
                    </a:r>
                    <a:r>
                      <a:rPr lang="ru-RU"/>
                      <a:t>4%</a:t>
                    </a:r>
                    <a:r>
                      <a:rPr lang="ru-RU" baseline="0"/>
                      <a:t> четырёхкомнатные и более</a:t>
                    </a:r>
                    <a:endParaRPr lang="ru-RU"/>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val>
            <c:numRef>
              <c:f>'Жилищный фонд'!$B$186:$E$186</c:f>
              <c:numCache>
                <c:formatCode>General</c:formatCode>
                <c:ptCount val="4"/>
                <c:pt idx="0">
                  <c:v>51646</c:v>
                </c:pt>
                <c:pt idx="1">
                  <c:v>87836</c:v>
                </c:pt>
                <c:pt idx="2">
                  <c:v>48914</c:v>
                </c:pt>
                <c:pt idx="3">
                  <c:v>7757</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00"/>
              <a:t>Динамика</a:t>
            </a:r>
            <a:r>
              <a:rPr lang="ru-RU" sz="1100" b="1" i="0" u="none" strike="noStrike" kern="1200" baseline="0">
                <a:solidFill>
                  <a:sysClr val="windowText" lastClr="000000"/>
                </a:solidFill>
                <a:latin typeface="+mn-lt"/>
                <a:ea typeface="+mn-ea"/>
                <a:cs typeface="+mn-cs"/>
              </a:rPr>
              <a:t> </a:t>
            </a:r>
            <a:r>
              <a:rPr lang="ru-RU" sz="1100"/>
              <a:t>показателя "Средняя жилобеспеченность населения"</a:t>
            </a:r>
          </a:p>
        </c:rich>
      </c:tx>
      <c:overlay val="0"/>
    </c:title>
    <c:autoTitleDeleted val="0"/>
    <c:plotArea>
      <c:layout>
        <c:manualLayout>
          <c:layoutTarget val="inner"/>
          <c:xMode val="edge"/>
          <c:yMode val="edge"/>
          <c:x val="8.789998225310805E-2"/>
          <c:y val="0.17369791542014693"/>
          <c:w val="0.91210001774689264"/>
          <c:h val="0.60106406911901966"/>
        </c:manualLayout>
      </c:layout>
      <c:lineChart>
        <c:grouping val="standard"/>
        <c:varyColors val="0"/>
        <c:ser>
          <c:idx val="0"/>
          <c:order val="0"/>
          <c:marker>
            <c:symbol val="none"/>
          </c:marker>
          <c:dLbls>
            <c:dLbl>
              <c:idx val="1"/>
              <c:layout>
                <c:manualLayout>
                  <c:x val="2.7777777777778273E-3"/>
                  <c:y val="8.33333333333333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333333333333339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2101806239737209E-3"/>
                  <c:y val="8.333333333333339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фонд'!$C$77:$G$77</c:f>
              <c:strCache>
                <c:ptCount val="5"/>
                <c:pt idx="0">
                  <c:v>2002г.</c:v>
                </c:pt>
                <c:pt idx="1">
                  <c:v>2010г.</c:v>
                </c:pt>
                <c:pt idx="2">
                  <c:v>2011г</c:v>
                </c:pt>
                <c:pt idx="3">
                  <c:v>2012г</c:v>
                </c:pt>
                <c:pt idx="4">
                  <c:v>2013г</c:v>
                </c:pt>
              </c:strCache>
            </c:strRef>
          </c:cat>
          <c:val>
            <c:numRef>
              <c:f>'Жилищный фонд'!$C$78:$G$78</c:f>
              <c:numCache>
                <c:formatCode>General</c:formatCode>
                <c:ptCount val="5"/>
                <c:pt idx="0">
                  <c:v>19.399999999999999</c:v>
                </c:pt>
                <c:pt idx="1">
                  <c:v>24.7</c:v>
                </c:pt>
                <c:pt idx="2">
                  <c:v>25.3</c:v>
                </c:pt>
                <c:pt idx="3">
                  <c:v>25.6</c:v>
                </c:pt>
                <c:pt idx="4">
                  <c:v>26.1</c:v>
                </c:pt>
              </c:numCache>
            </c:numRef>
          </c:val>
          <c:smooth val="0"/>
        </c:ser>
        <c:dLbls>
          <c:showLegendKey val="0"/>
          <c:showVal val="0"/>
          <c:showCatName val="0"/>
          <c:showSerName val="0"/>
          <c:showPercent val="0"/>
          <c:showBubbleSize val="0"/>
        </c:dLbls>
        <c:smooth val="0"/>
        <c:axId val="442282928"/>
        <c:axId val="442283320"/>
      </c:lineChart>
      <c:catAx>
        <c:axId val="442282928"/>
        <c:scaling>
          <c:orientation val="minMax"/>
        </c:scaling>
        <c:delete val="0"/>
        <c:axPos val="b"/>
        <c:numFmt formatCode="General" sourceLinked="0"/>
        <c:majorTickMark val="out"/>
        <c:minorTickMark val="none"/>
        <c:tickLblPos val="nextTo"/>
        <c:txPr>
          <a:bodyPr/>
          <a:lstStyle/>
          <a:p>
            <a:pPr>
              <a:defRPr b="1"/>
            </a:pPr>
            <a:endParaRPr lang="ru-RU"/>
          </a:p>
        </c:txPr>
        <c:crossAx val="442283320"/>
        <c:crosses val="autoZero"/>
        <c:auto val="1"/>
        <c:lblAlgn val="ctr"/>
        <c:lblOffset val="100"/>
        <c:noMultiLvlLbl val="0"/>
      </c:catAx>
      <c:valAx>
        <c:axId val="442283320"/>
        <c:scaling>
          <c:orientation val="minMax"/>
          <c:min val="15"/>
        </c:scaling>
        <c:delete val="0"/>
        <c:axPos val="l"/>
        <c:majorGridlines/>
        <c:title>
          <c:tx>
            <c:rich>
              <a:bodyPr rot="-5400000" vert="horz"/>
              <a:lstStyle/>
              <a:p>
                <a:pPr>
                  <a:defRPr/>
                </a:pPr>
                <a:r>
                  <a:rPr lang="ru-RU"/>
                  <a:t>м.кв./чел</a:t>
                </a:r>
              </a:p>
            </c:rich>
          </c:tx>
          <c:overlay val="0"/>
        </c:title>
        <c:numFmt formatCode="General" sourceLinked="1"/>
        <c:majorTickMark val="out"/>
        <c:minorTickMark val="none"/>
        <c:tickLblPos val="nextTo"/>
        <c:txPr>
          <a:bodyPr/>
          <a:lstStyle/>
          <a:p>
            <a:pPr>
              <a:defRPr b="1"/>
            </a:pPr>
            <a:endParaRPr lang="ru-RU"/>
          </a:p>
        </c:txPr>
        <c:crossAx val="442282928"/>
        <c:crosses val="autoZero"/>
        <c:crossBetween val="between"/>
      </c:valAx>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0.81502</cdr:x>
      <cdr:y>0.25557</cdr:y>
    </cdr:from>
    <cdr:to>
      <cdr:x>0.87006</cdr:x>
      <cdr:y>0.34993</cdr:y>
    </cdr:to>
    <cdr:sp macro="" textlink="">
      <cdr:nvSpPr>
        <cdr:cNvPr id="2" name="TextBox 1"/>
        <cdr:cNvSpPr txBox="1"/>
      </cdr:nvSpPr>
      <cdr:spPr>
        <a:xfrm xmlns:a="http://schemas.openxmlformats.org/drawingml/2006/main">
          <a:off x="3948793" y="353786"/>
          <a:ext cx="266700" cy="1306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0.88242</cdr:x>
      <cdr:y>0.13368</cdr:y>
    </cdr:from>
    <cdr:to>
      <cdr:x>0.97341</cdr:x>
      <cdr:y>0.34207</cdr:y>
    </cdr:to>
    <cdr:sp macro="" textlink="">
      <cdr:nvSpPr>
        <cdr:cNvPr id="3" name="TextBox 2"/>
        <cdr:cNvSpPr txBox="1"/>
      </cdr:nvSpPr>
      <cdr:spPr>
        <a:xfrm xmlns:a="http://schemas.openxmlformats.org/drawingml/2006/main">
          <a:off x="4275364" y="185057"/>
          <a:ext cx="440871" cy="2884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ru-RU" sz="1100"/>
            <a:t>83</a:t>
          </a:r>
        </a:p>
      </cdr:txBody>
    </cdr:sp>
  </cdr:relSizeAnchor>
</c:userShapes>
</file>

<file path=word/theme/theme1.xml><?xml version="1.0" encoding="utf-8"?>
<a:theme xmlns:a="http://schemas.openxmlformats.org/drawingml/2006/main" name="Тема Office">
  <a:themeElements>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9A6896-434A-443F-9CA3-40DA25097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9220</TotalTime>
  <Pages>356</Pages>
  <Words>107139</Words>
  <Characters>610694</Characters>
  <Application>Microsoft Office Word</Application>
  <DocSecurity>0</DocSecurity>
  <Lines>5089</Lines>
  <Paragraphs>1432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716401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Pozdorovkina</cp:lastModifiedBy>
  <cp:revision>478</cp:revision>
  <cp:lastPrinted>2016-06-29T12:10:00Z</cp:lastPrinted>
  <dcterms:created xsi:type="dcterms:W3CDTF">2015-05-15T16:18:00Z</dcterms:created>
  <dcterms:modified xsi:type="dcterms:W3CDTF">2021-04-07T14:01:00Z</dcterms:modified>
</cp:coreProperties>
</file>