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1 663 493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1 663 493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6749DE">
              <w:rPr>
                <w:rFonts w:ascii="Verdana" w:hAnsi="Verdana" w:cs="Verdana"/>
                <w:sz w:val="16"/>
                <w:szCs w:val="16"/>
              </w:rPr>
              <w:t>14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6749DE">
              <w:rPr>
                <w:rFonts w:ascii="Verdana" w:hAnsi="Verdana" w:cs="Verdana"/>
                <w:sz w:val="16"/>
                <w:szCs w:val="16"/>
              </w:rPr>
              <w:t>14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749DE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Многоквартирный дом  №№ 8в-8г по ул. Батальной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г.Калининград</w:t>
            </w:r>
          </w:p>
          <w:p w:rsidR="006749DE" w:rsidRDefault="006749DE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1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капитальный </w:t>
            </w:r>
            <w:r w:rsidR="006749DE">
              <w:rPr>
                <w:rFonts w:ascii="Verdana" w:hAnsi="Verdana" w:cs="Verdana"/>
                <w:sz w:val="16"/>
                <w:szCs w:val="16"/>
              </w:rPr>
              <w:t xml:space="preserve">ремонт крыши МКД   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1 663.493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2.027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тыс.чел.ч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284.259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000000" w:rsidTr="0067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 w:rsidP="006749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Составлена в базисных ценах на 01.01.2000 и текущих ценах на 06.2014 г. по НБ: "ТСНБ-2001 Калининградской области в редакции 2008-2009 гг. с изменениями 3".</w:t>
            </w:r>
          </w:p>
        </w:tc>
      </w:tr>
    </w:tbl>
    <w:p w:rsidR="00000000" w:rsidRDefault="006749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  <w:r>
        <w:rPr>
          <w:rFonts w:ascii="Verdana" w:hAnsi="Verdana" w:cs="Verdana"/>
          <w:sz w:val="2"/>
          <w:szCs w:val="2"/>
        </w:rPr>
        <w:br w:type="textWrapping" w:clear="all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</w:tr>
    </w:tbl>
    <w:p w:rsidR="00000000" w:rsidRDefault="00251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Высота здания - 30м  (30-15)*0,5=7,5%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46-04-008-01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кровель из рулонных материалов, 100 м2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119.07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45.84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1 442.96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1 041.86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401.10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15 701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625.12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3 099.52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39 161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58-16-3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цементной стяжки площадью заделки до 1,0 м2, 100 мест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2 694.72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1 312.64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143.55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7 868.58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3 832.91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419.17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77 713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57 762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1 238.53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15.51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3 616.51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509-9900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3 218.91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41 495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2 520.83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13 608.32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149 599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509-9900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Строительный мусор,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4.3216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(2.92)*1.48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12-01-017-01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выравнивающих стяжек цементно-песчаных толщиной 15 мм до 40мм, 100 м2 стяжки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1 493.36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308.25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271.15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13 066.87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2 697.16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2 372.56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6.29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94 783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40 673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14 923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913.96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7 997.15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39 186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3 201.39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41 122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17 898.60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155 572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12-01-017-02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выравнивающих стяжек на каждый 1 мм изменения толщины (до 40мм)  добавлять или исключать к расценке 12-01-017-01, 100 м2 стяжки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1 828.48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283.10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94.38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15 999.16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2 477.13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825.78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105 790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37 355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5 335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1 451.00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12 696.25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14.89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1.25*25, Н4= 1.25*25, Н5= 1.15*25*1.075, Н48=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2 787.52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1 419.57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20 206.26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158 697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12-01-016-02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Огрунтовка оснований из бетона или раствора под водоизоляционный кровельный ковер готовой эмульсией битумной, 100 м2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1 599.24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8.49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1 273.91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303.51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2 057.32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12-01-002-09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кровель плоских из наплавляемых материалов в два слоя, 100 м2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177.17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58.46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4 299.05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1 550.21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511.55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23 377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2 237.29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101-9121;  ТССЦ 101-9122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870.78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6 879.73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69 103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101-4736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418/ГС от 07.11.2013)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Унифлекс Экстра ЭКП,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997.5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30 124.50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121 386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30 124.50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121 386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8.75*114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101-3380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Унифлекс ЭПП,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45 857.70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121 719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45 857.70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121 719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8.75*116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12-01-002-10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кровель плоских из наплавляемых материалов в один слой (балконы и вентиляционные плиты), 100 м2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31.65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101-9121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101-3380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Унифлекс ЭПП,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100.92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4 559.57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4 559.57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0.87*116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61-1-2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Сплошное выравнивание штукатурки стен цементно-известковым раствором при толщине намета до 10 мм  Выравнивание под примыкания., 100 м2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1.4131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1 044.57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373.70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20.87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1 476.08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528.08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918.52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97.6+20.4+12.7+10.61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426.42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2 172.38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12-01-004-04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418/ГС от 07.11.2013)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примыканий кровель из наплавляемых материалов к стенам и парапетам высотой до 600 мм без фартуков, 100 м примыканий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1 127.32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427.46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132.18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1 296.42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13.40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652.84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101-9123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2 122.81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101-4736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418/ГС от 07.11.2013)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Унифлекс Экстра ЭКП,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4 375.98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4 375.98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1.15*252/2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101-3380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Унифлекс ЭПП,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6 546.58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6 546.58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1.15*252/2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12-01-004-02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примыканий рулонных и мастичных кровель к стенам и парапетам высотой более 600 мм с одним фартуком, 100 м примыканий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10 229.20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571.47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232.06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19 537.77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1 091.51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443.24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71 295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9 425.67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6.80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18 003.03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101-1746:[ М-(1270.08=6.72*189) ]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1 192.86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607.48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21 338.11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93 946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101-4736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418/ГС от 07.11.2013)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Унифлекс Экстра ЭКП,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360.99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10 901.90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43 929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10 901.90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43 929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1.91*189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58-23-1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стальной гильзы и фартука при обделке мест примыкания мягкой кровли, 1 место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1 359.10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8 154.62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515.42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28 590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1 264.92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7 589.52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335.02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8 917.44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38 143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58-20-1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обделок из листовой стали (поясков, сандриков, отливов, карнизов) шириной до 0,4 м,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2 984.41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402.87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1 790.64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241.72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2 574.88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1 544.93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2 149.30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58-20-3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обделок из листовой стали (брандмауэров и парапетов без обделки боковых стенок) шириной до 1 м,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6 398.00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683.44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12 668.04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1 353.22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8.66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20 393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5 701.60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11 289.17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17.57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1*1.075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882.59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14 677.63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75 714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61-1-1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Сплошное выравнивание штукатурки стен цементно-известковым раствором при толщине намета до 5 мм (машинное отделение), 100 м2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339.17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325.63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423.32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1 220.52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15-04-014-01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машинного отделения с лесов по подготовленной поверхности перхлорвиниловая (прим), 100 м2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2 291.60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2 979.08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8.43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2 812.13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3 189.86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20-02-012-01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дефлекторов диаметром патрубка 280 мм, 1 дефлектор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547.10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201-9150;  ТССЦ 301-9115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629.17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1 783.14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Цена поставщик.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Аэратор Поливент,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924.94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924.94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=209*1.04/4.23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46-04-012-03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заполнений проемов дверных,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1 143.95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891.55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252.40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09-04-012-01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</w:t>
            </w:r>
            <w:r>
              <w:rPr>
                <w:rFonts w:ascii="Verdana" w:hAnsi="Verdana" w:cs="Verdana"/>
                <w:sz w:val="16"/>
                <w:szCs w:val="16"/>
              </w:rPr>
              <w:t>ка металлических дверных блоков в готовые проемы, 1 м2 проема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27.29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382.52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101-9411;  ТССЦ 203-9066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569.12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Цена поставщик.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 металлический дверной (выход на кровлю),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4 120.17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4 120.17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(1.0*2.1)*2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=3990*1.04/4.23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46-04-012-02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заполнений проемов оконных без подоконных досок,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1 734.68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1 482.28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252.40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(1.5*1.0)*4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10-01-034-01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 жилых и общественных зданиях оконных блоков из ПВХ профилей глухих с площадью проема до 2 м2, 100 м2 проемов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16 895.19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1 822.24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617.63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1 013.71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109.33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14 455.32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28.43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(1.5*1.0)*4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203-9096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203-0937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 оконный пластиковый глухой, одностворчатый с однокамерным стеклопакетом (24 мм), площадью до 1,5 м2,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9 706.80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9 706.80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2 466.15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(1.5*1.0)*4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65-38-2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частей канализационного стояка над кровлей флюгарки, 1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1 585.26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219.06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1 366.20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1 942.33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65-38-1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частей канализационного стояка над кровлей патрубка, 1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5 063.76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4 563.72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515.04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5 878.83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46 092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ТССЦпг 01-01-01-041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97/пр от 14.03.2014)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вручную, 1 т груза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36.66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374.90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285.58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5.43+2.36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т.ч. 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т.ч. 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ТССЦпг 03-21-01-015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97/пр от 14.03.2014) </w:t>
            </w:r>
          </w:p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км, 1 т груза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16.40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127.76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5.43+2.36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219 768.00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18 338.26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6 004.05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982 743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276 451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37 742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195 370.77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513.73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667 723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7 808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211 468.27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16 915.75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5 400.95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922 944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255 005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33 218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189 151.62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513.73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634 725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7 808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117 118.14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370 282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(%=84 - по стр. 1, 25, 28; %=71 - по стр. 2, 18-20; %=92 - по стр. 4-7, 10, 13, 16; %=67 - по стр. 12, 21; %=80 - по стр. 22; %=90 - по стр. 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16 941.36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217 749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1, 25, 28; %=52 - по ст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р. 2, 18-20; %=44 - по стр. 4-7, 10, 13, 16; %=40 - по стр. 12, 21; %=37 - по стр. 22; %=43 - по стр. 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10 187.31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122 868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238 596.94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1 263 561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382.52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121.96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114.61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(%=69 - по стр. 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(%=58 - по стр. 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569.12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7 414.55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1 266.20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75.15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52 121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19 089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6 073.20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(%=98 - по стр. 23; %=88 - по стр. 31, 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1 369.84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(%=56 - по стр. 23; %=48 - по стр. 31, 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9 604.29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79 566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502.66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413.34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НАКЛАДНЫЕ РАСХОДЫ - (%=100 - по стр. 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СМЕТНАЯ ПРИБЫЛЬ - (%=60 - по стр. 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502.66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249 273.01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1 353 141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5 334.44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254 607.45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1 382 098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5 092.15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259 699.60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1 409 740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46 745.93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253 753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306 445.53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1 663 493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18 409.99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236 641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11 095.02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133 757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000000" w:rsidRDefault="0025105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0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251056" w:rsidRDefault="0025105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251056">
      <w:headerReference w:type="default" r:id="rId7"/>
      <w:footerReference w:type="default" r:id="rId8"/>
      <w:pgSz w:w="16838" w:h="11906" w:orient="landscape"/>
      <w:pgMar w:top="567" w:right="567" w:bottom="283" w:left="567" w:header="567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56" w:rsidRDefault="00251056">
      <w:pPr>
        <w:spacing w:after="0" w:line="240" w:lineRule="auto"/>
      </w:pPr>
      <w:r>
        <w:separator/>
      </w:r>
    </w:p>
  </w:endnote>
  <w:endnote w:type="continuationSeparator" w:id="0">
    <w:p w:rsidR="00251056" w:rsidRDefault="0025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105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6749DE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56" w:rsidRDefault="00251056">
      <w:pPr>
        <w:spacing w:after="0" w:line="240" w:lineRule="auto"/>
      </w:pPr>
      <w:r>
        <w:separator/>
      </w:r>
    </w:p>
  </w:footnote>
  <w:footnote w:type="continuationSeparator" w:id="0">
    <w:p w:rsidR="00251056" w:rsidRDefault="0025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000000" w:rsidRDefault="002510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000000" w:rsidRDefault="002510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(вер.1.3.140401)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000000" w:rsidRDefault="0025105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DE"/>
    <w:rsid w:val="00251056"/>
    <w:rsid w:val="006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9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9DE"/>
  </w:style>
  <w:style w:type="paragraph" w:styleId="a5">
    <w:name w:val="footer"/>
    <w:basedOn w:val="a"/>
    <w:link w:val="a6"/>
    <w:uiPriority w:val="99"/>
    <w:unhideWhenUsed/>
    <w:rsid w:val="006749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4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9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9DE"/>
  </w:style>
  <w:style w:type="paragraph" w:styleId="a5">
    <w:name w:val="footer"/>
    <w:basedOn w:val="a"/>
    <w:link w:val="a6"/>
    <w:uiPriority w:val="99"/>
    <w:unhideWhenUsed/>
    <w:rsid w:val="006749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2014-07-09T09:06:00Z</dcterms:created>
  <dcterms:modified xsi:type="dcterms:W3CDTF">2014-07-09T09:06:00Z</dcterms:modified>
</cp:coreProperties>
</file>